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80" w:rsidRDefault="00475A80">
      <w:pPr>
        <w:pStyle w:val="Authors"/>
        <w:framePr w:wrap="notBeside" w:x="1658" w:y="1932"/>
        <w:spacing w:after="0"/>
        <w:rPr>
          <w:color w:val="000000"/>
        </w:rPr>
      </w:pPr>
      <w:r>
        <w:rPr>
          <w:color w:val="000000"/>
          <w:vertAlign w:val="superscript"/>
        </w:rPr>
        <w:t>[1]</w:t>
      </w:r>
      <w:r>
        <w:rPr>
          <w:color w:val="000000"/>
        </w:rPr>
        <w:t xml:space="preserve">Anjanmani Baro, </w:t>
      </w:r>
      <w:r>
        <w:rPr>
          <w:color w:val="000000"/>
          <w:vertAlign w:val="superscript"/>
        </w:rPr>
        <w:t>[2]</w:t>
      </w:r>
      <w:r>
        <w:rPr>
          <w:color w:val="000000"/>
        </w:rPr>
        <w:t>Kaushik Chandra Deva Sarma</w:t>
      </w:r>
      <w:r>
        <w:rPr>
          <w:color w:val="000000"/>
          <w:vertAlign w:val="superscript"/>
          <w:lang w:val="en-IN"/>
        </w:rPr>
        <w:t>*</w:t>
      </w:r>
      <w:r>
        <w:rPr>
          <w:color w:val="000000"/>
        </w:rPr>
        <w:t xml:space="preserve">  </w:t>
      </w:r>
    </w:p>
    <w:p w:rsidR="00475A80" w:rsidRDefault="00475A80">
      <w:pPr>
        <w:pStyle w:val="Authors"/>
        <w:framePr w:wrap="notBeside" w:x="1658" w:y="1932"/>
        <w:spacing w:after="0"/>
        <w:rPr>
          <w:color w:val="000000"/>
          <w:sz w:val="20"/>
          <w:szCs w:val="20"/>
        </w:rPr>
      </w:pPr>
      <w:r>
        <w:rPr>
          <w:color w:val="000000"/>
        </w:rPr>
        <w:t xml:space="preserve">        </w:t>
      </w:r>
      <w:r>
        <w:rPr>
          <w:color w:val="000000"/>
          <w:sz w:val="20"/>
          <w:szCs w:val="20"/>
          <w:vertAlign w:val="superscript"/>
        </w:rPr>
        <w:t>[1]</w:t>
      </w:r>
      <w:r>
        <w:rPr>
          <w:color w:val="000000"/>
          <w:sz w:val="20"/>
          <w:szCs w:val="20"/>
        </w:rPr>
        <w:t>,</w:t>
      </w:r>
      <w:r>
        <w:rPr>
          <w:color w:val="000000"/>
          <w:sz w:val="20"/>
          <w:szCs w:val="20"/>
          <w:vertAlign w:val="superscript"/>
        </w:rPr>
        <w:t>[2]</w:t>
      </w:r>
      <w:r>
        <w:rPr>
          <w:color w:val="000000"/>
          <w:sz w:val="20"/>
          <w:szCs w:val="20"/>
        </w:rPr>
        <w:t xml:space="preserve"> IE, </w:t>
      </w:r>
      <w:r w:rsidR="001B2FC9">
        <w:rPr>
          <w:color w:val="000000"/>
          <w:sz w:val="20"/>
          <w:szCs w:val="20"/>
        </w:rPr>
        <w:t>CIT</w:t>
      </w:r>
      <w:r>
        <w:rPr>
          <w:color w:val="000000"/>
          <w:sz w:val="20"/>
          <w:szCs w:val="20"/>
        </w:rPr>
        <w:t xml:space="preserve"> Kokrajhar</w:t>
      </w:r>
    </w:p>
    <w:p w:rsidR="00475A80" w:rsidRDefault="00475A80">
      <w:pPr>
        <w:pStyle w:val="Authors"/>
        <w:framePr w:wrap="notBeside" w:x="1658" w:y="1932"/>
        <w:spacing w:after="0"/>
        <w:rPr>
          <w:color w:val="000000"/>
          <w:sz w:val="20"/>
          <w:szCs w:val="20"/>
          <w:lang w:eastAsia="zh-TW"/>
        </w:rPr>
      </w:pPr>
      <w:r>
        <w:rPr>
          <w:color w:val="000000"/>
          <w:sz w:val="20"/>
          <w:szCs w:val="20"/>
          <w:vertAlign w:val="superscript"/>
        </w:rPr>
        <w:t>[1]</w:t>
      </w:r>
      <w:r>
        <w:rPr>
          <w:color w:val="000000"/>
          <w:sz w:val="20"/>
          <w:szCs w:val="20"/>
        </w:rPr>
        <w:t>anganju1992@gmail.com,</w:t>
      </w:r>
      <w:r>
        <w:rPr>
          <w:color w:val="000000"/>
          <w:sz w:val="20"/>
          <w:szCs w:val="20"/>
          <w:vertAlign w:val="superscript"/>
        </w:rPr>
        <w:t>[2]</w:t>
      </w:r>
      <w:r>
        <w:rPr>
          <w:color w:val="000000"/>
          <w:sz w:val="20"/>
          <w:szCs w:val="20"/>
          <w:lang w:val="en-IN"/>
        </w:rPr>
        <w:t>*</w:t>
      </w:r>
      <w:r>
        <w:rPr>
          <w:color w:val="000000"/>
          <w:sz w:val="20"/>
          <w:szCs w:val="20"/>
        </w:rPr>
        <w:t xml:space="preserve"> kcd.sarma@cit.ac.in</w:t>
      </w:r>
    </w:p>
    <w:p w:rsidR="00475A80" w:rsidRDefault="00475A80">
      <w:pPr>
        <w:pStyle w:val="Text"/>
        <w:ind w:firstLine="0"/>
        <w:rPr>
          <w:b/>
          <w:bCs/>
          <w:color w:val="000000"/>
          <w:sz w:val="28"/>
          <w:szCs w:val="28"/>
        </w:rPr>
      </w:pPr>
      <w:r>
        <w:rPr>
          <w:b/>
          <w:bCs/>
          <w:color w:val="000000"/>
          <w:sz w:val="28"/>
          <w:szCs w:val="28"/>
        </w:rPr>
        <w:footnoteReference w:customMarkFollows="1" w:id="1"/>
        <w:sym w:font="Symbol" w:char="F020"/>
      </w:r>
    </w:p>
    <w:p w:rsidR="00475A80" w:rsidRDefault="00475A80">
      <w:pPr>
        <w:pStyle w:val="Title"/>
        <w:framePr w:wrap="notBeside"/>
        <w:rPr>
          <w:color w:val="000000"/>
        </w:rPr>
      </w:pPr>
      <w:r>
        <w:rPr>
          <w:b/>
          <w:bCs/>
          <w:color w:val="000000"/>
          <w:sz w:val="28"/>
          <w:szCs w:val="28"/>
        </w:rPr>
        <w:t xml:space="preserve">A Minimum Potential Based Fully Analytical Threshold Voltage Model of </w:t>
      </w:r>
      <w:r w:rsidR="00A90941">
        <w:rPr>
          <w:b/>
          <w:bCs/>
          <w:color w:val="000000"/>
          <w:sz w:val="28"/>
          <w:szCs w:val="28"/>
        </w:rPr>
        <w:t>DGJLFETTSS</w:t>
      </w:r>
    </w:p>
    <w:p w:rsidR="00475A80" w:rsidRDefault="00475A80">
      <w:pPr>
        <w:pStyle w:val="Abstract"/>
        <w:rPr>
          <w:i/>
          <w:color w:val="000000"/>
        </w:rPr>
      </w:pPr>
      <w:r>
        <w:rPr>
          <w:i/>
          <w:iCs/>
          <w:color w:val="000000"/>
        </w:rPr>
        <w:t>Abstract</w:t>
      </w:r>
      <w:r>
        <w:rPr>
          <w:i/>
          <w:color w:val="000000"/>
        </w:rPr>
        <w:t xml:space="preserve">— </w:t>
      </w:r>
      <w:r>
        <w:rPr>
          <w:b w:val="0"/>
          <w:bCs w:val="0"/>
          <w:sz w:val="20"/>
          <w:szCs w:val="20"/>
        </w:rPr>
        <w:t xml:space="preserve">An analytical approach for the threshold voltage modelling based on minimum central potential </w:t>
      </w:r>
      <w:r w:rsidR="00EC0C74">
        <w:rPr>
          <w:b w:val="0"/>
          <w:bCs w:val="0"/>
          <w:sz w:val="20"/>
          <w:szCs w:val="20"/>
        </w:rPr>
        <w:t>for</w:t>
      </w:r>
      <w:r>
        <w:rPr>
          <w:b w:val="0"/>
          <w:bCs w:val="0"/>
          <w:sz w:val="20"/>
          <w:szCs w:val="20"/>
        </w:rPr>
        <w:t xml:space="preserve"> double-gate Junctionless field-effect transistor </w:t>
      </w:r>
      <w:r w:rsidR="00EC0C74">
        <w:rPr>
          <w:b w:val="0"/>
          <w:bCs w:val="0"/>
          <w:sz w:val="20"/>
          <w:szCs w:val="20"/>
        </w:rPr>
        <w:t xml:space="preserve">having </w:t>
      </w:r>
      <w:r>
        <w:rPr>
          <w:b w:val="0"/>
          <w:bCs w:val="0"/>
          <w:sz w:val="20"/>
          <w:szCs w:val="20"/>
        </w:rPr>
        <w:t>triangle-shaped spacer</w:t>
      </w:r>
      <w:r w:rsidR="00EC0C74">
        <w:rPr>
          <w:b w:val="0"/>
          <w:bCs w:val="0"/>
          <w:sz w:val="20"/>
          <w:szCs w:val="20"/>
        </w:rPr>
        <w:t>s</w:t>
      </w:r>
      <w:r>
        <w:rPr>
          <w:b w:val="0"/>
          <w:bCs w:val="0"/>
          <w:sz w:val="20"/>
          <w:szCs w:val="20"/>
        </w:rPr>
        <w:t xml:space="preserve"> </w:t>
      </w:r>
      <w:r w:rsidR="00EC0C74">
        <w:rPr>
          <w:b w:val="0"/>
          <w:bCs w:val="0"/>
          <w:sz w:val="20"/>
          <w:szCs w:val="20"/>
        </w:rPr>
        <w:t>reported</w:t>
      </w:r>
      <w:r>
        <w:rPr>
          <w:b w:val="0"/>
          <w:bCs w:val="0"/>
          <w:sz w:val="20"/>
          <w:szCs w:val="20"/>
        </w:rPr>
        <w:t xml:space="preserve">. To determine the threshold voltage the approach started with the potential model of the device. </w:t>
      </w:r>
      <w:r w:rsidR="00667B4C">
        <w:rPr>
          <w:b w:val="0"/>
          <w:bCs w:val="0"/>
          <w:sz w:val="20"/>
          <w:szCs w:val="20"/>
        </w:rPr>
        <w:t xml:space="preserve">By definition it is the value of gate potential which results the midpoint potential </w:t>
      </w:r>
      <w:r>
        <w:rPr>
          <w:b w:val="0"/>
          <w:bCs w:val="0"/>
          <w:sz w:val="20"/>
          <w:szCs w:val="20"/>
        </w:rPr>
        <w:t>value is minimum. The threshold voltage expression is compared TCAD simulation results</w:t>
      </w:r>
      <w:r>
        <w:rPr>
          <w:b w:val="0"/>
          <w:bCs w:val="0"/>
          <w:i/>
          <w:color w:val="000000"/>
          <w:sz w:val="20"/>
          <w:szCs w:val="20"/>
        </w:rPr>
        <w:t>.</w:t>
      </w:r>
    </w:p>
    <w:p w:rsidR="00475A80" w:rsidRDefault="00475A80">
      <w:pPr>
        <w:rPr>
          <w:color w:val="000000"/>
        </w:rPr>
      </w:pPr>
    </w:p>
    <w:p w:rsidR="00475A80" w:rsidRDefault="00475A80">
      <w:pPr>
        <w:pStyle w:val="IndexTerms"/>
        <w:rPr>
          <w:i/>
          <w:color w:val="000000"/>
        </w:rPr>
      </w:pPr>
      <w:bookmarkStart w:id="0" w:name="PointTmp"/>
      <w:r>
        <w:rPr>
          <w:iCs/>
          <w:color w:val="000000"/>
        </w:rPr>
        <w:t>Index Terms</w:t>
      </w:r>
      <w:r>
        <w:rPr>
          <w:color w:val="000000"/>
        </w:rPr>
        <w:t>—</w:t>
      </w:r>
      <w:r>
        <w:rPr>
          <w:i/>
          <w:color w:val="000000"/>
        </w:rPr>
        <w:t>FET</w:t>
      </w:r>
      <w:r>
        <w:rPr>
          <w:color w:val="000000"/>
        </w:rPr>
        <w:t xml:space="preserve">, </w:t>
      </w:r>
      <w:r>
        <w:rPr>
          <w:i/>
          <w:color w:val="000000"/>
        </w:rPr>
        <w:t xml:space="preserve">Junctionless, Triangle-shaped spacer, Threshold voltage </w:t>
      </w:r>
    </w:p>
    <w:p w:rsidR="00475A80" w:rsidRDefault="00475A80">
      <w:pPr>
        <w:rPr>
          <w:color w:val="000000"/>
        </w:rPr>
      </w:pPr>
    </w:p>
    <w:bookmarkEnd w:id="0"/>
    <w:p w:rsidR="00475A80" w:rsidRDefault="00475A80">
      <w:pPr>
        <w:pStyle w:val="Heading1"/>
        <w:rPr>
          <w:b/>
          <w:color w:val="000000"/>
        </w:rPr>
      </w:pPr>
      <w:r>
        <w:rPr>
          <w:b/>
          <w:color w:val="000000"/>
        </w:rPr>
        <w:t>Introduction</w:t>
      </w:r>
    </w:p>
    <w:p w:rsidR="00475A80" w:rsidRDefault="00475A80">
      <w:pPr>
        <w:pStyle w:val="Text"/>
        <w:ind w:firstLine="0"/>
        <w:rPr>
          <w:color w:val="000000"/>
        </w:rPr>
      </w:pPr>
      <w:r>
        <w:rPr>
          <w:color w:val="000000"/>
          <w:lang w:eastAsia="zh-TW"/>
        </w:rPr>
        <w:t xml:space="preserve">  </w:t>
      </w:r>
      <w:r>
        <w:rPr>
          <w:color w:val="000000"/>
        </w:rPr>
        <w:t>High value of work function difference between the gate material and channel material induces an internal electric field at the oxide semiconductor interface, which leads to the formation of a depletion layer throughout the complete substrate. As a consequence, under this condition, the device is devoid of free electrons and it cannot carry any current or the device is said to be in its off state [1-18]. However, when a gate voltage is applied, the resulting electric field counteracts the internally induced electric field (</w:t>
      </w:r>
      <w:r w:rsidR="007F3A8C">
        <w:rPr>
          <w:color w:val="000000"/>
        </w:rPr>
        <w:t>resulting from the work-function</w:t>
      </w:r>
      <w:r>
        <w:rPr>
          <w:color w:val="000000"/>
        </w:rPr>
        <w:t xml:space="preserve"> </w:t>
      </w:r>
      <w:r w:rsidR="00642651">
        <w:rPr>
          <w:color w:val="000000"/>
        </w:rPr>
        <w:t>gradient</w:t>
      </w:r>
      <w:r>
        <w:rPr>
          <w:color w:val="000000"/>
        </w:rPr>
        <w:t>). As a result, the net electric field present in the oxide semiconductor interface starts decreasing with increase in the applied gate to source voltage. As a result width of the depletion layer starts decreasing. At this stage the device is no longer in the fully depleted state, i.e., the farthest portion of the device from the insulator semiconductor interface loses its depletion layer [1-18]. The gate to source voltage</w:t>
      </w:r>
      <w:r w:rsidR="00D04560">
        <w:rPr>
          <w:color w:val="000000"/>
        </w:rPr>
        <w:t xml:space="preserve"> above </w:t>
      </w:r>
      <w:r>
        <w:rPr>
          <w:color w:val="000000"/>
        </w:rPr>
        <w:t xml:space="preserve">which this phenomenon occurs is known </w:t>
      </w:r>
      <w:r w:rsidR="00ED42C7">
        <w:rPr>
          <w:color w:val="000000"/>
        </w:rPr>
        <w:t>to be</w:t>
      </w:r>
      <w:bookmarkStart w:id="1" w:name="_GoBack"/>
      <w:bookmarkEnd w:id="1"/>
      <w:r>
        <w:rPr>
          <w:color w:val="000000"/>
        </w:rPr>
        <w:t xml:space="preserve"> the threshold voltage of the device. At this stage, current</w:t>
      </w:r>
      <w:r w:rsidR="00ED42C7">
        <w:rPr>
          <w:color w:val="000000"/>
        </w:rPr>
        <w:t xml:space="preserve"> conduction starts in</w:t>
      </w:r>
      <w:r>
        <w:rPr>
          <w:color w:val="000000"/>
        </w:rPr>
        <w:t xml:space="preserve"> that non-depleted </w:t>
      </w:r>
      <w:r w:rsidR="00F76A46">
        <w:rPr>
          <w:color w:val="000000"/>
        </w:rPr>
        <w:t>port</w:t>
      </w:r>
      <w:r w:rsidR="00A64B51">
        <w:rPr>
          <w:color w:val="000000"/>
        </w:rPr>
        <w:t xml:space="preserve">ion </w:t>
      </w:r>
      <w:r w:rsidR="00F76A46">
        <w:rPr>
          <w:color w:val="000000"/>
        </w:rPr>
        <w:t>induced at midsection</w:t>
      </w:r>
      <w:r>
        <w:rPr>
          <w:color w:val="000000"/>
        </w:rPr>
        <w:t xml:space="preserve">. </w:t>
      </w:r>
      <w:r w:rsidR="00F76A46">
        <w:rPr>
          <w:color w:val="000000"/>
        </w:rPr>
        <w:t>With</w:t>
      </w:r>
      <w:r>
        <w:rPr>
          <w:color w:val="000000"/>
        </w:rPr>
        <w:t xml:space="preserve"> the gate voltage increases above threshold </w:t>
      </w:r>
      <w:r w:rsidR="00F76A46">
        <w:rPr>
          <w:color w:val="000000"/>
        </w:rPr>
        <w:t>condition</w:t>
      </w:r>
      <w:r>
        <w:rPr>
          <w:color w:val="000000"/>
        </w:rPr>
        <w:t xml:space="preserve">, the effective electric field in the semiconductor oxide interface further reduces, leading to further reduction of depletion layer. Thus depletion width plays an important role in the conduction mechanism of JLT. In this entire process of </w:t>
      </w:r>
      <w:r w:rsidR="001A052E">
        <w:rPr>
          <w:color w:val="000000"/>
        </w:rPr>
        <w:t>operation</w:t>
      </w:r>
      <w:r>
        <w:rPr>
          <w:color w:val="000000"/>
        </w:rPr>
        <w:t xml:space="preserve"> </w:t>
      </w:r>
      <w:r w:rsidR="001A052E">
        <w:rPr>
          <w:color w:val="000000"/>
        </w:rPr>
        <w:t>gate induced</w:t>
      </w:r>
      <w:r>
        <w:rPr>
          <w:color w:val="000000"/>
        </w:rPr>
        <w:t xml:space="preserve"> variation in the </w:t>
      </w:r>
      <w:r w:rsidR="00366AB3">
        <w:rPr>
          <w:color w:val="000000"/>
        </w:rPr>
        <w:t>space charge region</w:t>
      </w:r>
      <w:r>
        <w:rPr>
          <w:color w:val="000000"/>
        </w:rPr>
        <w:t xml:space="preserve"> in the substrate can be linked to the variation in the potential inside the substrate. </w:t>
      </w:r>
    </w:p>
    <w:p w:rsidR="00475A80" w:rsidRDefault="00475A80">
      <w:pPr>
        <w:pStyle w:val="Heading1"/>
        <w:rPr>
          <w:b/>
          <w:color w:val="000000"/>
        </w:rPr>
      </w:pPr>
      <w:r>
        <w:rPr>
          <w:b/>
          <w:color w:val="000000"/>
        </w:rPr>
        <w:t>Mathematical Model</w:t>
      </w:r>
    </w:p>
    <w:p w:rsidR="00475A80" w:rsidRDefault="00475A80">
      <w:pPr>
        <w:spacing w:line="276" w:lineRule="auto"/>
        <w:jc w:val="both"/>
        <w:rPr>
          <w:rFonts w:eastAsia="Times New Roman"/>
          <w:color w:val="000000"/>
        </w:rPr>
      </w:pPr>
    </w:p>
    <w:p w:rsidR="00475A80" w:rsidRDefault="00BF1A03">
      <w:pPr>
        <w:jc w:val="center"/>
        <w:rPr>
          <w:b/>
          <w:sz w:val="16"/>
          <w:szCs w:val="16"/>
        </w:rPr>
      </w:pPr>
      <w:r>
        <w:rPr>
          <w:b/>
          <w:noProof/>
          <w:sz w:val="16"/>
          <w:szCs w:val="16"/>
        </w:rPr>
        <w:drawing>
          <wp:inline distT="0" distB="0" distL="0" distR="0">
            <wp:extent cx="3040382" cy="1615440"/>
            <wp:effectExtent l="0" t="0" r="7620" b="381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9707" cy="1620395"/>
                    </a:xfrm>
                    <a:prstGeom prst="rect">
                      <a:avLst/>
                    </a:prstGeom>
                    <a:noFill/>
                    <a:ln>
                      <a:noFill/>
                    </a:ln>
                    <a:effectLst/>
                  </pic:spPr>
                </pic:pic>
              </a:graphicData>
            </a:graphic>
          </wp:inline>
        </w:drawing>
      </w:r>
    </w:p>
    <w:p w:rsidR="00475A80" w:rsidRDefault="00475A80">
      <w:pPr>
        <w:jc w:val="center"/>
        <w:rPr>
          <w:sz w:val="16"/>
          <w:szCs w:val="16"/>
        </w:rPr>
      </w:pPr>
    </w:p>
    <w:p w:rsidR="00475A80" w:rsidRDefault="00475A80">
      <w:pPr>
        <w:jc w:val="center"/>
      </w:pPr>
      <w:r>
        <w:rPr>
          <w:sz w:val="16"/>
          <w:szCs w:val="16"/>
        </w:rPr>
        <w:t>Figure 2. Device structure of the (DGJLFETTSS) [5]</w:t>
      </w:r>
    </w:p>
    <w:p w:rsidR="00475A80" w:rsidRDefault="00475A80">
      <w:pPr>
        <w:spacing w:line="276" w:lineRule="auto"/>
        <w:jc w:val="both"/>
        <w:rPr>
          <w:rFonts w:eastAsia="Times New Roman"/>
          <w:color w:val="000000"/>
        </w:rPr>
      </w:pPr>
    </w:p>
    <w:p w:rsidR="00BF1A03" w:rsidRPr="008405B0" w:rsidRDefault="003C3995" w:rsidP="00BF1A03">
      <w:pPr>
        <w:pStyle w:val="Paragraph"/>
        <w:tabs>
          <w:tab w:val="left" w:pos="709"/>
          <w:tab w:val="left" w:pos="2268"/>
        </w:tabs>
        <w:spacing w:before="0" w:after="200" w:line="360" w:lineRule="auto"/>
        <w:jc w:val="both"/>
        <w:rPr>
          <w:sz w:val="20"/>
          <w:szCs w:val="20"/>
        </w:rPr>
      </w:pPr>
      <w:r>
        <w:rPr>
          <w:sz w:val="20"/>
          <w:szCs w:val="20"/>
        </w:rPr>
        <w:t>The 1-D potential profile for the DGJLFETTSS is</w:t>
      </w:r>
    </w:p>
    <w:p w:rsidR="00BF1A03" w:rsidRPr="008405B0" w:rsidRDefault="00BF1A03" w:rsidP="00FA3459">
      <w:pPr>
        <w:pStyle w:val="Paragraph"/>
        <w:tabs>
          <w:tab w:val="left" w:pos="709"/>
          <w:tab w:val="left" w:pos="4805"/>
        </w:tabs>
        <w:spacing w:before="0" w:after="200" w:line="360" w:lineRule="auto"/>
        <w:jc w:val="both"/>
        <w:rPr>
          <w:sz w:val="20"/>
          <w:szCs w:val="20"/>
        </w:rPr>
      </w:pPr>
      <w:r w:rsidRPr="008405B0">
        <w:rPr>
          <w:color w:val="000000"/>
          <w:sz w:val="20"/>
          <w:szCs w:val="20"/>
        </w:rPr>
        <w:t xml:space="preserve"> </w:t>
      </w:r>
      <w:bookmarkStart w:id="2" w:name="_Hlk232690320"/>
      <m:oMath>
        <m:sSub>
          <m:sSubPr>
            <m:ctrlPr>
              <w:rPr>
                <w:rFonts w:ascii="Cambria Math" w:hAnsi="Cambria Math"/>
                <w:i/>
                <w:color w:val="000000"/>
                <w:sz w:val="20"/>
                <w:szCs w:val="20"/>
              </w:rPr>
            </m:ctrlPr>
          </m:sSubPr>
          <m:e>
            <m:r>
              <w:rPr>
                <w:rFonts w:ascii="Cambria Math" w:hAnsi="Cambria Math"/>
                <w:color w:val="000000"/>
                <w:sz w:val="20"/>
                <w:szCs w:val="20"/>
              </w:rPr>
              <m:t>ϕ</m:t>
            </m:r>
          </m:e>
          <m:sub>
            <m:r>
              <w:rPr>
                <w:rFonts w:ascii="Cambria Math" w:hAnsi="Cambria Math"/>
                <w:color w:val="000000"/>
                <w:sz w:val="20"/>
                <w:szCs w:val="20"/>
              </w:rPr>
              <m:t>0</m:t>
            </m:r>
          </m:sub>
        </m:sSub>
        <m:r>
          <w:rPr>
            <w:rFonts w:ascii="Cambria Math" w:hAnsi="Cambria Math"/>
            <w:color w:val="000000"/>
            <w:sz w:val="20"/>
            <w:szCs w:val="20"/>
          </w:rPr>
          <m:t>(x)</m:t>
        </m:r>
        <w:bookmarkEnd w:id="2"/>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ds</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q</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d</m:t>
                    </m:r>
                  </m:sub>
                </m:sSub>
              </m:num>
              <m:den>
                <m:sSub>
                  <m:sSubPr>
                    <m:ctrlPr>
                      <w:rPr>
                        <w:rFonts w:ascii="Cambria Math" w:hAnsi="Cambria Math"/>
                        <w:i/>
                        <w:color w:val="000000"/>
                        <w:sz w:val="20"/>
                        <w:szCs w:val="20"/>
                      </w:rPr>
                    </m:ctrlPr>
                  </m:sSubPr>
                  <m:e>
                    <m:r>
                      <w:rPr>
                        <w:rFonts w:ascii="Cambria Math" w:hAnsi="Cambria Math"/>
                        <w:color w:val="000000"/>
                        <w:sz w:val="20"/>
                        <w:szCs w:val="20"/>
                      </w:rPr>
                      <m:t>∈</m:t>
                    </m:r>
                  </m:e>
                  <m:sub>
                    <m:r>
                      <w:rPr>
                        <w:rFonts w:ascii="Cambria Math" w:hAnsi="Cambria Math"/>
                        <w:color w:val="000000"/>
                        <w:sz w:val="20"/>
                        <w:szCs w:val="20"/>
                      </w:rPr>
                      <m:t>si</m:t>
                    </m:r>
                  </m:sub>
                </m:sSub>
              </m:den>
            </m:f>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1</m:t>
                </m:r>
              </m:num>
              <m:den>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den>
            </m:f>
            <m:sSub>
              <m:sSubPr>
                <m:ctrlPr>
                  <w:rPr>
                    <w:rFonts w:ascii="Cambria Math" w:hAnsi="Cambria Math"/>
                    <w:i/>
                    <w:color w:val="000000"/>
                    <w:sz w:val="20"/>
                    <w:szCs w:val="20"/>
                  </w:rPr>
                </m:ctrlPr>
              </m:sSubPr>
              <m:e>
                <m:r>
                  <w:rPr>
                    <w:rFonts w:ascii="Cambria Math" w:hAnsi="Cambria Math"/>
                    <w:color w:val="000000"/>
                    <w:sz w:val="20"/>
                    <w:szCs w:val="20"/>
                  </w:rPr>
                  <m:t>ϕ</m:t>
                </m:r>
              </m:e>
              <m:sub>
                <m:r>
                  <w:rPr>
                    <w:rFonts w:ascii="Cambria Math" w:hAnsi="Cambria Math"/>
                    <w:color w:val="000000"/>
                    <w:sz w:val="20"/>
                    <w:szCs w:val="20"/>
                  </w:rPr>
                  <m:t>gs</m:t>
                </m:r>
              </m:sub>
            </m:sSub>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e</m:t>
                </m:r>
              </m:e>
              <m:sup>
                <m:f>
                  <m:fPr>
                    <m:ctrlPr>
                      <w:rPr>
                        <w:rFonts w:ascii="Cambria Math" w:hAnsi="Cambria Math"/>
                        <w:i/>
                        <w:color w:val="000000"/>
                        <w:sz w:val="20"/>
                        <w:szCs w:val="20"/>
                      </w:rPr>
                    </m:ctrlPr>
                  </m:fPr>
                  <m:num>
                    <m:r>
                      <w:rPr>
                        <w:rFonts w:ascii="Cambria Math" w:hAnsi="Cambria Math"/>
                        <w:color w:val="000000"/>
                        <w:sz w:val="20"/>
                        <w:szCs w:val="20"/>
                      </w:rPr>
                      <m:t>L</m:t>
                    </m:r>
                  </m:num>
                  <m:den>
                    <m:r>
                      <w:rPr>
                        <w:rFonts w:ascii="Cambria Math" w:hAnsi="Cambria Math"/>
                        <w:color w:val="000000"/>
                        <w:sz w:val="20"/>
                        <w:szCs w:val="20"/>
                      </w:rPr>
                      <m:t>λ</m:t>
                    </m:r>
                  </m:den>
                </m:f>
              </m:sup>
            </m:sSup>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q</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d</m:t>
                    </m:r>
                  </m:sub>
                </m:sSub>
              </m:num>
              <m:den>
                <m:sSub>
                  <m:sSubPr>
                    <m:ctrlPr>
                      <w:rPr>
                        <w:rFonts w:ascii="Cambria Math" w:hAnsi="Cambria Math"/>
                        <w:i/>
                        <w:color w:val="000000"/>
                        <w:sz w:val="20"/>
                        <w:szCs w:val="20"/>
                      </w:rPr>
                    </m:ctrlPr>
                  </m:sSubPr>
                  <m:e>
                    <m:r>
                      <w:rPr>
                        <w:rFonts w:ascii="Cambria Math" w:hAnsi="Cambria Math"/>
                        <w:color w:val="000000"/>
                        <w:sz w:val="20"/>
                        <w:szCs w:val="20"/>
                      </w:rPr>
                      <m:t>∈</m:t>
                    </m:r>
                  </m:e>
                  <m:sub>
                    <m:r>
                      <w:rPr>
                        <w:rFonts w:ascii="Cambria Math" w:hAnsi="Cambria Math"/>
                        <w:color w:val="000000"/>
                        <w:sz w:val="20"/>
                        <w:szCs w:val="20"/>
                      </w:rPr>
                      <m:t>si</m:t>
                    </m:r>
                  </m:sub>
                </m:sSub>
              </m:den>
            </m:f>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1</m:t>
                </m:r>
              </m:num>
              <m:den>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den>
            </m:f>
            <m:sSub>
              <m:sSubPr>
                <m:ctrlPr>
                  <w:rPr>
                    <w:rFonts w:ascii="Cambria Math" w:hAnsi="Cambria Math"/>
                    <w:i/>
                    <w:color w:val="000000"/>
                    <w:sz w:val="20"/>
                    <w:szCs w:val="20"/>
                  </w:rPr>
                </m:ctrlPr>
              </m:sSubPr>
              <m:e>
                <m:r>
                  <w:rPr>
                    <w:rFonts w:ascii="Cambria Math" w:hAnsi="Cambria Math"/>
                    <w:color w:val="000000"/>
                    <w:sz w:val="20"/>
                    <w:szCs w:val="20"/>
                  </w:rPr>
                  <m:t>ϕ</m:t>
                </m:r>
              </m:e>
              <m:sub>
                <m:r>
                  <w:rPr>
                    <w:rFonts w:ascii="Cambria Math" w:hAnsi="Cambria Math"/>
                    <w:color w:val="000000"/>
                    <w:sz w:val="20"/>
                    <w:szCs w:val="20"/>
                  </w:rPr>
                  <m:t>gs</m:t>
                </m:r>
              </m:sub>
            </m:sSub>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num>
          <m:den>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2</m:t>
                </m:r>
                <m:f>
                  <m:fPr>
                    <m:ctrlPr>
                      <w:rPr>
                        <w:rFonts w:ascii="Cambria Math" w:hAnsi="Cambria Math"/>
                        <w:i/>
                        <w:color w:val="000000"/>
                        <w:sz w:val="20"/>
                        <w:szCs w:val="20"/>
                      </w:rPr>
                    </m:ctrlPr>
                  </m:fPr>
                  <m:num>
                    <m:r>
                      <w:rPr>
                        <w:rFonts w:ascii="Cambria Math" w:hAnsi="Cambria Math"/>
                        <w:color w:val="000000"/>
                        <w:sz w:val="20"/>
                        <w:szCs w:val="20"/>
                      </w:rPr>
                      <m:t>L</m:t>
                    </m:r>
                  </m:num>
                  <m:den>
                    <m:r>
                      <w:rPr>
                        <w:rFonts w:ascii="Cambria Math" w:hAnsi="Cambria Math"/>
                        <w:color w:val="000000"/>
                        <w:sz w:val="20"/>
                        <w:szCs w:val="20"/>
                      </w:rPr>
                      <m:t>λ</m:t>
                    </m:r>
                  </m:den>
                </m:f>
              </m:sup>
            </m:sSup>
            <m:r>
              <w:rPr>
                <w:rFonts w:ascii="Cambria Math" w:hAnsi="Cambria Math"/>
                <w:color w:val="000000"/>
                <w:sz w:val="20"/>
                <w:szCs w:val="20"/>
              </w:rPr>
              <m:t>-1)</m:t>
            </m:r>
          </m:den>
        </m:f>
        <m:sSup>
          <m:sSupPr>
            <m:ctrlPr>
              <w:rPr>
                <w:rFonts w:ascii="Cambria Math" w:hAnsi="Cambria Math"/>
                <w:i/>
                <w:color w:val="000000"/>
                <w:sz w:val="20"/>
                <w:szCs w:val="20"/>
              </w:rPr>
            </m:ctrlPr>
          </m:sSupPr>
          <m:e>
            <m:r>
              <w:rPr>
                <w:rFonts w:ascii="Cambria Math" w:hAnsi="Cambria Math"/>
                <w:color w:val="000000"/>
                <w:sz w:val="20"/>
                <w:szCs w:val="20"/>
              </w:rPr>
              <m:t>e</m:t>
            </m:r>
          </m:e>
          <m:sup>
            <m:f>
              <m:fPr>
                <m:ctrlPr>
                  <w:rPr>
                    <w:rFonts w:ascii="Cambria Math" w:hAnsi="Cambria Math"/>
                    <w:i/>
                    <w:color w:val="000000"/>
                    <w:sz w:val="20"/>
                    <w:szCs w:val="20"/>
                  </w:rPr>
                </m:ctrlPr>
              </m:fPr>
              <m:num>
                <m:r>
                  <w:rPr>
                    <w:rFonts w:ascii="Cambria Math" w:hAnsi="Cambria Math"/>
                    <w:color w:val="000000"/>
                    <w:sz w:val="20"/>
                    <w:szCs w:val="20"/>
                  </w:rPr>
                  <m:t>x</m:t>
                </m:r>
              </m:num>
              <m:den>
                <m:r>
                  <w:rPr>
                    <w:rFonts w:ascii="Cambria Math" w:hAnsi="Cambria Math"/>
                    <w:color w:val="000000"/>
                    <w:sz w:val="20"/>
                    <w:szCs w:val="20"/>
                  </w:rPr>
                  <m:t>λ</m:t>
                </m:r>
              </m:den>
            </m:f>
          </m:sup>
        </m:sSup>
        <m:r>
          <m:rPr>
            <m:sty m:val="p"/>
          </m:rPr>
          <w:rPr>
            <w:rFonts w:ascii="Cambria Math" w:hAnsi="Cambria Math"/>
            <w:color w:val="000000"/>
            <w:sz w:val="20"/>
            <w:szCs w:val="20"/>
          </w:rPr>
          <w:br/>
        </m:r>
      </m:oMath>
      <m:oMathPara>
        <m:oMath>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ds</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q</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d</m:t>
                      </m:r>
                    </m:sub>
                  </m:sSub>
                </m:num>
                <m:den>
                  <m:sSub>
                    <m:sSubPr>
                      <m:ctrlPr>
                        <w:rPr>
                          <w:rFonts w:ascii="Cambria Math" w:hAnsi="Cambria Math"/>
                          <w:i/>
                          <w:color w:val="000000"/>
                          <w:sz w:val="20"/>
                          <w:szCs w:val="20"/>
                        </w:rPr>
                      </m:ctrlPr>
                    </m:sSubPr>
                    <m:e>
                      <m:r>
                        <w:rPr>
                          <w:rFonts w:ascii="Cambria Math" w:hAnsi="Cambria Math"/>
                          <w:color w:val="000000"/>
                          <w:sz w:val="20"/>
                          <w:szCs w:val="20"/>
                        </w:rPr>
                        <m:t>∈</m:t>
                      </m:r>
                    </m:e>
                    <m:sub>
                      <m:r>
                        <w:rPr>
                          <w:rFonts w:ascii="Cambria Math" w:hAnsi="Cambria Math"/>
                          <w:color w:val="000000"/>
                          <w:sz w:val="20"/>
                          <w:szCs w:val="20"/>
                        </w:rPr>
                        <m:t>si</m:t>
                      </m:r>
                    </m:sub>
                  </m:sSub>
                </m:den>
              </m:f>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1</m:t>
                  </m:r>
                </m:num>
                <m:den>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den>
              </m:f>
              <m:sSub>
                <m:sSubPr>
                  <m:ctrlPr>
                    <w:rPr>
                      <w:rFonts w:ascii="Cambria Math" w:hAnsi="Cambria Math"/>
                      <w:i/>
                      <w:color w:val="000000"/>
                      <w:sz w:val="20"/>
                      <w:szCs w:val="20"/>
                    </w:rPr>
                  </m:ctrlPr>
                </m:sSubPr>
                <m:e>
                  <m:r>
                    <w:rPr>
                      <w:rFonts w:ascii="Cambria Math" w:hAnsi="Cambria Math"/>
                      <w:color w:val="000000"/>
                      <w:sz w:val="20"/>
                      <w:szCs w:val="20"/>
                    </w:rPr>
                    <m:t>ϕ</m:t>
                  </m:r>
                </m:e>
                <m:sub>
                  <m:r>
                    <w:rPr>
                      <w:rFonts w:ascii="Cambria Math" w:hAnsi="Cambria Math"/>
                      <w:color w:val="000000"/>
                      <w:sz w:val="20"/>
                      <w:szCs w:val="20"/>
                    </w:rPr>
                    <m:t>gs</m:t>
                  </m:r>
                </m:sub>
              </m:sSub>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e</m:t>
                  </m:r>
                </m:e>
                <m:sup>
                  <m:f>
                    <m:fPr>
                      <m:ctrlPr>
                        <w:rPr>
                          <w:rFonts w:ascii="Cambria Math" w:hAnsi="Cambria Math"/>
                          <w:i/>
                          <w:color w:val="000000"/>
                          <w:sz w:val="20"/>
                          <w:szCs w:val="20"/>
                        </w:rPr>
                      </m:ctrlPr>
                    </m:fPr>
                    <m:num>
                      <m:r>
                        <w:rPr>
                          <w:rFonts w:ascii="Cambria Math" w:hAnsi="Cambria Math"/>
                          <w:color w:val="000000"/>
                          <w:sz w:val="20"/>
                          <w:szCs w:val="20"/>
                        </w:rPr>
                        <m:t>L</m:t>
                      </m:r>
                    </m:num>
                    <m:den>
                      <m:r>
                        <w:rPr>
                          <w:rFonts w:ascii="Cambria Math" w:hAnsi="Cambria Math"/>
                          <w:color w:val="000000"/>
                          <w:sz w:val="20"/>
                          <w:szCs w:val="20"/>
                        </w:rPr>
                        <m:t>λ</m:t>
                      </m:r>
                    </m:den>
                  </m:f>
                </m:sup>
              </m:sSup>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q</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d</m:t>
                      </m:r>
                    </m:sub>
                  </m:sSub>
                </m:num>
                <m:den>
                  <m:sSub>
                    <m:sSubPr>
                      <m:ctrlPr>
                        <w:rPr>
                          <w:rFonts w:ascii="Cambria Math" w:hAnsi="Cambria Math"/>
                          <w:i/>
                          <w:color w:val="000000"/>
                          <w:sz w:val="20"/>
                          <w:szCs w:val="20"/>
                        </w:rPr>
                      </m:ctrlPr>
                    </m:sSubPr>
                    <m:e>
                      <m:r>
                        <w:rPr>
                          <w:rFonts w:ascii="Cambria Math" w:hAnsi="Cambria Math"/>
                          <w:color w:val="000000"/>
                          <w:sz w:val="20"/>
                          <w:szCs w:val="20"/>
                        </w:rPr>
                        <m:t>∈</m:t>
                      </m:r>
                    </m:e>
                    <m:sub>
                      <m:r>
                        <w:rPr>
                          <w:rFonts w:ascii="Cambria Math" w:hAnsi="Cambria Math"/>
                          <w:color w:val="000000"/>
                          <w:sz w:val="20"/>
                          <w:szCs w:val="20"/>
                        </w:rPr>
                        <m:t>si</m:t>
                      </m:r>
                    </m:sub>
                  </m:sSub>
                </m:den>
              </m:f>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1</m:t>
                  </m:r>
                </m:num>
                <m:den>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den>
              </m:f>
              <m:sSub>
                <m:sSubPr>
                  <m:ctrlPr>
                    <w:rPr>
                      <w:rFonts w:ascii="Cambria Math" w:hAnsi="Cambria Math"/>
                      <w:i/>
                      <w:color w:val="000000"/>
                      <w:sz w:val="20"/>
                      <w:szCs w:val="20"/>
                    </w:rPr>
                  </m:ctrlPr>
                </m:sSubPr>
                <m:e>
                  <m:r>
                    <w:rPr>
                      <w:rFonts w:ascii="Cambria Math" w:hAnsi="Cambria Math"/>
                      <w:color w:val="000000"/>
                      <w:sz w:val="20"/>
                      <w:szCs w:val="20"/>
                    </w:rPr>
                    <m:t>ϕ</m:t>
                  </m:r>
                </m:e>
                <m:sub>
                  <m:r>
                    <w:rPr>
                      <w:rFonts w:ascii="Cambria Math" w:hAnsi="Cambria Math"/>
                      <w:color w:val="000000"/>
                      <w:sz w:val="20"/>
                      <w:szCs w:val="20"/>
                    </w:rPr>
                    <m:t>gs</m:t>
                  </m:r>
                </m:sub>
              </m:sSub>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sSup>
                <m:sSupPr>
                  <m:ctrlPr>
                    <w:rPr>
                      <w:rFonts w:ascii="Cambria Math" w:hAnsi="Cambria Math"/>
                      <w:i/>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2</m:t>
                  </m:r>
                  <m:f>
                    <m:fPr>
                      <m:ctrlPr>
                        <w:rPr>
                          <w:rFonts w:ascii="Cambria Math" w:hAnsi="Cambria Math"/>
                          <w:i/>
                          <w:color w:val="000000"/>
                          <w:sz w:val="20"/>
                          <w:szCs w:val="20"/>
                        </w:rPr>
                      </m:ctrlPr>
                    </m:fPr>
                    <m:num>
                      <m:r>
                        <w:rPr>
                          <w:rFonts w:ascii="Cambria Math" w:hAnsi="Cambria Math"/>
                          <w:color w:val="000000"/>
                          <w:sz w:val="20"/>
                          <w:szCs w:val="20"/>
                        </w:rPr>
                        <m:t>L</m:t>
                      </m:r>
                    </m:num>
                    <m:den>
                      <m:r>
                        <w:rPr>
                          <w:rFonts w:ascii="Cambria Math" w:hAnsi="Cambria Math"/>
                          <w:color w:val="000000"/>
                          <w:sz w:val="20"/>
                          <w:szCs w:val="20"/>
                        </w:rPr>
                        <m:t>λ</m:t>
                      </m:r>
                    </m:den>
                  </m:f>
                </m:sup>
              </m:sSup>
            </m:num>
            <m:den>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2</m:t>
                  </m:r>
                  <m:f>
                    <m:fPr>
                      <m:ctrlPr>
                        <w:rPr>
                          <w:rFonts w:ascii="Cambria Math" w:hAnsi="Cambria Math"/>
                          <w:i/>
                          <w:color w:val="000000"/>
                          <w:sz w:val="20"/>
                          <w:szCs w:val="20"/>
                        </w:rPr>
                      </m:ctrlPr>
                    </m:fPr>
                    <m:num>
                      <m:r>
                        <w:rPr>
                          <w:rFonts w:ascii="Cambria Math" w:hAnsi="Cambria Math"/>
                          <w:color w:val="000000"/>
                          <w:sz w:val="20"/>
                          <w:szCs w:val="20"/>
                        </w:rPr>
                        <m:t>L</m:t>
                      </m:r>
                    </m:num>
                    <m:den>
                      <m:r>
                        <w:rPr>
                          <w:rFonts w:ascii="Cambria Math" w:hAnsi="Cambria Math"/>
                          <w:color w:val="000000"/>
                          <w:sz w:val="20"/>
                          <w:szCs w:val="20"/>
                        </w:rPr>
                        <m:t>λ</m:t>
                      </m:r>
                    </m:den>
                  </m:f>
                </m:sup>
              </m:sSup>
              <m:r>
                <w:rPr>
                  <w:rFonts w:ascii="Cambria Math" w:hAnsi="Cambria Math"/>
                  <w:color w:val="000000"/>
                  <w:sz w:val="20"/>
                  <w:szCs w:val="20"/>
                </w:rPr>
                <m:t>-1)</m:t>
              </m:r>
            </m:den>
          </m:f>
          <m:sSup>
            <m:sSupPr>
              <m:ctrlPr>
                <w:rPr>
                  <w:rFonts w:ascii="Cambria Math" w:hAnsi="Cambria Math"/>
                  <w:i/>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x</m:t>
                  </m:r>
                </m:num>
                <m:den>
                  <m:r>
                    <w:rPr>
                      <w:rFonts w:ascii="Cambria Math" w:hAnsi="Cambria Math"/>
                      <w:color w:val="000000"/>
                      <w:sz w:val="20"/>
                      <w:szCs w:val="20"/>
                    </w:rPr>
                    <m:t>λ</m:t>
                  </m:r>
                </m:den>
              </m:f>
            </m:sup>
          </m:sSup>
          <m:r>
            <m:rPr>
              <m:sty m:val="p"/>
            </m:rPr>
            <w:rPr>
              <w:rFonts w:ascii="Cambria Math" w:hAnsi="Cambria Math"/>
              <w:color w:val="000000"/>
              <w:sz w:val="20"/>
              <w:szCs w:val="20"/>
            </w:rPr>
            <w:br/>
          </m:r>
        </m:oMath>
      </m:oMathPara>
      <w:r w:rsidR="00FA3459" w:rsidRPr="008405B0">
        <w:rPr>
          <w:color w:val="000000"/>
          <w:sz w:val="20"/>
          <w:szCs w:val="20"/>
        </w:rPr>
        <w:t xml:space="preserve">           </w:t>
      </w:r>
      <m:oMath>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q</m:t>
            </m:r>
            <m:sSub>
              <m:sSubPr>
                <m:ctrlPr>
                  <w:rPr>
                    <w:rFonts w:ascii="Cambria Math" w:hAnsi="Cambria Math"/>
                    <w:i/>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d</m:t>
                </m:r>
              </m:sub>
            </m:sSub>
          </m:num>
          <m:den>
            <m:sSub>
              <m:sSubPr>
                <m:ctrlPr>
                  <w:rPr>
                    <w:rFonts w:ascii="Cambria Math" w:hAnsi="Cambria Math"/>
                    <w:i/>
                    <w:color w:val="000000"/>
                    <w:sz w:val="20"/>
                    <w:szCs w:val="20"/>
                  </w:rPr>
                </m:ctrlPr>
              </m:sSubPr>
              <m:e>
                <m:r>
                  <w:rPr>
                    <w:rFonts w:ascii="Cambria Math" w:hAnsi="Cambria Math"/>
                    <w:color w:val="000000"/>
                    <w:sz w:val="20"/>
                    <w:szCs w:val="20"/>
                  </w:rPr>
                  <m:t>∈</m:t>
                </m:r>
              </m:e>
              <m:sub>
                <m:r>
                  <w:rPr>
                    <w:rFonts w:ascii="Cambria Math" w:hAnsi="Cambria Math"/>
                    <w:color w:val="000000"/>
                    <w:sz w:val="20"/>
                    <w:szCs w:val="20"/>
                  </w:rPr>
                  <m:t>si</m:t>
                </m:r>
              </m:sub>
            </m:sSub>
          </m:den>
        </m:f>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1</m:t>
            </m:r>
          </m:num>
          <m:den>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den>
        </m:f>
        <m:sSub>
          <m:sSubPr>
            <m:ctrlPr>
              <w:rPr>
                <w:rFonts w:ascii="Cambria Math" w:hAnsi="Cambria Math"/>
                <w:i/>
                <w:color w:val="000000"/>
                <w:sz w:val="20"/>
                <w:szCs w:val="20"/>
              </w:rPr>
            </m:ctrlPr>
          </m:sSubPr>
          <m:e>
            <m:r>
              <w:rPr>
                <w:rFonts w:ascii="Cambria Math" w:hAnsi="Cambria Math"/>
                <w:color w:val="000000"/>
                <w:sz w:val="20"/>
                <w:szCs w:val="20"/>
              </w:rPr>
              <m:t>ϕ</m:t>
            </m:r>
          </m:e>
          <m:sub>
            <m:r>
              <w:rPr>
                <w:rFonts w:ascii="Cambria Math" w:hAnsi="Cambria Math"/>
                <w:color w:val="000000"/>
                <w:sz w:val="20"/>
                <w:szCs w:val="20"/>
              </w:rPr>
              <m:t>gs</m:t>
            </m:r>
          </m:sub>
        </m:sSub>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λ</m:t>
            </m:r>
          </m:e>
          <m:sup>
            <m:r>
              <w:rPr>
                <w:rFonts w:ascii="Cambria Math" w:hAnsi="Cambria Math"/>
                <w:color w:val="000000"/>
                <w:sz w:val="20"/>
                <w:szCs w:val="20"/>
              </w:rPr>
              <m:t>2</m:t>
            </m:r>
          </m:sup>
        </m:sSup>
      </m:oMath>
      <w:r w:rsidR="00FA3459" w:rsidRPr="008405B0">
        <w:rPr>
          <w:color w:val="000000"/>
          <w:sz w:val="20"/>
          <w:szCs w:val="20"/>
        </w:rPr>
        <w:t xml:space="preserve">                                                                 </w:t>
      </w:r>
      <w:r w:rsidRPr="008405B0">
        <w:rPr>
          <w:sz w:val="20"/>
          <w:szCs w:val="20"/>
        </w:rPr>
        <w:fldChar w:fldCharType="begin"/>
      </w:r>
      <w:r w:rsidRPr="008405B0">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ϕ</m:t>
            </m:r>
          </m:e>
          <m:sub>
            <m:r>
              <m:rPr>
                <m:sty m:val="p"/>
              </m:rPr>
              <w:rPr>
                <w:rFonts w:ascii="Cambria Math" w:hAnsi="Cambria Math"/>
                <w:sz w:val="20"/>
                <w:szCs w:val="20"/>
              </w:rPr>
              <m:t>0ch</m:t>
            </m:r>
          </m:sub>
        </m:sSub>
        <m:r>
          <m:rPr>
            <m:sty m:val="p"/>
          </m:rPr>
          <w:rPr>
            <w:rFonts w:ascii="Cambria Math" w:hAnsi="Cambria Math"/>
            <w:sz w:val="20"/>
            <w:szCs w:val="20"/>
          </w:rPr>
          <m:t>(x)=</m:t>
        </m:r>
        <m:f>
          <m:fPr>
            <m:ctrlPr>
              <w:rPr>
                <w:rFonts w:ascii="Cambria Math" w:hAnsi="Cambria Math"/>
                <w:sz w:val="20"/>
                <w:szCs w:val="20"/>
              </w:rPr>
            </m:ctrlPr>
          </m:fPr>
          <m:num>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V</m:t>
                </m:r>
              </m:e>
              <m:sub>
                <m:r>
                  <m:rPr>
                    <m:sty m:val="p"/>
                  </m:rPr>
                  <w:rPr>
                    <w:rFonts w:ascii="Cambria Math" w:hAnsi="Cambria Math"/>
                    <w:sz w:val="20"/>
                    <w:szCs w:val="20"/>
                  </w:rPr>
                  <m:t>ds</m:t>
                </m:r>
              </m:sub>
            </m:sSub>
            <m:r>
              <m:rPr>
                <m:sty m:val="p"/>
              </m:rPr>
              <w:rPr>
                <w:rFonts w:ascii="Cambria Math" w:hAnsi="Cambria Math"/>
                <w:sz w:val="20"/>
                <w:szCs w:val="20"/>
              </w:rPr>
              <m:t>+C</m:t>
            </m:r>
            <m:sSup>
              <m:sSupPr>
                <m:ctrlPr>
                  <w:rPr>
                    <w:rFonts w:ascii="Cambria Math" w:hAnsi="Cambria Math"/>
                    <w:sz w:val="20"/>
                    <w:szCs w:val="20"/>
                  </w:rPr>
                </m:ctrlPr>
              </m:sSupPr>
              <m:e>
                <m:r>
                  <m:rPr>
                    <m:sty m:val="p"/>
                  </m:rPr>
                  <w:rPr>
                    <w:rFonts w:ascii="Cambria Math" w:hAnsi="Cambria Math"/>
                    <w:sz w:val="20"/>
                    <w:szCs w:val="20"/>
                  </w:rPr>
                  <m:t>λ</m:t>
                </m:r>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f>
                  <m:fPr>
                    <m:ctrlPr>
                      <w:rPr>
                        <w:rFonts w:ascii="Cambria Math" w:hAnsi="Cambria Math"/>
                        <w:sz w:val="20"/>
                        <w:szCs w:val="20"/>
                      </w:rPr>
                    </m:ctrlPr>
                  </m:fPr>
                  <m:num>
                    <m:r>
                      <m:rPr>
                        <m:sty m:val="p"/>
                      </m:rPr>
                      <w:rPr>
                        <w:rFonts w:ascii="Cambria Math" w:hAnsi="Cambria Math"/>
                        <w:sz w:val="20"/>
                        <w:szCs w:val="20"/>
                      </w:rPr>
                      <m:t>L+</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m:t>
                        </m:r>
                      </m:sub>
                    </m:sSub>
                  </m:num>
                  <m:den>
                    <m:r>
                      <m:rPr>
                        <m:sty m:val="p"/>
                      </m:rPr>
                      <w:rPr>
                        <w:rFonts w:ascii="Cambria Math" w:hAnsi="Cambria Math"/>
                        <w:sz w:val="20"/>
                        <w:szCs w:val="20"/>
                      </w:rPr>
                      <m:t>λ</m:t>
                    </m:r>
                  </m:den>
                </m:f>
              </m:sup>
            </m:sSup>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C</m:t>
                </m:r>
                <m:sSup>
                  <m:sSupPr>
                    <m:ctrlPr>
                      <w:rPr>
                        <w:rFonts w:ascii="Cambria Math" w:hAnsi="Cambria Math"/>
                        <w:sz w:val="20"/>
                        <w:szCs w:val="20"/>
                      </w:rPr>
                    </m:ctrlPr>
                  </m:sSupPr>
                  <m:e>
                    <m:r>
                      <m:rPr>
                        <m:sty m:val="p"/>
                      </m:rPr>
                      <w:rPr>
                        <w:rFonts w:ascii="Cambria Math" w:hAnsi="Cambria Math"/>
                        <w:sz w:val="20"/>
                        <w:szCs w:val="20"/>
                      </w:rPr>
                      <m:t>λ</m:t>
                    </m:r>
                  </m:e>
                  <m:sup>
                    <m:r>
                      <m:rPr>
                        <m:sty m:val="p"/>
                      </m:rPr>
                      <w:rPr>
                        <w:rFonts w:ascii="Cambria Math" w:hAnsi="Cambria Math"/>
                        <w:sz w:val="20"/>
                        <w:szCs w:val="20"/>
                      </w:rPr>
                      <m:t>2</m:t>
                    </m:r>
                  </m:sup>
                </m:sSup>
              </m:num>
              <m:den>
                <m:sSup>
                  <m:sSupPr>
                    <m:ctrlPr>
                      <w:rPr>
                        <w:rFonts w:ascii="Cambria Math" w:hAnsi="Cambria Math"/>
                        <w:sz w:val="20"/>
                        <w:szCs w:val="20"/>
                      </w:rPr>
                    </m:ctrlPr>
                  </m:sSupPr>
                  <m:e>
                    <m:r>
                      <m:rPr>
                        <m:sty m:val="p"/>
                      </m:rPr>
                      <w:rPr>
                        <w:rFonts w:ascii="Cambria Math" w:hAnsi="Cambria Math"/>
                        <w:sz w:val="20"/>
                        <w:szCs w:val="20"/>
                      </w:rPr>
                      <m:t>e</m:t>
                    </m:r>
                  </m:e>
                  <m:sup>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den>
            </m:f>
          </m:num>
          <m:den>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r>
                      <m:rPr>
                        <m:sty m:val="p"/>
                      </m:rPr>
                      <w:rPr>
                        <w:rFonts w:ascii="Cambria Math" w:hAnsi="Cambria Math"/>
                        <w:sz w:val="20"/>
                        <w:szCs w:val="20"/>
                      </w:rPr>
                      <m:t>L+</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m:t>
                        </m:r>
                      </m:sub>
                    </m:sSub>
                  </m:num>
                  <m:den>
                    <m:r>
                      <m:rPr>
                        <m:sty m:val="p"/>
                      </m:rPr>
                      <w:rPr>
                        <w:rFonts w:ascii="Cambria Math" w:hAnsi="Cambria Math"/>
                        <w:sz w:val="20"/>
                        <w:szCs w:val="20"/>
                      </w:rPr>
                      <m:t>λ</m:t>
                    </m:r>
                  </m:den>
                </m:f>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r>
              <m:rPr>
                <m:sty m:val="p"/>
              </m:rPr>
              <w:rPr>
                <w:rFonts w:ascii="Cambria Math" w:hAnsi="Cambria Math"/>
                <w:sz w:val="20"/>
                <w:szCs w:val="20"/>
              </w:rPr>
              <m:t>)</m:t>
            </m:r>
          </m:den>
        </m:f>
        <m:sSup>
          <m:sSupPr>
            <m:ctrlPr>
              <w:rPr>
                <w:rFonts w:ascii="Cambria Math" w:hAnsi="Cambria Math"/>
                <w:sz w:val="20"/>
                <w:szCs w:val="20"/>
              </w:rPr>
            </m:ctrlPr>
          </m:sSupPr>
          <m:e>
            <m:r>
              <m:rPr>
                <m:sty m:val="p"/>
              </m:rPr>
              <w:rPr>
                <w:rFonts w:ascii="Cambria Math" w:hAnsi="Cambria Math"/>
                <w:sz w:val="20"/>
                <w:szCs w:val="20"/>
              </w:rPr>
              <m:t>e</m:t>
            </m:r>
          </m:e>
          <m:sup>
            <m:f>
              <m:fPr>
                <m:ctrlPr>
                  <w:rPr>
                    <w:rFonts w:ascii="Cambria Math" w:hAnsi="Cambria Math"/>
                    <w:sz w:val="20"/>
                    <w:szCs w:val="20"/>
                  </w:rPr>
                </m:ctrlPr>
              </m:fPr>
              <m:num>
                <m:r>
                  <m:rPr>
                    <m:sty m:val="p"/>
                  </m:rPr>
                  <w:rPr>
                    <w:rFonts w:ascii="Cambria Math" w:hAnsi="Cambria Math"/>
                    <w:sz w:val="20"/>
                    <w:szCs w:val="20"/>
                  </w:rPr>
                  <m:t>x</m:t>
                </m:r>
              </m:num>
              <m:den>
                <m:r>
                  <m:rPr>
                    <m:sty m:val="p"/>
                  </m:rPr>
                  <w:rPr>
                    <w:rFonts w:ascii="Cambria Math" w:hAnsi="Cambria Math"/>
                    <w:sz w:val="20"/>
                    <w:szCs w:val="20"/>
                  </w:rPr>
                  <m:t>λ</m:t>
                </m:r>
              </m:den>
            </m:f>
          </m:sup>
        </m:sSup>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V</m:t>
                </m:r>
              </m:e>
              <m:sub>
                <m:r>
                  <m:rPr>
                    <m:sty m:val="p"/>
                  </m:rPr>
                  <w:rPr>
                    <w:rFonts w:ascii="Cambria Math" w:hAnsi="Cambria Math"/>
                    <w:sz w:val="20"/>
                    <w:szCs w:val="20"/>
                  </w:rPr>
                  <m:t>ds</m:t>
                </m:r>
              </m:sub>
            </m:sSub>
            <m:r>
              <m:rPr>
                <m:sty m:val="p"/>
              </m:rPr>
              <w:rPr>
                <w:rFonts w:ascii="Cambria Math" w:hAnsi="Cambria Math"/>
                <w:sz w:val="20"/>
                <w:szCs w:val="20"/>
              </w:rPr>
              <m:t>+C</m:t>
            </m:r>
            <m:sSup>
              <m:sSupPr>
                <m:ctrlPr>
                  <w:rPr>
                    <w:rFonts w:ascii="Cambria Math" w:hAnsi="Cambria Math"/>
                    <w:sz w:val="20"/>
                    <w:szCs w:val="20"/>
                  </w:rPr>
                </m:ctrlPr>
              </m:sSupPr>
              <m:e>
                <m:r>
                  <m:rPr>
                    <m:sty m:val="p"/>
                  </m:rPr>
                  <w:rPr>
                    <w:rFonts w:ascii="Cambria Math" w:hAnsi="Cambria Math"/>
                    <w:sz w:val="20"/>
                    <w:szCs w:val="20"/>
                  </w:rPr>
                  <m:t>λ</m:t>
                </m:r>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f>
                  <m:fPr>
                    <m:ctrlPr>
                      <w:rPr>
                        <w:rFonts w:ascii="Cambria Math" w:hAnsi="Cambria Math"/>
                        <w:sz w:val="20"/>
                        <w:szCs w:val="20"/>
                      </w:rPr>
                    </m:ctrlPr>
                  </m:fPr>
                  <m:num>
                    <m:r>
                      <m:rPr>
                        <m:sty m:val="p"/>
                      </m:rPr>
                      <w:rPr>
                        <w:rFonts w:ascii="Cambria Math" w:hAnsi="Cambria Math"/>
                        <w:sz w:val="20"/>
                        <w:szCs w:val="20"/>
                      </w:rPr>
                      <m:t>L+</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m:t>
                        </m:r>
                      </m:sub>
                    </m:sSub>
                  </m:num>
                  <m:den>
                    <m:r>
                      <m:rPr>
                        <m:sty m:val="p"/>
                      </m:rPr>
                      <w:rPr>
                        <w:rFonts w:ascii="Cambria Math" w:hAnsi="Cambria Math"/>
                        <w:sz w:val="20"/>
                        <w:szCs w:val="20"/>
                      </w:rPr>
                      <m:t>λ</m:t>
                    </m:r>
                  </m:den>
                </m:f>
              </m:sup>
            </m:sSup>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C</m:t>
                </m:r>
                <m:sSup>
                  <m:sSupPr>
                    <m:ctrlPr>
                      <w:rPr>
                        <w:rFonts w:ascii="Cambria Math" w:hAnsi="Cambria Math"/>
                        <w:sz w:val="20"/>
                        <w:szCs w:val="20"/>
                      </w:rPr>
                    </m:ctrlPr>
                  </m:sSupPr>
                  <m:e>
                    <m:r>
                      <m:rPr>
                        <m:sty m:val="p"/>
                      </m:rPr>
                      <w:rPr>
                        <w:rFonts w:ascii="Cambria Math" w:hAnsi="Cambria Math"/>
                        <w:sz w:val="20"/>
                        <w:szCs w:val="20"/>
                      </w:rPr>
                      <m:t>λ</m:t>
                    </m:r>
                  </m:e>
                  <m:sup>
                    <m:r>
                      <m:rPr>
                        <m:sty m:val="p"/>
                      </m:rPr>
                      <w:rPr>
                        <w:rFonts w:ascii="Cambria Math" w:hAnsi="Cambria Math"/>
                        <w:sz w:val="20"/>
                        <w:szCs w:val="20"/>
                      </w:rPr>
                      <m:t>2</m:t>
                    </m:r>
                  </m:sup>
                </m:sSup>
              </m:num>
              <m:den>
                <m:sSup>
                  <m:sSupPr>
                    <m:ctrlPr>
                      <w:rPr>
                        <w:rFonts w:ascii="Cambria Math" w:hAnsi="Cambria Math"/>
                        <w:sz w:val="20"/>
                        <w:szCs w:val="20"/>
                      </w:rPr>
                    </m:ctrlPr>
                  </m:sSupPr>
                  <m:e>
                    <m:r>
                      <m:rPr>
                        <m:sty m:val="p"/>
                      </m:rPr>
                      <w:rPr>
                        <w:rFonts w:ascii="Cambria Math" w:hAnsi="Cambria Math"/>
                        <w:sz w:val="20"/>
                        <w:szCs w:val="20"/>
                      </w:rPr>
                      <m:t>e</m:t>
                    </m:r>
                  </m:e>
                  <m:sup>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den>
            </m:f>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r>
              <m:rPr>
                <m:sty m:val="p"/>
              </m:rPr>
              <w:rPr>
                <w:rFonts w:ascii="Cambria Math" w:hAnsi="Cambria Math"/>
                <w:sz w:val="20"/>
                <w:szCs w:val="20"/>
              </w:rPr>
              <m:t>-C</m:t>
            </m:r>
            <m:sSup>
              <m:sSupPr>
                <m:ctrlPr>
                  <w:rPr>
                    <w:rFonts w:ascii="Cambria Math" w:hAnsi="Cambria Math"/>
                    <w:sz w:val="20"/>
                    <w:szCs w:val="20"/>
                  </w:rPr>
                </m:ctrlPr>
              </m:sSupPr>
              <m:e>
                <m:r>
                  <m:rPr>
                    <m:sty m:val="p"/>
                  </m:rPr>
                  <w:rPr>
                    <w:rFonts w:ascii="Cambria Math" w:hAnsi="Cambria Math"/>
                    <w:sz w:val="20"/>
                    <w:szCs w:val="20"/>
                  </w:rPr>
                  <m:t>λ</m:t>
                </m:r>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r>
                      <m:rPr>
                        <m:sty m:val="p"/>
                      </m:rPr>
                      <w:rPr>
                        <w:rFonts w:ascii="Cambria Math" w:hAnsi="Cambria Math"/>
                        <w:sz w:val="20"/>
                        <w:szCs w:val="20"/>
                      </w:rPr>
                      <m:t>L+</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m:t>
                        </m:r>
                      </m:sub>
                    </m:sSub>
                  </m:num>
                  <m:den>
                    <m:r>
                      <m:rPr>
                        <m:sty m:val="p"/>
                      </m:rPr>
                      <w:rPr>
                        <w:rFonts w:ascii="Cambria Math" w:hAnsi="Cambria Math"/>
                        <w:sz w:val="20"/>
                        <w:szCs w:val="20"/>
                      </w:rPr>
                      <m:t>λ</m:t>
                    </m:r>
                  </m:den>
                </m:f>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num>
          <m:den>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r>
                      <m:rPr>
                        <m:sty m:val="p"/>
                      </m:rPr>
                      <w:rPr>
                        <w:rFonts w:ascii="Cambria Math" w:hAnsi="Cambria Math"/>
                        <w:sz w:val="20"/>
                        <w:szCs w:val="20"/>
                      </w:rPr>
                      <m:t>L+</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m:t>
                        </m:r>
                      </m:sub>
                    </m:sSub>
                  </m:num>
                  <m:den>
                    <m:r>
                      <m:rPr>
                        <m:sty m:val="p"/>
                      </m:rPr>
                      <w:rPr>
                        <w:rFonts w:ascii="Cambria Math" w:hAnsi="Cambria Math"/>
                        <w:sz w:val="20"/>
                        <w:szCs w:val="20"/>
                      </w:rPr>
                      <m:t>λ</m:t>
                    </m:r>
                  </m:den>
                </m:f>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-2</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s</m:t>
                        </m:r>
                      </m:sub>
                    </m:sSub>
                  </m:num>
                  <m:den>
                    <m:r>
                      <m:rPr>
                        <m:sty m:val="p"/>
                      </m:rPr>
                      <w:rPr>
                        <w:rFonts w:ascii="Cambria Math" w:hAnsi="Cambria Math"/>
                        <w:sz w:val="20"/>
                        <w:szCs w:val="20"/>
                      </w:rPr>
                      <m:t>λ</m:t>
                    </m:r>
                  </m:den>
                </m:f>
              </m:sup>
            </m:sSup>
            <m:r>
              <m:rPr>
                <m:sty m:val="p"/>
              </m:rPr>
              <w:rPr>
                <w:rFonts w:ascii="Cambria Math" w:hAnsi="Cambria Math"/>
                <w:sz w:val="20"/>
                <w:szCs w:val="20"/>
              </w:rPr>
              <m:t>)</m:t>
            </m:r>
          </m:den>
        </m:f>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x</m:t>
                </m:r>
              </m:num>
              <m:den>
                <m:r>
                  <m:rPr>
                    <m:sty m:val="p"/>
                  </m:rPr>
                  <w:rPr>
                    <w:rFonts w:ascii="Cambria Math" w:hAnsi="Cambria Math"/>
                    <w:sz w:val="20"/>
                    <w:szCs w:val="20"/>
                  </w:rPr>
                  <m:t>λ</m:t>
                </m:r>
              </m:den>
            </m:f>
          </m:sup>
        </m:sSup>
        <m:r>
          <m:rPr>
            <m:sty m:val="p"/>
          </m:rPr>
          <w:rPr>
            <w:rFonts w:ascii="Cambria Math" w:hAnsi="Cambria Math"/>
            <w:sz w:val="20"/>
            <w:szCs w:val="20"/>
          </w:rPr>
          <m:t>-C</m:t>
        </m:r>
        <m:sSup>
          <m:sSupPr>
            <m:ctrlPr>
              <w:rPr>
                <w:rFonts w:ascii="Cambria Math" w:hAnsi="Cambria Math"/>
                <w:sz w:val="20"/>
                <w:szCs w:val="20"/>
              </w:rPr>
            </m:ctrlPr>
          </m:sSupPr>
          <m:e>
            <m:r>
              <m:rPr>
                <m:sty m:val="p"/>
              </m:rPr>
              <w:rPr>
                <w:rFonts w:ascii="Cambria Math" w:hAnsi="Cambria Math"/>
                <w:sz w:val="20"/>
                <w:szCs w:val="20"/>
              </w:rPr>
              <m:t>λ</m:t>
            </m:r>
          </m:e>
          <m:sup>
            <m:r>
              <m:rPr>
                <m:sty m:val="p"/>
              </m:rPr>
              <w:rPr>
                <w:rFonts w:ascii="Cambria Math" w:hAnsi="Cambria Math"/>
                <w:sz w:val="20"/>
                <w:szCs w:val="20"/>
              </w:rPr>
              <m:t>2</m:t>
            </m:r>
          </m:sup>
        </m:sSup>
      </m:oMath>
      <w:r w:rsidRPr="008405B0">
        <w:rPr>
          <w:sz w:val="20"/>
          <w:szCs w:val="20"/>
        </w:rPr>
        <w:instrText xml:space="preserve"> </w:instrText>
      </w:r>
      <w:r w:rsidRPr="008405B0">
        <w:rPr>
          <w:sz w:val="20"/>
          <w:szCs w:val="20"/>
        </w:rPr>
        <w:fldChar w:fldCharType="end"/>
      </w:r>
      <w:r w:rsidR="00475A80" w:rsidRPr="008405B0">
        <w:rPr>
          <w:sz w:val="20"/>
          <w:szCs w:val="20"/>
        </w:rPr>
        <w:t>(</w:t>
      </w:r>
      <w:r w:rsidR="00FA3459" w:rsidRPr="008405B0">
        <w:rPr>
          <w:sz w:val="20"/>
          <w:szCs w:val="20"/>
        </w:rPr>
        <w:t>1</w:t>
      </w:r>
      <w:r w:rsidR="00475A80" w:rsidRPr="008405B0">
        <w:rPr>
          <w:sz w:val="20"/>
          <w:szCs w:val="20"/>
        </w:rPr>
        <w:t>)</w:t>
      </w:r>
    </w:p>
    <w:p w:rsidR="00BF1A03" w:rsidRPr="008405B0" w:rsidRDefault="003C3995" w:rsidP="00BF1A03">
      <w:pPr>
        <w:tabs>
          <w:tab w:val="left" w:pos="2268"/>
        </w:tabs>
        <w:spacing w:line="360" w:lineRule="auto"/>
        <w:jc w:val="both"/>
      </w:pPr>
      <w:r>
        <w:t>Minimum</w:t>
      </w:r>
      <w:r w:rsidR="00BF1A03" w:rsidRPr="008405B0">
        <w:t xml:space="preserve"> potential from (</w:t>
      </w:r>
      <w:r w:rsidR="00FA3459" w:rsidRPr="008405B0">
        <w:t>1</w:t>
      </w:r>
      <w:r w:rsidR="00BF1A03" w:rsidRPr="008405B0">
        <w:t xml:space="preserve">) </w:t>
      </w:r>
      <w:r>
        <w:t>is</w:t>
      </w:r>
      <w:r w:rsidR="00BF1A03" w:rsidRPr="008405B0">
        <w:t>,</w:t>
      </w:r>
    </w:p>
    <w:p w:rsidR="00BF1A03" w:rsidRPr="008405B0" w:rsidRDefault="00642651" w:rsidP="00BF1A03">
      <w:pPr>
        <w:tabs>
          <w:tab w:val="left" w:pos="2268"/>
        </w:tabs>
        <w:spacing w:line="360" w:lineRule="auto"/>
        <w:ind w:left="720"/>
        <w:jc w:val="both"/>
      </w:pPr>
      <m:oMath>
        <m:sSub>
          <m:sSubPr>
            <m:ctrlPr>
              <w:rPr>
                <w:rFonts w:ascii="Cambria Math" w:eastAsia="Times New Roman" w:hAnsi="Cambria Math"/>
                <w:i/>
                <w:color w:val="000000"/>
                <w:lang w:val="en-GB" w:eastAsia="en-GB"/>
              </w:rPr>
            </m:ctrlPr>
          </m:sSubPr>
          <m:e>
            <m:r>
              <w:rPr>
                <w:rFonts w:ascii="Cambria Math" w:hAnsi="Cambria Math"/>
                <w:color w:val="000000"/>
              </w:rPr>
              <m:t>ϕ</m:t>
            </m:r>
          </m:e>
          <m:sub>
            <m:r>
              <w:rPr>
                <w:rFonts w:ascii="Cambria Math" w:hAnsi="Cambria Math"/>
                <w:color w:val="000000"/>
              </w:rPr>
              <m:t>0min</m:t>
            </m:r>
          </m:sub>
        </m:sSub>
        <m:r>
          <w:rPr>
            <w:rFonts w:ascii="Cambria Math" w:hAnsi="Cambria Math"/>
            <w:color w:val="000000"/>
          </w:rPr>
          <m:t>(x)</m:t>
        </m:r>
        <m:r>
          <w:rPr>
            <w:rFonts w:ascii="Cambria Math" w:hAnsi="Cambria Math"/>
          </w:rPr>
          <m:t>=2(ab</m:t>
        </m:r>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+c</m:t>
        </m:r>
      </m:oMath>
      <w:r w:rsidR="00BF1A03" w:rsidRPr="008405B0">
        <w:tab/>
      </w:r>
      <w:r w:rsidR="00BF1A03" w:rsidRPr="008405B0">
        <w:tab/>
      </w:r>
      <w:r w:rsidR="00BF1A03" w:rsidRPr="008405B0">
        <w:tab/>
      </w:r>
      <w:r w:rsidR="00BF1A03" w:rsidRPr="008405B0">
        <w:tab/>
      </w:r>
      <w:r w:rsidR="00BF1A03" w:rsidRPr="008405B0">
        <w:tab/>
      </w:r>
      <w:r w:rsidR="00BF1A03" w:rsidRPr="008405B0">
        <w:tab/>
      </w:r>
      <w:r w:rsidR="00FA3459" w:rsidRPr="008405B0">
        <w:t xml:space="preserve">    </w:t>
      </w:r>
      <w:r w:rsidR="008405B0">
        <w:t xml:space="preserve">       </w:t>
      </w:r>
      <w:r w:rsidR="003C3995">
        <w:t>(</w:t>
      </w:r>
      <w:r w:rsidR="00FA3459" w:rsidRPr="008405B0">
        <w:t>2</w:t>
      </w:r>
      <w:r w:rsidR="00BF1A03" w:rsidRPr="008405B0">
        <w:t>)</w:t>
      </w:r>
    </w:p>
    <w:p w:rsidR="00BF1A03" w:rsidRPr="008405B0" w:rsidRDefault="00BF1A03" w:rsidP="00BF1A03">
      <w:pPr>
        <w:tabs>
          <w:tab w:val="left" w:pos="2268"/>
        </w:tabs>
        <w:spacing w:line="360" w:lineRule="auto"/>
        <w:jc w:val="both"/>
      </w:pPr>
      <w:r w:rsidRPr="008405B0">
        <w:t>Where,</w:t>
      </w:r>
    </w:p>
    <w:p w:rsidR="00BF1A03" w:rsidRPr="008405B0" w:rsidRDefault="00475A80" w:rsidP="00475A80">
      <w:pPr>
        <w:tabs>
          <w:tab w:val="left" w:pos="2268"/>
        </w:tabs>
        <w:spacing w:line="360" w:lineRule="auto"/>
        <w:jc w:val="both"/>
      </w:pPr>
      <m:oMathPara>
        <m:oMath>
          <m:r>
            <w:rPr>
              <w:rFonts w:ascii="Cambria Math" w:hAnsi="Cambria Math"/>
            </w:rPr>
            <m:t>a=</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ds</m:t>
                  </m:r>
                </m:sub>
              </m:sSub>
              <m:r>
                <w:rPr>
                  <w:rFonts w:ascii="Cambria Math" w:hAnsi="Cambria Math"/>
                </w:rPr>
                <m:t>+C</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λ</m:t>
                      </m:r>
                    </m:den>
                  </m:f>
                </m:sup>
              </m:sSup>
              <m:r>
                <w:rPr>
                  <w:rFonts w:ascii="Cambria Math" w:hAnsi="Cambria Math"/>
                </w:rPr>
                <m:t>-</m:t>
              </m:r>
              <m:f>
                <m:fPr>
                  <m:ctrlPr>
                    <w:rPr>
                      <w:rFonts w:ascii="Cambria Math" w:hAnsi="Cambria Math"/>
                      <w:i/>
                    </w:rPr>
                  </m:ctrlPr>
                </m:fPr>
                <m:num>
                  <m:r>
                    <w:rPr>
                      <w:rFonts w:ascii="Cambria Math" w:hAnsi="Cambria Math"/>
                    </w:rPr>
                    <m:t>C</m:t>
                  </m:r>
                  <m:sSup>
                    <m:sSupPr>
                      <m:ctrlPr>
                        <w:rPr>
                          <w:rFonts w:ascii="Cambria Math" w:hAnsi="Cambria Math"/>
                          <w:i/>
                        </w:rPr>
                      </m:ctrlPr>
                    </m:sSupPr>
                    <m:e>
                      <m:r>
                        <w:rPr>
                          <w:rFonts w:ascii="Cambria Math" w:hAnsi="Cambria Math"/>
                        </w:rPr>
                        <m:t>λ</m:t>
                      </m:r>
                    </m:e>
                    <m:sup>
                      <m:r>
                        <w:rPr>
                          <w:rFonts w:ascii="Cambria Math" w:hAnsi="Cambria Math"/>
                        </w:rPr>
                        <m:t>2</m:t>
                      </m:r>
                    </m:sup>
                  </m:sSup>
                </m:num>
                <m:den>
                  <m:sSup>
                    <m:sSupPr>
                      <m:ctrlPr>
                        <w:rPr>
                          <w:rFonts w:ascii="Cambria Math" w:hAnsi="Cambria Math"/>
                          <w:i/>
                        </w:rPr>
                      </m:ctrlPr>
                    </m:sSupPr>
                    <m:e>
                      <m:r>
                        <w:rPr>
                          <w:rFonts w:ascii="Cambria Math" w:hAnsi="Cambria Math"/>
                        </w:rPr>
                        <m:t>e</m:t>
                      </m:r>
                    </m:e>
                    <m:sup>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den>
              </m:f>
            </m:num>
            <m:den>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den>
          </m:f>
        </m:oMath>
      </m:oMathPara>
    </w:p>
    <w:p w:rsidR="00BF1A03" w:rsidRPr="008405B0" w:rsidRDefault="00475A80" w:rsidP="00475A80">
      <w:pPr>
        <w:tabs>
          <w:tab w:val="left" w:pos="2268"/>
        </w:tabs>
        <w:spacing w:line="360" w:lineRule="auto"/>
        <w:jc w:val="both"/>
      </w:pPr>
      <m:oMathPara>
        <m:oMath>
          <m:r>
            <w:rPr>
              <w:rFonts w:ascii="Cambria Math" w:hAnsi="Cambria Math"/>
            </w:rPr>
            <m:t>b=-</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ds</m:t>
                  </m:r>
                </m:sub>
              </m:sSub>
              <m:r>
                <w:rPr>
                  <w:rFonts w:ascii="Cambria Math" w:hAnsi="Cambria Math"/>
                </w:rPr>
                <m:t>+C</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λ</m:t>
                      </m:r>
                    </m:den>
                  </m:f>
                </m:sup>
              </m:sSup>
              <m:r>
                <w:rPr>
                  <w:rFonts w:ascii="Cambria Math" w:hAnsi="Cambria Math"/>
                </w:rPr>
                <m:t>-</m:t>
              </m:r>
              <m:f>
                <m:fPr>
                  <m:ctrlPr>
                    <w:rPr>
                      <w:rFonts w:ascii="Cambria Math" w:hAnsi="Cambria Math"/>
                      <w:i/>
                    </w:rPr>
                  </m:ctrlPr>
                </m:fPr>
                <m:num>
                  <m:r>
                    <w:rPr>
                      <w:rFonts w:ascii="Cambria Math" w:hAnsi="Cambria Math"/>
                    </w:rPr>
                    <m:t>C</m:t>
                  </m:r>
                  <m:sSup>
                    <m:sSupPr>
                      <m:ctrlPr>
                        <w:rPr>
                          <w:rFonts w:ascii="Cambria Math" w:hAnsi="Cambria Math"/>
                          <w:i/>
                        </w:rPr>
                      </m:ctrlPr>
                    </m:sSupPr>
                    <m:e>
                      <m:r>
                        <w:rPr>
                          <w:rFonts w:ascii="Cambria Math" w:hAnsi="Cambria Math"/>
                        </w:rPr>
                        <m:t>λ</m:t>
                      </m:r>
                    </m:e>
                    <m:sup>
                      <m:r>
                        <w:rPr>
                          <w:rFonts w:ascii="Cambria Math" w:hAnsi="Cambria Math"/>
                        </w:rPr>
                        <m:t>2</m:t>
                      </m:r>
                    </m:sup>
                  </m:sSup>
                </m:num>
                <m:den>
                  <m:sSup>
                    <m:sSupPr>
                      <m:ctrlPr>
                        <w:rPr>
                          <w:rFonts w:ascii="Cambria Math" w:hAnsi="Cambria Math"/>
                          <w:i/>
                        </w:rPr>
                      </m:ctrlPr>
                    </m:sSupPr>
                    <m:e>
                      <m:r>
                        <w:rPr>
                          <w:rFonts w:ascii="Cambria Math" w:hAnsi="Cambria Math"/>
                        </w:rPr>
                        <m:t>e</m:t>
                      </m:r>
                    </m:e>
                    <m:sup>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-C</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num>
            <m:den>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den>
          </m:f>
        </m:oMath>
      </m:oMathPara>
    </w:p>
    <w:p w:rsidR="00BF1A03" w:rsidRPr="008405B0" w:rsidRDefault="00475A80" w:rsidP="00475A80">
      <w:pPr>
        <w:tabs>
          <w:tab w:val="left" w:pos="2268"/>
        </w:tabs>
        <w:spacing w:line="360" w:lineRule="auto"/>
        <w:jc w:val="both"/>
      </w:pPr>
      <m:oMathPara>
        <m:oMath>
          <m:r>
            <w:rPr>
              <w:rFonts w:ascii="Cambria Math" w:hAnsi="Cambria Math"/>
            </w:rPr>
            <m:t>c=-C</m:t>
          </m:r>
          <m:sSup>
            <m:sSupPr>
              <m:ctrlPr>
                <w:rPr>
                  <w:rFonts w:ascii="Cambria Math" w:hAnsi="Cambria Math"/>
                  <w:i/>
                </w:rPr>
              </m:ctrlPr>
            </m:sSupPr>
            <m:e>
              <m:r>
                <w:rPr>
                  <w:rFonts w:ascii="Cambria Math" w:hAnsi="Cambria Math"/>
                </w:rPr>
                <m:t>λ</m:t>
              </m:r>
            </m:e>
            <m:sup>
              <m:r>
                <w:rPr>
                  <w:rFonts w:ascii="Cambria Math" w:hAnsi="Cambria Math"/>
                </w:rPr>
                <m:t>2</m:t>
              </m:r>
            </m:sup>
          </m:sSup>
        </m:oMath>
      </m:oMathPara>
    </w:p>
    <w:p w:rsidR="008405B0" w:rsidRDefault="008405B0" w:rsidP="00BF1A03">
      <w:pPr>
        <w:tabs>
          <w:tab w:val="left" w:pos="2268"/>
        </w:tabs>
        <w:spacing w:line="360" w:lineRule="auto"/>
        <w:jc w:val="both"/>
      </w:pPr>
    </w:p>
    <w:p w:rsidR="00BF1A03" w:rsidRPr="008405B0" w:rsidRDefault="00BF1A03" w:rsidP="00BF1A03">
      <w:pPr>
        <w:tabs>
          <w:tab w:val="left" w:pos="2268"/>
        </w:tabs>
        <w:spacing w:line="360" w:lineRule="auto"/>
        <w:jc w:val="both"/>
      </w:pPr>
      <w:r w:rsidRPr="008405B0">
        <w:t xml:space="preserve">Equating </w:t>
      </w:r>
      <w:r w:rsidR="003C3995">
        <w:t>(2)</w:t>
      </w:r>
      <w:r w:rsidRPr="008405B0">
        <w:t xml:space="preserve"> to zero,</w:t>
      </w:r>
    </w:p>
    <w:p w:rsidR="00BF1A03" w:rsidRPr="008405B0" w:rsidRDefault="00642651" w:rsidP="00BF1A03">
      <w:pPr>
        <w:tabs>
          <w:tab w:val="left" w:pos="2268"/>
        </w:tabs>
        <w:spacing w:line="360" w:lineRule="auto"/>
        <w:jc w:val="both"/>
      </w:pPr>
      <m:oMath>
        <m:sSub>
          <m:sSubPr>
            <m:ctrlPr>
              <w:rPr>
                <w:rFonts w:ascii="Cambria Math" w:eastAsia="Times New Roman" w:hAnsi="Cambria Math"/>
                <w:i/>
                <w:color w:val="000000"/>
                <w:lang w:val="en-GB" w:eastAsia="en-GB"/>
              </w:rPr>
            </m:ctrlPr>
          </m:sSubPr>
          <m:e>
            <m:r>
              <w:rPr>
                <w:rFonts w:ascii="Cambria Math" w:hAnsi="Cambria Math"/>
                <w:color w:val="000000"/>
              </w:rPr>
              <m:t>ϕ</m:t>
            </m:r>
          </m:e>
          <m:sub>
            <m:r>
              <w:rPr>
                <w:rFonts w:ascii="Cambria Math" w:hAnsi="Cambria Math"/>
                <w:color w:val="000000"/>
              </w:rPr>
              <m:t>0min</m:t>
            </m:r>
          </m:sub>
        </m:sSub>
        <m:r>
          <w:rPr>
            <w:rFonts w:ascii="Cambria Math" w:hAnsi="Cambria Math"/>
            <w:color w:val="000000"/>
          </w:rPr>
          <m:t>(x)</m:t>
        </m:r>
        <m:r>
          <w:rPr>
            <w:rFonts w:ascii="Cambria Math" w:hAnsi="Cambria Math"/>
          </w:rPr>
          <m:t>=2(ab</m:t>
        </m:r>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+c=0</m:t>
        </m:r>
      </m:oMath>
      <w:r w:rsidR="00BF1A03" w:rsidRPr="008405B0">
        <w:tab/>
      </w:r>
      <w:r w:rsidR="00BF1A03" w:rsidRPr="008405B0">
        <w:tab/>
      </w:r>
      <w:r w:rsidR="00BF1A03" w:rsidRPr="008405B0">
        <w:tab/>
      </w:r>
      <w:r w:rsidR="00BF1A03" w:rsidRPr="008405B0">
        <w:tab/>
      </w:r>
      <w:r w:rsidR="00BF1A03" w:rsidRPr="008405B0">
        <w:tab/>
      </w:r>
      <w:r w:rsidR="00BF1A03" w:rsidRPr="008405B0">
        <w:tab/>
      </w:r>
      <w:r w:rsidR="00BF1A03" w:rsidRPr="008405B0">
        <w:tab/>
      </w:r>
      <w:r w:rsidR="00FA3459" w:rsidRPr="008405B0">
        <w:t xml:space="preserve">       </w:t>
      </w:r>
      <w:r w:rsidR="008405B0">
        <w:t xml:space="preserve">           </w:t>
      </w:r>
      <w:r w:rsidR="00BF1A03" w:rsidRPr="008405B0">
        <w:t>(</w:t>
      </w:r>
      <w:r w:rsidR="00FA3459" w:rsidRPr="008405B0">
        <w:t>3</w:t>
      </w:r>
      <w:r w:rsidR="00BF1A03" w:rsidRPr="008405B0">
        <w:t xml:space="preserve">)                                                                                                                                                                                                                       </w:t>
      </w:r>
    </w:p>
    <w:p w:rsidR="00BF1A03" w:rsidRPr="008405B0" w:rsidRDefault="00BF1A03" w:rsidP="00BF1A03">
      <w:pPr>
        <w:tabs>
          <w:tab w:val="left" w:pos="2268"/>
        </w:tabs>
        <w:spacing w:line="360" w:lineRule="auto"/>
        <w:jc w:val="both"/>
      </w:pPr>
      <w:r w:rsidRPr="008405B0">
        <w:t>Eq. (4.16) can also be written as,</w:t>
      </w:r>
    </w:p>
    <w:p w:rsidR="00BF1A03" w:rsidRPr="008405B0" w:rsidRDefault="008405B0" w:rsidP="008405B0">
      <w:pPr>
        <w:tabs>
          <w:tab w:val="left" w:pos="2268"/>
        </w:tabs>
        <w:spacing w:line="360" w:lineRule="auto"/>
        <w:jc w:val="both"/>
      </w:pPr>
      <m:oMath>
        <m:r>
          <w:rPr>
            <w:rFonts w:ascii="Cambria Math"/>
          </w:rPr>
          <w:lastRenderedPageBreak/>
          <m:t>p</m:t>
        </m:r>
        <m:sSup>
          <m:sSupPr>
            <m:ctrlPr>
              <w:rPr>
                <w:rFonts w:ascii="Cambria Math" w:hAnsi="Cambria Math"/>
                <w:i/>
              </w:rPr>
            </m:ctrlPr>
          </m:sSupPr>
          <m:e>
            <m:r>
              <w:rPr>
                <w:rFonts w:ascii="Cambria Math"/>
              </w:rPr>
              <m:t>C</m:t>
            </m:r>
          </m:e>
          <m:sup>
            <m:r>
              <w:rPr>
                <w:rFonts w:ascii="Cambria Math"/>
              </w:rPr>
              <m:t>2</m:t>
            </m:r>
          </m:sup>
        </m:sSup>
        <m:r>
          <w:rPr>
            <w:rFonts w:ascii="Cambria Math"/>
          </w:rPr>
          <m:t>+qC+r=0</m:t>
        </m:r>
      </m:oMath>
      <w:r w:rsidR="00BF1A03" w:rsidRPr="008405B0">
        <w:tab/>
      </w:r>
      <w:r w:rsidR="00BF1A03" w:rsidRPr="008405B0">
        <w:tab/>
      </w:r>
      <w:r w:rsidR="00BF1A03" w:rsidRPr="008405B0">
        <w:tab/>
      </w:r>
      <w:r w:rsidR="00BF1A03" w:rsidRPr="008405B0">
        <w:tab/>
      </w:r>
      <w:r w:rsidR="00BF1A03" w:rsidRPr="008405B0">
        <w:tab/>
      </w:r>
      <w:r w:rsidR="00BF1A03" w:rsidRPr="008405B0">
        <w:tab/>
      </w:r>
      <w:r w:rsidR="00BF1A03" w:rsidRPr="008405B0">
        <w:tab/>
      </w:r>
      <w:r w:rsidR="00BF1A03" w:rsidRPr="008405B0">
        <w:tab/>
      </w:r>
      <w:r w:rsidR="00BF1A03" w:rsidRPr="008405B0">
        <w:tab/>
      </w:r>
      <w:r w:rsidR="00475A80" w:rsidRPr="008405B0">
        <w:t xml:space="preserve">     </w:t>
      </w:r>
      <w:r w:rsidR="00FA3459" w:rsidRPr="008405B0">
        <w:t xml:space="preserve">     </w:t>
      </w:r>
      <w:r>
        <w:t xml:space="preserve">  </w:t>
      </w:r>
      <w:r w:rsidR="00FA3459" w:rsidRPr="008405B0">
        <w:t xml:space="preserve"> </w:t>
      </w:r>
      <w:r w:rsidR="00BF1A03" w:rsidRPr="008405B0">
        <w:t>(4)</w:t>
      </w:r>
    </w:p>
    <w:p w:rsidR="00BF1A03" w:rsidRPr="008405B0" w:rsidRDefault="00BF1A03" w:rsidP="00BF1A03">
      <w:pPr>
        <w:tabs>
          <w:tab w:val="left" w:pos="2268"/>
        </w:tabs>
        <w:spacing w:line="360" w:lineRule="auto"/>
        <w:jc w:val="both"/>
      </w:pPr>
      <w:r w:rsidRPr="008405B0">
        <w:t>Where,</w:t>
      </w:r>
    </w:p>
    <w:p w:rsidR="00FA3459" w:rsidRPr="008405B0" w:rsidRDefault="00FA3459" w:rsidP="00475A80">
      <w:pPr>
        <w:tabs>
          <w:tab w:val="left" w:pos="2268"/>
        </w:tabs>
        <w:spacing w:line="360" w:lineRule="auto"/>
        <w:jc w:val="both"/>
      </w:pPr>
      <m:oMathPara>
        <m:oMath>
          <m:r>
            <w:rPr>
              <w:rFonts w:ascii="Cambria Math" w:hAnsi="Cambria Math"/>
            </w:rPr>
            <m:t>P=</m:t>
          </m:r>
          <m:sSup>
            <m:sSupPr>
              <m:ctrlPr>
                <w:rPr>
                  <w:rFonts w:ascii="Cambria Math" w:hAnsi="Cambria Math"/>
                  <w:i/>
                </w:rPr>
              </m:ctrlPr>
            </m:sSupPr>
            <m:e>
              <m:r>
                <w:rPr>
                  <w:rFonts w:ascii="Cambria Math" w:hAnsi="Cambria Math"/>
                </w:rPr>
                <m:t>λ</m:t>
              </m:r>
            </m:e>
            <m:sup>
              <m:r>
                <w:rPr>
                  <w:rFonts w:ascii="Cambria Math" w:hAnsi="Cambria Math"/>
                </w:rPr>
                <m:t>4</m:t>
              </m:r>
            </m:sup>
          </m:sSup>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-3</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3L+3</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e>
                <m:e>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-4</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λ</m:t>
                          </m:r>
                        </m:den>
                      </m:f>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e>
              </m:eqArr>
            </m:e>
          </m:d>
          <m:r>
            <m:rPr>
              <m:sty m:val="p"/>
            </m:rPr>
            <w:rPr>
              <w:rFonts w:ascii="Cambria Math" w:hAnsi="Cambria Math"/>
            </w:rPr>
            <w:br/>
          </m:r>
        </m:oMath>
        <m:oMath>
          <m:r>
            <w:rPr>
              <w:rFonts w:ascii="Cambria Math" w:hAnsi="Cambria Math"/>
            </w:rPr>
            <m:t>q=</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-2</m:t>
          </m:r>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ds</m:t>
                  </m:r>
                </m:sub>
              </m:sSub>
            </m:e>
            <m:sup>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-3</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oMath>
      </m:oMathPara>
    </w:p>
    <w:p w:rsidR="00BF1A03" w:rsidRPr="008405B0" w:rsidRDefault="00475A80" w:rsidP="00475A80">
      <w:pPr>
        <w:tabs>
          <w:tab w:val="left" w:pos="2268"/>
        </w:tabs>
        <w:spacing w:line="360" w:lineRule="auto"/>
        <w:jc w:val="both"/>
      </w:pPr>
      <m:oMathPara>
        <m:oMath>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ds</m:t>
              </m:r>
            </m:sub>
          </m:sSub>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3L+3</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ds</m:t>
              </m:r>
            </m:sub>
          </m:sSub>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w:rPr>
              <w:rFonts w:ascii="Cambria Math" w:hAnsi="Cambria Math"/>
            </w:rPr>
            <m:t>]</m:t>
          </m:r>
          <m:r>
            <m:rPr>
              <m:sty m:val="p"/>
            </m:rPr>
            <w:rPr>
              <w:rFonts w:ascii="Cambria Math" w:hAnsi="Cambria Math"/>
            </w:rPr>
            <w:br/>
          </m:r>
        </m:oMath>
        <m:oMath>
          <m:r>
            <w:rPr>
              <w:rFonts w:ascii="Cambria Math" w:hAnsi="Cambria Math"/>
            </w:rPr>
            <m:t>r=</m:t>
          </m:r>
          <m:sSub>
            <m:sSubPr>
              <m:ctrlPr>
                <w:rPr>
                  <w:rFonts w:ascii="Cambria Math" w:hAnsi="Cambria Math"/>
                  <w:i/>
                </w:rPr>
              </m:ctrlPr>
            </m:sSubPr>
            <m:e>
              <m:r>
                <w:rPr>
                  <w:rFonts w:ascii="Cambria Math" w:hAnsi="Cambria Math"/>
                </w:rPr>
                <m:t>V</m:t>
              </m:r>
            </m:e>
            <m:sub>
              <m:r>
                <w:rPr>
                  <w:rFonts w:ascii="Cambria Math" w:hAnsi="Cambria Math"/>
                </w:rPr>
                <m:t>ds</m:t>
              </m:r>
            </m:sub>
          </m:sSub>
          <m:sSup>
            <m:sSupPr>
              <m:ctrlPr>
                <w:rPr>
                  <w:rFonts w:ascii="Cambria Math" w:hAnsi="Cambria Math"/>
                  <w:i/>
                </w:rPr>
              </m:ctrlPr>
            </m:sSupPr>
            <m:e>
              <m:r>
                <w:rPr>
                  <w:rFonts w:ascii="Cambria Math" w:hAnsi="Cambria Math"/>
                </w:rPr>
                <m:t>e</m:t>
              </m:r>
            </m:e>
            <m:sup>
              <m:r>
                <w:rPr>
                  <w:rFonts w:ascii="Cambria Math" w:hAnsi="Cambria Math"/>
                </w:rPr>
                <m:t>2</m:t>
              </m:r>
              <m:f>
                <m:fPr>
                  <m:ctrlPr>
                    <w:rPr>
                      <w:rFonts w:ascii="Cambria Math" w:hAnsi="Cambria Math"/>
                      <w:i/>
                    </w:rPr>
                  </m:ctrlPr>
                </m:fPr>
                <m:num>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num>
                <m:den>
                  <m:r>
                    <w:rPr>
                      <w:rFonts w:ascii="Cambria Math" w:hAnsi="Cambria Math"/>
                    </w:rPr>
                    <m:t>λ</m:t>
                  </m:r>
                </m:den>
              </m:f>
            </m:sup>
          </m:sSup>
          <m:r>
            <m:rPr>
              <m:sty m:val="p"/>
            </m:rPr>
            <w:rPr>
              <w:rFonts w:ascii="Cambria Math" w:hAnsi="Cambria Math"/>
            </w:rPr>
            <w:br w:type="textWrapping" w:clear="all"/>
          </m:r>
        </m:oMath>
      </m:oMathPara>
      <w:r w:rsidR="00BF1A03" w:rsidRPr="008405B0">
        <w:t>Solving (4),</w:t>
      </w:r>
    </w:p>
    <w:p w:rsidR="00BF1A03" w:rsidRPr="008405B0" w:rsidRDefault="00642651" w:rsidP="00BF1A03">
      <w:pPr>
        <w:tabs>
          <w:tab w:val="left" w:pos="2268"/>
        </w:tabs>
        <w:spacing w:line="360" w:lineRule="auto"/>
        <w:jc w:val="both"/>
      </w:pPr>
      <w:r>
        <w:rPr>
          <w:noProof/>
          <w:position w:val="-28"/>
          <w:lang w:val="en-IN"/>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pt;width:78pt;height:32.2pt;z-index:251659264;mso-position-horizontal:left">
            <v:imagedata r:id="rId8" o:title=""/>
            <w10:wrap type="square" side="right"/>
          </v:shape>
          <o:OLEObject Type="Embed" ProgID="Equation.DSMT4" ShapeID="_x0000_s1026" DrawAspect="Content" ObjectID="_1843735208" r:id="rId9"/>
        </w:object>
      </w:r>
      <w:r w:rsidR="00BF1A03" w:rsidRPr="008405B0">
        <w:br w:type="textWrapping" w:clear="all"/>
        <w:t>Again,</w:t>
      </w:r>
    </w:p>
    <w:p w:rsidR="00BF1A03" w:rsidRPr="008405B0" w:rsidRDefault="00FA3459" w:rsidP="00FA3459">
      <w:pPr>
        <w:tabs>
          <w:tab w:val="left" w:pos="2268"/>
        </w:tabs>
        <w:spacing w:line="360" w:lineRule="auto"/>
        <w:jc w:val="both"/>
      </w:pPr>
      <m:oMath>
        <m:r>
          <w:rPr>
            <w:rFonts w:ascii="Cambria Math" w:hAnsi="Cambria Math"/>
          </w:rPr>
          <m:t>C=-</m:t>
        </m:r>
        <m:f>
          <m:fPr>
            <m:ctrlPr>
              <w:rPr>
                <w:rFonts w:ascii="Cambria Math" w:hAnsi="Cambria Math"/>
                <w:i/>
              </w:rPr>
            </m:ctrlPr>
          </m:fPr>
          <m:num>
            <m:r>
              <w:rPr>
                <w:rFonts w:ascii="Cambria Math" w:hAnsi="Cambria Math"/>
              </w:rPr>
              <m:t>q</m:t>
            </m:r>
            <m:sSub>
              <m:sSubPr>
                <m:ctrlPr>
                  <w:rPr>
                    <w:rFonts w:ascii="Cambria Math" w:hAnsi="Cambria Math"/>
                    <w:i/>
                  </w:rPr>
                </m:ctrlPr>
              </m:sSubPr>
              <m:e>
                <m:r>
                  <w:rPr>
                    <w:rFonts w:ascii="Cambria Math" w:hAnsi="Cambria Math"/>
                  </w:rPr>
                  <m:t>N</m:t>
                </m:r>
              </m:e>
              <m:sub>
                <m:r>
                  <w:rPr>
                    <w:rFonts w:ascii="Cambria Math" w:hAnsi="Cambria Math"/>
                  </w:rPr>
                  <m:t>d</m:t>
                </m:r>
              </m:sub>
            </m:sSub>
          </m:num>
          <m:den>
            <m:sSub>
              <m:sSubPr>
                <m:ctrlPr>
                  <w:rPr>
                    <w:rFonts w:ascii="Cambria Math" w:hAnsi="Cambria Math"/>
                    <w:i/>
                  </w:rPr>
                </m:ctrlPr>
              </m:sSubPr>
              <m:e>
                <m:r>
                  <w:rPr>
                    <w:rFonts w:ascii="Cambria Math" w:hAnsi="Cambria Math"/>
                  </w:rPr>
                  <m:t>∈</m:t>
                </m:r>
              </m:e>
              <m:sub>
                <m:r>
                  <w:rPr>
                    <w:rFonts w:ascii="Cambria Math" w:hAnsi="Cambria Math"/>
                  </w:rPr>
                  <m:t>Si</m:t>
                </m:r>
              </m:sub>
            </m:sSub>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λ</m:t>
                </m:r>
              </m:e>
              <m:sup>
                <m:r>
                  <w:rPr>
                    <w:rFonts w:ascii="Cambria Math" w:hAnsi="Cambria Math"/>
                  </w:rPr>
                  <m:t>2</m:t>
                </m:r>
              </m:sup>
            </m:sSup>
          </m:den>
        </m:f>
        <m:sSub>
          <m:sSubPr>
            <m:ctrlPr>
              <w:rPr>
                <w:rFonts w:ascii="Cambria Math" w:hAnsi="Cambria Math"/>
                <w:i/>
              </w:rPr>
            </m:ctrlPr>
          </m:sSubPr>
          <m:e>
            <m:r>
              <w:rPr>
                <w:rFonts w:ascii="Cambria Math" w:hAnsi="Cambria Math"/>
              </w:rPr>
              <m:t>ϕ</m:t>
            </m:r>
          </m:e>
          <m:sub>
            <m:r>
              <w:rPr>
                <w:rFonts w:ascii="Cambria Math" w:hAnsi="Cambria Math"/>
              </w:rPr>
              <m:t>gs</m:t>
            </m:r>
          </m:sub>
        </m:sSub>
        <m:r>
          <w:rPr>
            <w:rFonts w:ascii="Cambria Math" w:hAnsi="Cambria Math"/>
          </w:rPr>
          <m:t>=-</m:t>
        </m:r>
        <m:f>
          <m:fPr>
            <m:ctrlPr>
              <w:rPr>
                <w:rFonts w:ascii="Cambria Math" w:hAnsi="Cambria Math"/>
                <w:i/>
              </w:rPr>
            </m:ctrlPr>
          </m:fPr>
          <m:num>
            <m:r>
              <w:rPr>
                <w:rFonts w:ascii="Cambria Math" w:hAnsi="Cambria Math"/>
              </w:rPr>
              <m:t>q</m:t>
            </m:r>
            <m:sSub>
              <m:sSubPr>
                <m:ctrlPr>
                  <w:rPr>
                    <w:rFonts w:ascii="Cambria Math" w:hAnsi="Cambria Math"/>
                    <w:i/>
                  </w:rPr>
                </m:ctrlPr>
              </m:sSubPr>
              <m:e>
                <m:r>
                  <w:rPr>
                    <w:rFonts w:ascii="Cambria Math" w:hAnsi="Cambria Math"/>
                  </w:rPr>
                  <m:t>N</m:t>
                </m:r>
              </m:e>
              <m:sub>
                <m:r>
                  <w:rPr>
                    <w:rFonts w:ascii="Cambria Math" w:hAnsi="Cambria Math"/>
                  </w:rPr>
                  <m:t>d</m:t>
                </m:r>
              </m:sub>
            </m:sSub>
          </m:num>
          <m:den>
            <m:sSub>
              <m:sSubPr>
                <m:ctrlPr>
                  <w:rPr>
                    <w:rFonts w:ascii="Cambria Math" w:hAnsi="Cambria Math"/>
                    <w:i/>
                  </w:rPr>
                </m:ctrlPr>
              </m:sSubPr>
              <m:e>
                <m:r>
                  <w:rPr>
                    <w:rFonts w:ascii="Cambria Math" w:hAnsi="Cambria Math"/>
                  </w:rPr>
                  <m:t>∈</m:t>
                </m:r>
              </m:e>
              <m:sub>
                <m:r>
                  <w:rPr>
                    <w:rFonts w:ascii="Cambria Math" w:hAnsi="Cambria Math"/>
                  </w:rPr>
                  <m:t>Si</m:t>
                </m:r>
              </m:sub>
            </m:sSub>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λ</m:t>
                </m:r>
              </m:e>
              <m:sup>
                <m:r>
                  <w:rPr>
                    <w:rFonts w:ascii="Cambria Math" w:hAnsi="Cambria Math"/>
                  </w:rPr>
                  <m:t>2</m:t>
                </m:r>
              </m:sup>
            </m:sSup>
          </m:den>
        </m:f>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th</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fb</m:t>
                </m:r>
              </m:sub>
            </m:sSub>
          </m:e>
        </m:d>
      </m:oMath>
      <w:r w:rsidR="00BF1A03" w:rsidRPr="008405B0">
        <w:tab/>
      </w:r>
      <w:r w:rsidRPr="008405B0">
        <w:t xml:space="preserve">    </w:t>
      </w:r>
      <w:r w:rsidR="008405B0" w:rsidRPr="008405B0">
        <w:t xml:space="preserve">       </w:t>
      </w:r>
      <w:r w:rsidR="00BF1A03" w:rsidRPr="008405B0">
        <w:t>(</w:t>
      </w:r>
      <w:r w:rsidRPr="008405B0">
        <w:t>5</w:t>
      </w:r>
      <w:r w:rsidR="00BF1A03" w:rsidRPr="008405B0">
        <w:t>)</w:t>
      </w:r>
    </w:p>
    <w:p w:rsidR="00BF1A03" w:rsidRPr="008405B0" w:rsidRDefault="00BF1A03" w:rsidP="00BF1A03">
      <w:pPr>
        <w:tabs>
          <w:tab w:val="left" w:pos="2268"/>
        </w:tabs>
        <w:spacing w:line="360" w:lineRule="auto"/>
        <w:jc w:val="both"/>
      </w:pPr>
      <w:r w:rsidRPr="008405B0">
        <w:t>Where,</w:t>
      </w:r>
    </w:p>
    <w:p w:rsidR="00BF1A03" w:rsidRPr="008405B0" w:rsidRDefault="00BF1A03" w:rsidP="00BF1A03">
      <w:pPr>
        <w:tabs>
          <w:tab w:val="left" w:pos="2268"/>
        </w:tabs>
        <w:spacing w:line="360" w:lineRule="auto"/>
        <w:jc w:val="both"/>
      </w:pPr>
      <w:r w:rsidRPr="008405B0">
        <w:t xml:space="preserve"> </w:t>
      </w:r>
      <w:r w:rsidRPr="008405B0">
        <w:rPr>
          <w:position w:val="-12"/>
        </w:rPr>
        <w:object w:dxaOrig="300" w:dyaOrig="360">
          <v:shape id="_x0000_i1026" type="#_x0000_t75" style="width:15pt;height:19.2pt" o:ole="">
            <v:imagedata r:id="rId10" o:title=""/>
          </v:shape>
          <o:OLEObject Type="Embed" ProgID="Equation.DSMT4" ShapeID="_x0000_i1026" DrawAspect="Content" ObjectID="_1843735202" r:id="rId11"/>
        </w:object>
      </w:r>
      <w:r w:rsidRPr="008405B0">
        <w:t xml:space="preserve"> is threshold voltage,</w:t>
      </w:r>
    </w:p>
    <w:p w:rsidR="00BF1A03" w:rsidRPr="008405B0" w:rsidRDefault="00642651" w:rsidP="00FA3459">
      <w:pPr>
        <w:tabs>
          <w:tab w:val="left" w:pos="2268"/>
        </w:tabs>
        <w:spacing w:line="360" w:lineRule="auto"/>
        <w:jc w:val="both"/>
      </w:pPr>
      <m:oMath>
        <m:sSub>
          <m:sSubPr>
            <m:ctrlPr>
              <w:rPr>
                <w:rFonts w:ascii="Cambria Math" w:hAnsi="Cambria Math"/>
                <w:i/>
              </w:rPr>
            </m:ctrlPr>
          </m:sSubPr>
          <m:e>
            <m:r>
              <w:rPr>
                <w:rFonts w:ascii="Cambria Math" w:hAnsi="Cambria Math"/>
              </w:rPr>
              <m:t>V</m:t>
            </m:r>
          </m:e>
          <m:sub>
            <m:r>
              <w:rPr>
                <w:rFonts w:ascii="Cambria Math" w:hAnsi="Cambria Math"/>
              </w:rPr>
              <m:t>th</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fb</m:t>
            </m:r>
          </m:sub>
        </m:sSub>
        <m:r>
          <w:rPr>
            <w:rFonts w:ascii="Cambria Math" w:hAnsi="Cambria Math"/>
          </w:rPr>
          <m:t>+[</m:t>
        </m:r>
        <m:f>
          <m:fPr>
            <m:ctrlPr>
              <w:rPr>
                <w:rFonts w:ascii="Cambria Math" w:hAnsi="Cambria Math"/>
                <w:i/>
              </w:rPr>
            </m:ctrlPr>
          </m:fPr>
          <m:num>
            <m:r>
              <w:rPr>
                <w:rFonts w:ascii="Cambria Math" w:hAnsi="Cambria Math"/>
              </w:rPr>
              <m:t>q-</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q</m:t>
                    </m:r>
                  </m:e>
                  <m:sup>
                    <m:r>
                      <w:rPr>
                        <w:rFonts w:ascii="Cambria Math" w:hAnsi="Cambria Math"/>
                      </w:rPr>
                      <m:t>2</m:t>
                    </m:r>
                  </m:sup>
                </m:sSup>
                <m:r>
                  <w:rPr>
                    <w:rFonts w:ascii="Cambria Math" w:hAnsi="Cambria Math"/>
                  </w:rPr>
                  <m:t>-4pr</m:t>
                </m:r>
              </m:e>
            </m:rad>
          </m:num>
          <m:den>
            <m:r>
              <w:rPr>
                <w:rFonts w:ascii="Cambria Math" w:hAnsi="Cambria Math"/>
              </w:rPr>
              <m:t>2p</m:t>
            </m:r>
          </m:den>
        </m:f>
        <m:r>
          <w:rPr>
            <w:rFonts w:ascii="Cambria Math" w:hAnsi="Cambria Math"/>
          </w:rPr>
          <m:t>-</m:t>
        </m:r>
        <m:f>
          <m:fPr>
            <m:ctrlPr>
              <w:rPr>
                <w:rFonts w:ascii="Cambria Math" w:hAnsi="Cambria Math"/>
                <w:i/>
              </w:rPr>
            </m:ctrlPr>
          </m:fPr>
          <m:num>
            <m:r>
              <w:rPr>
                <w:rFonts w:ascii="Cambria Math" w:hAnsi="Cambria Math"/>
              </w:rPr>
              <m:t>q</m:t>
            </m:r>
            <m:sSub>
              <m:sSubPr>
                <m:ctrlPr>
                  <w:rPr>
                    <w:rFonts w:ascii="Cambria Math" w:hAnsi="Cambria Math"/>
                    <w:i/>
                  </w:rPr>
                </m:ctrlPr>
              </m:sSubPr>
              <m:e>
                <m:r>
                  <w:rPr>
                    <w:rFonts w:ascii="Cambria Math" w:hAnsi="Cambria Math"/>
                  </w:rPr>
                  <m:t>N</m:t>
                </m:r>
              </m:e>
              <m:sub>
                <m:r>
                  <w:rPr>
                    <w:rFonts w:ascii="Cambria Math" w:hAnsi="Cambria Math"/>
                  </w:rPr>
                  <m:t>d</m:t>
                </m:r>
              </m:sub>
            </m:sSub>
          </m:num>
          <m:den>
            <m:sSub>
              <m:sSubPr>
                <m:ctrlPr>
                  <w:rPr>
                    <w:rFonts w:ascii="Cambria Math" w:hAnsi="Cambria Math"/>
                    <w:i/>
                  </w:rPr>
                </m:ctrlPr>
              </m:sSubPr>
              <m:e>
                <m:r>
                  <w:rPr>
                    <w:rFonts w:ascii="Cambria Math" w:hAnsi="Cambria Math"/>
                  </w:rPr>
                  <m:t>∈</m:t>
                </m:r>
              </m:e>
              <m:sub>
                <m:r>
                  <w:rPr>
                    <w:rFonts w:ascii="Cambria Math" w:hAnsi="Cambria Math"/>
                  </w:rPr>
                  <m:t>Si</m:t>
                </m:r>
              </m:sub>
            </m:sSub>
          </m:den>
        </m:f>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2</m:t>
            </m:r>
          </m:sup>
        </m:sSup>
      </m:oMath>
      <w:r w:rsidR="00BF1A03" w:rsidRPr="008405B0">
        <w:tab/>
      </w:r>
      <w:r w:rsidR="00BF1A03" w:rsidRPr="008405B0">
        <w:tab/>
      </w:r>
      <w:r w:rsidR="00FA3459" w:rsidRPr="008405B0">
        <w:t xml:space="preserve">  </w:t>
      </w:r>
      <w:r w:rsidR="00BF1A03" w:rsidRPr="008405B0">
        <w:tab/>
      </w:r>
      <w:r w:rsidR="00FA3459" w:rsidRPr="008405B0">
        <w:t xml:space="preserve">       </w:t>
      </w:r>
      <w:r w:rsidR="008405B0" w:rsidRPr="008405B0">
        <w:t xml:space="preserve">  </w:t>
      </w:r>
      <w:r w:rsidR="00FA3459" w:rsidRPr="008405B0">
        <w:t xml:space="preserve">    </w:t>
      </w:r>
      <w:r w:rsidR="00BF1A03" w:rsidRPr="008405B0">
        <w:t>(</w:t>
      </w:r>
      <w:r w:rsidR="00FA3459" w:rsidRPr="008405B0">
        <w:t>6</w:t>
      </w:r>
      <w:r w:rsidR="00BF1A03" w:rsidRPr="008405B0">
        <w:t>)</w:t>
      </w:r>
    </w:p>
    <w:p w:rsidR="00BF1A03" w:rsidRPr="008405B0" w:rsidRDefault="00BF1A03" w:rsidP="00BF1A03">
      <w:pPr>
        <w:tabs>
          <w:tab w:val="left" w:pos="2268"/>
        </w:tabs>
        <w:spacing w:line="360" w:lineRule="auto"/>
        <w:jc w:val="both"/>
      </w:pPr>
      <w:r w:rsidRPr="008405B0">
        <w:t>Where,</w:t>
      </w:r>
    </w:p>
    <w:p w:rsidR="00BF1A03" w:rsidRPr="008405B0" w:rsidRDefault="00475A80" w:rsidP="00475A80">
      <w:pPr>
        <w:tabs>
          <w:tab w:val="left" w:pos="2268"/>
        </w:tabs>
        <w:spacing w:line="360" w:lineRule="auto"/>
        <w:jc w:val="both"/>
      </w:pPr>
      <m:oMathPara>
        <m:oMath>
          <m:r>
            <w:rPr>
              <w:rFonts w:ascii="Cambria Math" w:hAnsi="Cambria Math"/>
            </w:rPr>
            <m:t>λ=</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Si</m:t>
                      </m:r>
                    </m:sub>
                  </m:sSub>
                  <m:r>
                    <w:rPr>
                      <w:rFonts w:ascii="Cambria Math" w:hAnsi="Cambria Math"/>
                    </w:rPr>
                    <m:t>(4</m:t>
                  </m:r>
                  <m:sSub>
                    <m:sSubPr>
                      <m:ctrlPr>
                        <w:rPr>
                          <w:rFonts w:ascii="Cambria Math" w:hAnsi="Cambria Math"/>
                          <w:i/>
                        </w:rPr>
                      </m:ctrlPr>
                    </m:sSubPr>
                    <m:e>
                      <m:r>
                        <w:rPr>
                          <w:rFonts w:ascii="Cambria Math" w:hAnsi="Cambria Math"/>
                        </w:rPr>
                        <m:t>t</m:t>
                      </m:r>
                    </m:e>
                    <m:sub>
                      <m:r>
                        <w:rPr>
                          <w:rFonts w:ascii="Cambria Math" w:hAnsi="Cambria Math"/>
                        </w:rPr>
                        <m:t>oxeff</m:t>
                      </m:r>
                    </m:sub>
                  </m:sSub>
                  <m:sSub>
                    <m:sSubPr>
                      <m:ctrlPr>
                        <w:rPr>
                          <w:rFonts w:ascii="Cambria Math" w:hAnsi="Cambria Math"/>
                          <w:i/>
                        </w:rPr>
                      </m:ctrlPr>
                    </m:sSubPr>
                    <m:e>
                      <m:r>
                        <w:rPr>
                          <w:rFonts w:ascii="Cambria Math" w:hAnsi="Cambria Math"/>
                        </w:rPr>
                        <m:t>∈</m:t>
                      </m:r>
                    </m:e>
                    <m:sub>
                      <m:r>
                        <w:rPr>
                          <w:rFonts w:ascii="Cambria Math" w:hAnsi="Cambria Math"/>
                        </w:rPr>
                        <m:t>Si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Si</m:t>
                      </m:r>
                    </m:sub>
                  </m:sSub>
                  <m:sSub>
                    <m:sSubPr>
                      <m:ctrlPr>
                        <w:rPr>
                          <w:rFonts w:ascii="Cambria Math" w:hAnsi="Cambria Math"/>
                          <w:i/>
                        </w:rPr>
                      </m:ctrlPr>
                    </m:sSubPr>
                    <m:e>
                      <m:r>
                        <w:rPr>
                          <w:rFonts w:ascii="Cambria Math" w:hAnsi="Cambria Math"/>
                        </w:rPr>
                        <m:t>∈</m:t>
                      </m:r>
                    </m:e>
                    <m:sub>
                      <m:r>
                        <w:rPr>
                          <w:rFonts w:ascii="Cambria Math" w:hAnsi="Cambria Math"/>
                        </w:rPr>
                        <m:t>ox</m:t>
                      </m:r>
                    </m:sub>
                  </m:sSub>
                  <m:r>
                    <w:rPr>
                      <w:rFonts w:ascii="Cambria Math" w:hAnsi="Cambria Math"/>
                    </w:rPr>
                    <m:t>)</m:t>
                  </m:r>
                </m:num>
                <m:den>
                  <m:r>
                    <w:rPr>
                      <w:rFonts w:ascii="Cambria Math" w:hAnsi="Cambria Math"/>
                    </w:rPr>
                    <m:t>4</m:t>
                  </m:r>
                  <m:sSub>
                    <m:sSubPr>
                      <m:ctrlPr>
                        <w:rPr>
                          <w:rFonts w:ascii="Cambria Math" w:hAnsi="Cambria Math"/>
                          <w:i/>
                        </w:rPr>
                      </m:ctrlPr>
                    </m:sSubPr>
                    <m:e>
                      <m:r>
                        <w:rPr>
                          <w:rFonts w:ascii="Cambria Math" w:hAnsi="Cambria Math"/>
                        </w:rPr>
                        <m:t>∈</m:t>
                      </m:r>
                    </m:e>
                    <m:sub>
                      <m:r>
                        <w:rPr>
                          <w:rFonts w:ascii="Cambria Math" w:hAnsi="Cambria Math"/>
                        </w:rPr>
                        <m:t>ox</m:t>
                      </m:r>
                    </m:sub>
                  </m:sSub>
                </m:den>
              </m:f>
            </m:e>
          </m:rad>
        </m:oMath>
      </m:oMathPara>
    </w:p>
    <w:p w:rsidR="00DB67EB" w:rsidRPr="008405B0" w:rsidRDefault="00DB67EB" w:rsidP="00DB67EB">
      <w:pPr>
        <w:spacing w:line="276" w:lineRule="auto"/>
        <w:jc w:val="both"/>
        <w:rPr>
          <w:rFonts w:eastAsia="Times New Roman"/>
          <w:color w:val="000000"/>
        </w:rPr>
      </w:pPr>
      <w:r w:rsidRPr="008405B0">
        <w:rPr>
          <w:rFonts w:eastAsia="Times New Roman"/>
          <w:color w:val="000000"/>
        </w:rPr>
        <w:t xml:space="preserve">i) </w:t>
      </w:r>
      <w:r w:rsidR="001B2FC9">
        <w:rPr>
          <w:rFonts w:eastAsia="Times New Roman"/>
          <w:color w:val="000000"/>
        </w:rPr>
        <w:t xml:space="preserve">On the left </w:t>
      </w:r>
      <w:r w:rsidR="00FB228F">
        <w:rPr>
          <w:rFonts w:eastAsia="Times New Roman"/>
          <w:color w:val="000000"/>
        </w:rPr>
        <w:t>region</w:t>
      </w:r>
    </w:p>
    <w:p w:rsidR="00DB67EB" w:rsidRPr="008405B0" w:rsidRDefault="00DB67EB" w:rsidP="008405B0">
      <w:pPr>
        <w:spacing w:line="276" w:lineRule="auto"/>
        <w:jc w:val="both"/>
        <w:rPr>
          <w:rFonts w:eastAsia="Times New Roman"/>
          <w:color w:val="000000"/>
        </w:rPr>
      </w:pPr>
      <w:r w:rsidRPr="008405B0">
        <w:rPr>
          <w:rFonts w:eastAsia="Times New Roman"/>
          <w:color w:val="000000"/>
        </w:rPr>
        <w:t xml:space="preserve"> </w:t>
      </w:r>
      <m:oMath>
        <m:sSub>
          <m:sSubPr>
            <m:ctrlPr>
              <w:rPr>
                <w:rFonts w:ascii="Cambria Math" w:eastAsia="Times New Roman" w:hAnsi="Cambria Math"/>
                <w:i/>
                <w:color w:val="000000"/>
              </w:rPr>
            </m:ctrlPr>
          </m:sSubPr>
          <m:e>
            <m:r>
              <w:rPr>
                <w:rFonts w:ascii="Cambria Math" w:eastAsia="Times New Roman"/>
                <w:color w:val="000000"/>
              </w:rPr>
              <m:t>t</m:t>
            </m:r>
          </m:e>
          <m:sub>
            <m:r>
              <w:rPr>
                <w:rFonts w:ascii="Cambria Math" w:eastAsia="Times New Roman"/>
                <w:color w:val="000000"/>
              </w:rPr>
              <m:t>oxeff</m:t>
            </m:r>
          </m:sub>
        </m:sSub>
        <m:r>
          <w:rPr>
            <w:rFonts w:ascii="Cambria Math" w:eastAsia="Times New Roman"/>
            <w:color w:val="000000"/>
          </w:rPr>
          <m:t>=</m:t>
        </m:r>
        <m:f>
          <m:fPr>
            <m:ctrlPr>
              <w:rPr>
                <w:rFonts w:ascii="Cambria Math" w:eastAsia="Times New Roman" w:hAnsi="Cambria Math"/>
                <w:i/>
                <w:color w:val="000000"/>
              </w:rPr>
            </m:ctrlPr>
          </m:fPr>
          <m:num>
            <m:sSub>
              <m:sSubPr>
                <m:ctrlPr>
                  <w:rPr>
                    <w:rFonts w:ascii="Cambria Math" w:eastAsia="Times New Roman" w:hAnsi="Cambria Math"/>
                    <w:i/>
                    <w:color w:val="000000"/>
                  </w:rPr>
                </m:ctrlPr>
              </m:sSubPr>
              <m:e>
                <m:r>
                  <w:rPr>
                    <w:rFonts w:ascii="Cambria Math" w:eastAsia="Times New Roman"/>
                    <w:color w:val="000000"/>
                  </w:rPr>
                  <m:t>t</m:t>
                </m:r>
              </m:e>
              <m:sub>
                <m:r>
                  <w:rPr>
                    <w:rFonts w:ascii="Cambria Math" w:eastAsia="Times New Roman"/>
                    <w:color w:val="000000"/>
                  </w:rPr>
                  <m:t>ox</m:t>
                </m:r>
              </m:sub>
            </m:sSub>
          </m:num>
          <m:den>
            <m:func>
              <m:funcPr>
                <m:ctrlPr>
                  <w:rPr>
                    <w:rFonts w:ascii="Cambria Math" w:eastAsia="Times New Roman" w:hAnsi="Cambria Math"/>
                    <w:i/>
                    <w:color w:val="000000"/>
                  </w:rPr>
                </m:ctrlPr>
              </m:funcPr>
              <m:fName>
                <m:r>
                  <w:rPr>
                    <w:rFonts w:ascii="Cambria Math" w:eastAsia="Times New Roman"/>
                    <w:color w:val="000000"/>
                  </w:rPr>
                  <m:t>cos</m:t>
                </m:r>
              </m:fName>
              <m:e>
                <m:r>
                  <w:rPr>
                    <w:rFonts w:ascii="Cambria Math" w:eastAsia="Times New Roman"/>
                    <w:color w:val="000000"/>
                  </w:rPr>
                  <m:t>θ</m:t>
                </m:r>
              </m:e>
            </m:func>
            <m:r>
              <w:rPr>
                <w:rFonts w:ascii="Cambria Math" w:eastAsia="Times New Roman"/>
                <w:color w:val="000000"/>
              </w:rPr>
              <m:t>(x)</m:t>
            </m:r>
          </m:den>
        </m:f>
      </m:oMath>
      <w:r w:rsidRPr="008405B0">
        <w:rPr>
          <w:rFonts w:eastAsia="Times New Roman"/>
          <w:color w:val="000000"/>
        </w:rPr>
        <w:t xml:space="preserve">        </w:t>
      </w:r>
      <w:r w:rsidRPr="008405B0">
        <w:rPr>
          <w:rFonts w:eastAsia="Times New Roman"/>
          <w:color w:val="000000"/>
        </w:rPr>
        <w:tab/>
      </w:r>
      <w:r w:rsidRPr="008405B0">
        <w:rPr>
          <w:rFonts w:eastAsia="Times New Roman"/>
          <w:color w:val="000000"/>
        </w:rPr>
        <w:tab/>
        <w:t xml:space="preserve">  </w:t>
      </w:r>
      <w:r w:rsidRPr="008405B0">
        <w:rPr>
          <w:rFonts w:eastAsia="Times New Roman"/>
          <w:color w:val="000000"/>
        </w:rPr>
        <w:tab/>
        <w:t xml:space="preserve">       </w:t>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t>(</w:t>
      </w:r>
      <w:r w:rsidR="00156700" w:rsidRPr="008405B0">
        <w:rPr>
          <w:rFonts w:eastAsia="Times New Roman"/>
          <w:color w:val="000000"/>
        </w:rPr>
        <w:t>7</w:t>
      </w:r>
      <w:r w:rsidRPr="008405B0">
        <w:rPr>
          <w:rFonts w:eastAsia="Times New Roman"/>
          <w:color w:val="000000"/>
        </w:rPr>
        <w:t>)</w:t>
      </w:r>
    </w:p>
    <w:p w:rsidR="00DB67EB" w:rsidRPr="008405B0" w:rsidRDefault="00DB67EB" w:rsidP="00DB67EB">
      <w:pPr>
        <w:spacing w:line="276" w:lineRule="auto"/>
        <w:jc w:val="both"/>
        <w:rPr>
          <w:rFonts w:eastAsia="Times New Roman"/>
          <w:color w:val="000000"/>
        </w:rPr>
      </w:pPr>
      <w:r w:rsidRPr="008405B0">
        <w:rPr>
          <w:rFonts w:eastAsia="Times New Roman"/>
          <w:color w:val="000000"/>
        </w:rPr>
        <w:t>Where,</w:t>
      </w:r>
    </w:p>
    <w:p w:rsidR="00DB67EB" w:rsidRPr="008405B0" w:rsidRDefault="008405B0" w:rsidP="008405B0">
      <w:pPr>
        <w:spacing w:line="276" w:lineRule="auto"/>
        <w:jc w:val="both"/>
        <w:rPr>
          <w:rFonts w:eastAsia="Times New Roman"/>
          <w:color w:val="000000"/>
        </w:rPr>
      </w:pPr>
      <m:oMath>
        <m:r>
          <w:rPr>
            <w:rFonts w:ascii="Cambria Math" w:eastAsia="Times New Roman"/>
            <w:color w:val="000000"/>
          </w:rPr>
          <m:t>θ(x)=</m:t>
        </m:r>
        <m:func>
          <m:funcPr>
            <m:ctrlPr>
              <w:rPr>
                <w:rFonts w:ascii="Cambria Math" w:eastAsia="Times New Roman" w:hAnsi="Cambria Math"/>
                <w:i/>
                <w:color w:val="000000"/>
              </w:rPr>
            </m:ctrlPr>
          </m:funcPr>
          <m:fName>
            <m:sSup>
              <m:sSupPr>
                <m:ctrlPr>
                  <w:rPr>
                    <w:rFonts w:ascii="Cambria Math" w:eastAsia="Times New Roman" w:hAnsi="Cambria Math"/>
                    <w:i/>
                    <w:color w:val="000000"/>
                  </w:rPr>
                </m:ctrlPr>
              </m:sSupPr>
              <m:e>
                <m:r>
                  <w:rPr>
                    <w:rFonts w:ascii="Cambria Math" w:eastAsia="Times New Roman"/>
                    <w:color w:val="000000"/>
                  </w:rPr>
                  <m:t>tan</m:t>
                </m:r>
              </m:e>
              <m:sup>
                <m:r>
                  <w:rPr>
                    <w:rFonts w:ascii="Cambria Math" w:eastAsia="Times New Roman"/>
                    <w:color w:val="000000"/>
                  </w:rPr>
                  <m:t>-</m:t>
                </m:r>
                <m:r>
                  <w:rPr>
                    <w:rFonts w:ascii="Cambria Math" w:eastAsia="Times New Roman"/>
                    <w:color w:val="000000"/>
                  </w:rPr>
                  <m:t>1</m:t>
                </m:r>
              </m:sup>
            </m:sSup>
          </m:fName>
          <m:e>
            <m:r>
              <w:rPr>
                <w:rFonts w:ascii="Cambria Math" w:eastAsia="Times New Roman"/>
                <w:color w:val="000000"/>
              </w:rPr>
              <m:t>(</m:t>
            </m:r>
          </m:e>
        </m:func>
        <m:f>
          <m:fPr>
            <m:ctrlPr>
              <w:rPr>
                <w:rFonts w:ascii="Cambria Math" w:eastAsia="Times New Roman" w:hAnsi="Cambria Math"/>
                <w:i/>
                <w:color w:val="000000"/>
              </w:rPr>
            </m:ctrlPr>
          </m:fPr>
          <m:num>
            <m:r>
              <w:rPr>
                <w:rFonts w:ascii="Cambria Math" w:eastAsia="Times New Roman"/>
                <w:color w:val="000000"/>
              </w:rPr>
              <m:t>x</m:t>
            </m:r>
          </m:num>
          <m:den>
            <m:sSub>
              <m:sSubPr>
                <m:ctrlPr>
                  <w:rPr>
                    <w:rFonts w:ascii="Cambria Math" w:eastAsia="Times New Roman" w:hAnsi="Cambria Math"/>
                    <w:i/>
                    <w:color w:val="000000"/>
                  </w:rPr>
                </m:ctrlPr>
              </m:sSubPr>
              <m:e>
                <m:r>
                  <w:rPr>
                    <w:rFonts w:ascii="Cambria Math" w:eastAsia="Times New Roman"/>
                    <w:color w:val="000000"/>
                  </w:rPr>
                  <m:t>t</m:t>
                </m:r>
              </m:e>
              <m:sub>
                <m:r>
                  <w:rPr>
                    <w:rFonts w:ascii="Cambria Math" w:eastAsia="Times New Roman"/>
                    <w:color w:val="000000"/>
                  </w:rPr>
                  <m:t>ox</m:t>
                </m:r>
              </m:sub>
            </m:sSub>
          </m:den>
        </m:f>
        <m:r>
          <w:rPr>
            <w:rFonts w:ascii="Cambria Math" w:eastAsia="Times New Roman"/>
            <w:color w:val="000000"/>
          </w:rPr>
          <m:t>)</m:t>
        </m:r>
      </m:oMath>
      <w:r w:rsidR="00DB67EB" w:rsidRPr="008405B0">
        <w:rPr>
          <w:rFonts w:eastAsia="Times New Roman"/>
          <w:color w:val="000000"/>
        </w:rPr>
        <w:t xml:space="preserve">   </w:t>
      </w:r>
    </w:p>
    <w:p w:rsidR="00DB67EB" w:rsidRPr="008405B0" w:rsidRDefault="00DB67EB" w:rsidP="00DB67EB">
      <w:pPr>
        <w:spacing w:line="276" w:lineRule="auto"/>
        <w:jc w:val="both"/>
        <w:rPr>
          <w:rFonts w:eastAsia="Times New Roman"/>
          <w:color w:val="000000"/>
        </w:rPr>
      </w:pPr>
      <w:r w:rsidRPr="008405B0">
        <w:rPr>
          <w:rFonts w:eastAsia="Times New Roman"/>
          <w:color w:val="000000"/>
        </w:rPr>
        <w:t xml:space="preserve">where,   </w:t>
      </w:r>
    </w:p>
    <w:p w:rsidR="00DB67EB" w:rsidRPr="008405B0" w:rsidRDefault="008405B0" w:rsidP="008405B0">
      <w:pPr>
        <w:spacing w:line="276" w:lineRule="auto"/>
        <w:jc w:val="both"/>
        <w:rPr>
          <w:rFonts w:eastAsia="Times New Roman"/>
          <w:color w:val="000000"/>
        </w:rPr>
      </w:pPr>
      <m:oMath>
        <m:r>
          <w:rPr>
            <w:rFonts w:ascii="Cambria Math" w:eastAsia="Times New Roman"/>
            <w:color w:val="000000"/>
          </w:rPr>
          <m:t>x=0</m:t>
        </m:r>
      </m:oMath>
      <w:r w:rsidR="00DB67EB" w:rsidRPr="008405B0">
        <w:rPr>
          <w:rFonts w:eastAsia="Times New Roman"/>
          <w:color w:val="000000"/>
        </w:rPr>
        <w:t xml:space="preserve">   to </w:t>
      </w:r>
      <m:oMath>
        <m:r>
          <w:rPr>
            <w:rFonts w:ascii="Cambria Math" w:eastAsia="Times New Roman" w:hAnsi="Cambria Math"/>
            <w:color w:val="000000"/>
          </w:rPr>
          <m:t>-</m:t>
        </m:r>
        <m:sSub>
          <m:sSubPr>
            <m:ctrlPr>
              <w:rPr>
                <w:rFonts w:ascii="Cambria Math" w:eastAsia="Times New Roman" w:hAnsi="Cambria Math"/>
                <w:i/>
                <w:color w:val="000000"/>
              </w:rPr>
            </m:ctrlPr>
          </m:sSubPr>
          <m:e>
            <m:r>
              <w:rPr>
                <w:rFonts w:ascii="Cambria Math" w:eastAsia="Times New Roman" w:hAnsi="Cambria Math"/>
                <w:color w:val="000000"/>
              </w:rPr>
              <m:t>L</m:t>
            </m:r>
          </m:e>
          <m:sub>
            <m:r>
              <w:rPr>
                <w:rFonts w:ascii="Cambria Math" w:eastAsia="Times New Roman" w:hAnsi="Cambria Math"/>
                <w:color w:val="000000"/>
              </w:rPr>
              <m:t>S</m:t>
            </m:r>
          </m:sub>
        </m:sSub>
      </m:oMath>
    </w:p>
    <w:p w:rsidR="00DB67EB" w:rsidRPr="008405B0" w:rsidRDefault="00DB67EB" w:rsidP="00DB67EB">
      <w:pPr>
        <w:spacing w:line="276" w:lineRule="auto"/>
        <w:jc w:val="both"/>
        <w:rPr>
          <w:rFonts w:eastAsia="Times New Roman"/>
          <w:color w:val="000000"/>
        </w:rPr>
      </w:pPr>
      <w:r w:rsidRPr="008405B0">
        <w:rPr>
          <w:rFonts w:eastAsia="Times New Roman"/>
          <w:color w:val="000000"/>
        </w:rPr>
        <w:t xml:space="preserve">i) </w:t>
      </w:r>
      <w:r w:rsidR="001B2FC9">
        <w:rPr>
          <w:rFonts w:eastAsia="Times New Roman"/>
          <w:color w:val="000000"/>
        </w:rPr>
        <w:t xml:space="preserve">On the right </w:t>
      </w:r>
      <w:r w:rsidR="00FB228F">
        <w:rPr>
          <w:rFonts w:eastAsia="Times New Roman"/>
          <w:color w:val="000000"/>
        </w:rPr>
        <w:t>region</w:t>
      </w:r>
      <w:r w:rsidRPr="008405B0">
        <w:rPr>
          <w:rFonts w:eastAsia="Times New Roman"/>
          <w:color w:val="000000"/>
        </w:rPr>
        <w:t>,</w:t>
      </w:r>
    </w:p>
    <w:p w:rsidR="00DB67EB" w:rsidRPr="008405B0" w:rsidRDefault="00DB67EB" w:rsidP="00FA3459">
      <w:pPr>
        <w:spacing w:line="276" w:lineRule="auto"/>
        <w:jc w:val="both"/>
        <w:rPr>
          <w:rFonts w:eastAsia="Times New Roman"/>
          <w:color w:val="000000"/>
        </w:rPr>
      </w:pPr>
      <w:r w:rsidRPr="008405B0">
        <w:rPr>
          <w:rFonts w:eastAsia="Times New Roman"/>
          <w:color w:val="000000"/>
        </w:rPr>
        <w:t xml:space="preserve"> </w:t>
      </w:r>
      <m:oMath>
        <m:sSub>
          <m:sSubPr>
            <m:ctrlPr>
              <w:rPr>
                <w:rFonts w:ascii="Cambria Math" w:eastAsia="Times New Roman" w:hAnsi="Cambria Math"/>
                <w:i/>
                <w:color w:val="000000"/>
              </w:rPr>
            </m:ctrlPr>
          </m:sSubPr>
          <m:e>
            <m:r>
              <w:rPr>
                <w:rFonts w:ascii="Cambria Math" w:eastAsia="Times New Roman" w:hAnsi="Cambria Math"/>
                <w:color w:val="000000"/>
              </w:rPr>
              <m:t>t</m:t>
            </m:r>
          </m:e>
          <m:sub>
            <m:r>
              <w:rPr>
                <w:rFonts w:ascii="Cambria Math" w:eastAsia="Times New Roman" w:hAnsi="Cambria Math"/>
                <w:color w:val="000000"/>
              </w:rPr>
              <m:t>oxeff</m:t>
            </m:r>
          </m:sub>
        </m:sSub>
        <m:r>
          <w:rPr>
            <w:rFonts w:ascii="Cambria Math" w:eastAsia="Times New Roman" w:hAnsi="Cambria Math"/>
            <w:color w:val="000000"/>
          </w:rPr>
          <m:t>=</m:t>
        </m:r>
        <m:f>
          <m:fPr>
            <m:ctrlPr>
              <w:rPr>
                <w:rFonts w:ascii="Cambria Math" w:eastAsia="Times New Roman" w:hAnsi="Cambria Math"/>
                <w:i/>
                <w:color w:val="000000"/>
              </w:rPr>
            </m:ctrlPr>
          </m:fPr>
          <m:num>
            <m:sSub>
              <m:sSubPr>
                <m:ctrlPr>
                  <w:rPr>
                    <w:rFonts w:ascii="Cambria Math" w:eastAsia="Times New Roman" w:hAnsi="Cambria Math"/>
                    <w:i/>
                    <w:color w:val="000000"/>
                  </w:rPr>
                </m:ctrlPr>
              </m:sSubPr>
              <m:e>
                <m:r>
                  <w:rPr>
                    <w:rFonts w:ascii="Cambria Math" w:eastAsia="Times New Roman" w:hAnsi="Cambria Math"/>
                    <w:color w:val="000000"/>
                  </w:rPr>
                  <m:t>t</m:t>
                </m:r>
              </m:e>
              <m:sub>
                <m:r>
                  <w:rPr>
                    <w:rFonts w:ascii="Cambria Math" w:eastAsia="Times New Roman" w:hAnsi="Cambria Math"/>
                    <w:color w:val="000000"/>
                  </w:rPr>
                  <m:t>ox</m:t>
                </m:r>
              </m:sub>
            </m:sSub>
          </m:num>
          <m:den>
            <m:func>
              <m:funcPr>
                <m:ctrlPr>
                  <w:rPr>
                    <w:rFonts w:ascii="Cambria Math" w:eastAsia="Times New Roman" w:hAnsi="Cambria Math"/>
                    <w:i/>
                    <w:color w:val="000000"/>
                  </w:rPr>
                </m:ctrlPr>
              </m:funcPr>
              <m:fName>
                <m:r>
                  <w:rPr>
                    <w:rFonts w:ascii="Cambria Math" w:eastAsia="Times New Roman" w:hAnsi="Cambria Math"/>
                    <w:color w:val="000000"/>
                  </w:rPr>
                  <m:t>cos</m:t>
                </m:r>
              </m:fName>
              <m:e>
                <m:r>
                  <w:rPr>
                    <w:rFonts w:ascii="Cambria Math" w:eastAsia="Times New Roman" w:hAnsi="Cambria Math"/>
                    <w:color w:val="000000"/>
                  </w:rPr>
                  <m:t>θ</m:t>
                </m:r>
              </m:e>
            </m:func>
            <m:r>
              <w:rPr>
                <w:rFonts w:ascii="Cambria Math" w:eastAsia="Times New Roman" w:hAnsi="Cambria Math"/>
                <w:color w:val="000000"/>
              </w:rPr>
              <m:t>(x)</m:t>
            </m:r>
          </m:den>
        </m:f>
      </m:oMath>
      <w:r w:rsidRPr="008405B0">
        <w:rPr>
          <w:rFonts w:eastAsia="Times New Roman"/>
          <w:color w:val="000000"/>
        </w:rPr>
        <w:t xml:space="preserve">        </w:t>
      </w:r>
      <w:r w:rsidRPr="008405B0">
        <w:rPr>
          <w:rFonts w:eastAsia="Times New Roman"/>
          <w:color w:val="000000"/>
        </w:rPr>
        <w:tab/>
      </w:r>
      <w:r w:rsidRPr="008405B0">
        <w:rPr>
          <w:rFonts w:eastAsia="Times New Roman"/>
          <w:color w:val="000000"/>
        </w:rPr>
        <w:tab/>
      </w:r>
      <w:r w:rsidRPr="008405B0">
        <w:rPr>
          <w:rFonts w:eastAsia="Times New Roman"/>
          <w:color w:val="000000"/>
        </w:rPr>
        <w:tab/>
        <w:t xml:space="preserve">       </w:t>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00156700" w:rsidRPr="008405B0">
        <w:rPr>
          <w:rFonts w:eastAsia="Times New Roman"/>
          <w:color w:val="000000"/>
        </w:rPr>
        <w:t xml:space="preserve">    </w:t>
      </w:r>
      <w:r w:rsidRPr="008405B0">
        <w:rPr>
          <w:rFonts w:eastAsia="Times New Roman"/>
          <w:color w:val="000000"/>
        </w:rPr>
        <w:t>(</w:t>
      </w:r>
      <w:r w:rsidR="00156700" w:rsidRPr="008405B0">
        <w:rPr>
          <w:rFonts w:eastAsia="Times New Roman"/>
          <w:color w:val="000000"/>
        </w:rPr>
        <w:t>8</w:t>
      </w:r>
      <w:r w:rsidRPr="008405B0">
        <w:rPr>
          <w:rFonts w:eastAsia="Times New Roman"/>
          <w:color w:val="000000"/>
        </w:rPr>
        <w:t>)</w:t>
      </w:r>
    </w:p>
    <w:p w:rsidR="00DB67EB" w:rsidRPr="008405B0" w:rsidRDefault="00DB67EB" w:rsidP="00DB67EB">
      <w:pPr>
        <w:spacing w:line="276" w:lineRule="auto"/>
        <w:jc w:val="both"/>
        <w:rPr>
          <w:rFonts w:eastAsia="Times New Roman"/>
          <w:color w:val="000000"/>
        </w:rPr>
      </w:pPr>
      <w:r w:rsidRPr="008405B0">
        <w:rPr>
          <w:rFonts w:eastAsia="Times New Roman"/>
          <w:color w:val="000000"/>
        </w:rPr>
        <w:t>Where,</w:t>
      </w:r>
    </w:p>
    <w:p w:rsidR="00DB67EB" w:rsidRPr="008405B0" w:rsidRDefault="00FA3459" w:rsidP="00FA3459">
      <w:pPr>
        <w:spacing w:line="276" w:lineRule="auto"/>
        <w:jc w:val="both"/>
        <w:rPr>
          <w:rFonts w:eastAsia="Times New Roman"/>
          <w:color w:val="000000"/>
        </w:rPr>
      </w:pPr>
      <m:oMath>
        <m:r>
          <w:rPr>
            <w:rFonts w:ascii="Cambria Math" w:eastAsia="Times New Roman" w:hAnsi="Cambria Math"/>
            <w:color w:val="000000"/>
          </w:rPr>
          <m:t>θ(x)=</m:t>
        </m:r>
        <m:func>
          <m:funcPr>
            <m:ctrlPr>
              <w:rPr>
                <w:rFonts w:ascii="Cambria Math" w:eastAsia="Times New Roman" w:hAnsi="Cambria Math"/>
                <w:i/>
                <w:color w:val="000000"/>
              </w:rPr>
            </m:ctrlPr>
          </m:funcPr>
          <m:fName>
            <m:sSup>
              <m:sSupPr>
                <m:ctrlPr>
                  <w:rPr>
                    <w:rFonts w:ascii="Cambria Math" w:eastAsia="Times New Roman" w:hAnsi="Cambria Math"/>
                    <w:i/>
                    <w:color w:val="000000"/>
                  </w:rPr>
                </m:ctrlPr>
              </m:sSupPr>
              <m:e>
                <m:r>
                  <w:rPr>
                    <w:rFonts w:ascii="Cambria Math" w:eastAsia="Times New Roman" w:hAnsi="Cambria Math"/>
                    <w:color w:val="000000"/>
                  </w:rPr>
                  <m:t>tan</m:t>
                </m:r>
              </m:e>
              <m:sup>
                <m:r>
                  <w:rPr>
                    <w:rFonts w:ascii="Cambria Math" w:eastAsia="Times New Roman" w:hAnsi="Cambria Math"/>
                    <w:color w:val="000000"/>
                  </w:rPr>
                  <m:t>-1</m:t>
                </m:r>
              </m:sup>
            </m:sSup>
          </m:fName>
          <m:e>
            <m:r>
              <w:rPr>
                <w:rFonts w:ascii="Cambria Math" w:eastAsia="Times New Roman" w:hAnsi="Cambria Math"/>
                <w:color w:val="000000"/>
              </w:rPr>
              <m:t>(</m:t>
            </m:r>
          </m:e>
        </m:func>
        <m:f>
          <m:fPr>
            <m:ctrlPr>
              <w:rPr>
                <w:rFonts w:ascii="Cambria Math" w:eastAsia="Times New Roman" w:hAnsi="Cambria Math"/>
                <w:i/>
                <w:color w:val="000000"/>
              </w:rPr>
            </m:ctrlPr>
          </m:fPr>
          <m:num>
            <m:r>
              <w:rPr>
                <w:rFonts w:ascii="Cambria Math" w:eastAsia="Times New Roman" w:hAnsi="Cambria Math"/>
                <w:color w:val="000000"/>
              </w:rPr>
              <m:t>x-L</m:t>
            </m:r>
          </m:num>
          <m:den>
            <m:sSub>
              <m:sSubPr>
                <m:ctrlPr>
                  <w:rPr>
                    <w:rFonts w:ascii="Cambria Math" w:eastAsia="Times New Roman" w:hAnsi="Cambria Math"/>
                    <w:i/>
                    <w:color w:val="000000"/>
                  </w:rPr>
                </m:ctrlPr>
              </m:sSubPr>
              <m:e>
                <m:r>
                  <w:rPr>
                    <w:rFonts w:ascii="Cambria Math" w:eastAsia="Times New Roman" w:hAnsi="Cambria Math"/>
                    <w:color w:val="000000"/>
                  </w:rPr>
                  <m:t>t</m:t>
                </m:r>
              </m:e>
              <m:sub>
                <m:r>
                  <w:rPr>
                    <w:rFonts w:ascii="Cambria Math" w:eastAsia="Times New Roman" w:hAnsi="Cambria Math"/>
                    <w:color w:val="000000"/>
                  </w:rPr>
                  <m:t>ox</m:t>
                </m:r>
              </m:sub>
            </m:sSub>
          </m:den>
        </m:f>
        <m:r>
          <w:rPr>
            <w:rFonts w:ascii="Cambria Math" w:eastAsia="Times New Roman" w:hAnsi="Cambria Math"/>
            <w:color w:val="000000"/>
          </w:rPr>
          <m:t>)</m:t>
        </m:r>
      </m:oMath>
      <w:r w:rsidR="00DB67EB" w:rsidRPr="008405B0">
        <w:rPr>
          <w:rFonts w:eastAsia="Times New Roman"/>
          <w:color w:val="000000"/>
        </w:rPr>
        <w:t xml:space="preserve">   </w:t>
      </w:r>
    </w:p>
    <w:p w:rsidR="00DB67EB" w:rsidRPr="008405B0" w:rsidRDefault="00DB67EB" w:rsidP="00DB67EB">
      <w:pPr>
        <w:spacing w:line="276" w:lineRule="auto"/>
        <w:jc w:val="both"/>
        <w:rPr>
          <w:rFonts w:eastAsia="Times New Roman"/>
          <w:color w:val="000000"/>
        </w:rPr>
      </w:pPr>
      <w:r w:rsidRPr="008405B0">
        <w:rPr>
          <w:rFonts w:eastAsia="Times New Roman"/>
          <w:color w:val="000000"/>
        </w:rPr>
        <w:t xml:space="preserve">where,   </w:t>
      </w:r>
    </w:p>
    <w:p w:rsidR="00DB67EB" w:rsidRPr="008405B0" w:rsidRDefault="00DB67EB" w:rsidP="00DB67EB">
      <w:pPr>
        <w:spacing w:line="276" w:lineRule="auto"/>
        <w:jc w:val="both"/>
        <w:rPr>
          <w:rFonts w:eastAsia="Times New Roman"/>
          <w:color w:val="000000"/>
        </w:rPr>
      </w:pPr>
      <w:r w:rsidRPr="008405B0">
        <w:rPr>
          <w:rFonts w:eastAsia="Times New Roman"/>
          <w:color w:val="000000"/>
          <w:position w:val="-6"/>
        </w:rPr>
        <w:object w:dxaOrig="558" w:dyaOrig="279">
          <v:shape id="Object 11" o:spid="_x0000_i1027" type="#_x0000_t75" style="width:27pt;height:14.4pt;mso-wrap-style:square;mso-position-horizontal-relative:page;mso-position-vertical-relative:page" o:ole="">
            <v:imagedata r:id="rId12" o:title=""/>
          </v:shape>
          <o:OLEObject Type="Embed" ProgID="Equation.DSMT4" ShapeID="Object 11" DrawAspect="Content" ObjectID="_1843735203" r:id="rId13"/>
        </w:object>
      </w:r>
      <w:r w:rsidRPr="008405B0">
        <w:rPr>
          <w:rFonts w:eastAsia="Times New Roman"/>
          <w:color w:val="000000"/>
        </w:rPr>
        <w:t xml:space="preserve">   to </w:t>
      </w:r>
      <w:r w:rsidRPr="008405B0">
        <w:rPr>
          <w:rFonts w:eastAsia="Times New Roman"/>
          <w:color w:val="000000"/>
          <w:position w:val="-12"/>
        </w:rPr>
        <w:object w:dxaOrig="299" w:dyaOrig="359">
          <v:shape id="Object 12" o:spid="_x0000_i1028" type="#_x0000_t75" style="width:15pt;height:18.6pt;mso-wrap-style:square;mso-position-horizontal-relative:page;mso-position-vertical-relative:page" o:ole="">
            <v:imagedata r:id="rId14" o:title=""/>
          </v:shape>
          <o:OLEObject Type="Embed" ProgID="Equation.DSMT4" ShapeID="Object 12" DrawAspect="Content" ObjectID="_1843735204" r:id="rId15"/>
        </w:object>
      </w:r>
      <w:r w:rsidRPr="008405B0">
        <w:rPr>
          <w:rFonts w:eastAsia="Times New Roman"/>
          <w:color w:val="000000"/>
        </w:rPr>
        <w:t xml:space="preserve">     </w:t>
      </w:r>
    </w:p>
    <w:p w:rsidR="00DB67EB" w:rsidRPr="008405B0" w:rsidRDefault="00DB67EB" w:rsidP="00DB67EB">
      <w:pPr>
        <w:spacing w:line="276" w:lineRule="auto"/>
        <w:jc w:val="both"/>
        <w:rPr>
          <w:rFonts w:eastAsia="Times New Roman"/>
          <w:color w:val="000000"/>
        </w:rPr>
      </w:pPr>
      <w:r w:rsidRPr="008405B0">
        <w:rPr>
          <w:rFonts w:eastAsia="Times New Roman"/>
          <w:color w:val="000000"/>
        </w:rPr>
        <w:t xml:space="preserve">i) In the </w:t>
      </w:r>
      <w:r w:rsidR="001B2FC9">
        <w:rPr>
          <w:rFonts w:eastAsia="Times New Roman"/>
          <w:color w:val="000000"/>
        </w:rPr>
        <w:t>channel</w:t>
      </w:r>
      <w:r w:rsidRPr="008405B0">
        <w:rPr>
          <w:rFonts w:eastAsia="Times New Roman"/>
          <w:color w:val="000000"/>
        </w:rPr>
        <w:t>,</w:t>
      </w:r>
    </w:p>
    <w:p w:rsidR="00DB67EB" w:rsidRPr="008405B0" w:rsidRDefault="00DB67EB" w:rsidP="00DB67EB">
      <w:pPr>
        <w:spacing w:line="276" w:lineRule="auto"/>
        <w:jc w:val="both"/>
        <w:rPr>
          <w:rFonts w:eastAsia="Times New Roman"/>
          <w:color w:val="000000"/>
        </w:rPr>
      </w:pPr>
      <w:r w:rsidRPr="008405B0">
        <w:rPr>
          <w:rFonts w:eastAsia="Times New Roman"/>
          <w:color w:val="000000"/>
          <w:position w:val="-14"/>
        </w:rPr>
        <w:object w:dxaOrig="899" w:dyaOrig="379">
          <v:shape id="Object 13" o:spid="_x0000_i1029" type="#_x0000_t75" style="width:45pt;height:18.6pt;mso-wrap-style:square;mso-position-horizontal-relative:page;mso-position-vertical-relative:page" o:ole="">
            <v:imagedata r:id="rId16" o:title=""/>
          </v:shape>
          <o:OLEObject Type="Embed" ProgID="Equation.DSMT4" ShapeID="Object 13" DrawAspect="Content" ObjectID="_1843735205" r:id="rId17"/>
        </w:object>
      </w:r>
      <w:r w:rsidRPr="008405B0">
        <w:rPr>
          <w:rFonts w:eastAsia="Times New Roman"/>
          <w:color w:val="000000"/>
        </w:rPr>
        <w:t xml:space="preserve">        </w:t>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t xml:space="preserve">       </w:t>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r>
      <w:r w:rsidRPr="008405B0">
        <w:rPr>
          <w:rFonts w:eastAsia="Times New Roman"/>
          <w:color w:val="000000"/>
        </w:rPr>
        <w:tab/>
        <w:t>(</w:t>
      </w:r>
      <w:r w:rsidR="00156700" w:rsidRPr="008405B0">
        <w:rPr>
          <w:rFonts w:eastAsia="Times New Roman"/>
          <w:color w:val="000000"/>
        </w:rPr>
        <w:t>9</w:t>
      </w:r>
      <w:r w:rsidRPr="008405B0">
        <w:rPr>
          <w:rFonts w:eastAsia="Times New Roman"/>
          <w:color w:val="000000"/>
        </w:rPr>
        <w:t>)</w:t>
      </w:r>
    </w:p>
    <w:p w:rsidR="008405B0" w:rsidRPr="008405B0" w:rsidRDefault="00DB67EB" w:rsidP="008405B0">
      <w:pPr>
        <w:spacing w:line="276" w:lineRule="auto"/>
        <w:jc w:val="both"/>
        <w:rPr>
          <w:rFonts w:eastAsia="Times New Roman"/>
          <w:color w:val="000000"/>
        </w:rPr>
      </w:pPr>
      <w:r w:rsidRPr="008405B0">
        <w:rPr>
          <w:rFonts w:eastAsia="Times New Roman"/>
          <w:color w:val="000000"/>
          <w:position w:val="-6"/>
        </w:rPr>
        <w:object w:dxaOrig="558" w:dyaOrig="279">
          <v:shape id="Object 14" o:spid="_x0000_i1030" type="#_x0000_t75" style="width:27pt;height:14.4pt;mso-wrap-style:square;mso-position-horizontal-relative:page;mso-position-vertical-relative:page" o:ole="">
            <v:imagedata r:id="rId12" o:title=""/>
          </v:shape>
          <o:OLEObject Type="Embed" ProgID="Equation.DSMT4" ShapeID="Object 14" DrawAspect="Content" ObjectID="_1843735206" r:id="rId18"/>
        </w:object>
      </w:r>
      <w:r w:rsidRPr="008405B0">
        <w:rPr>
          <w:rFonts w:eastAsia="Times New Roman"/>
          <w:color w:val="000000"/>
        </w:rPr>
        <w:t xml:space="preserve">   to </w:t>
      </w:r>
      <w:r w:rsidRPr="008405B0">
        <w:rPr>
          <w:rFonts w:eastAsia="Times New Roman"/>
          <w:color w:val="000000"/>
          <w:position w:val="-4"/>
        </w:rPr>
        <w:object w:dxaOrig="219" w:dyaOrig="259">
          <v:shape id="Object 15" o:spid="_x0000_i1031" type="#_x0000_t75" style="width:11.4pt;height:12.6pt;mso-wrap-style:square;mso-position-horizontal-relative:page;mso-position-vertical-relative:page" o:ole="">
            <v:imagedata r:id="rId19" o:title=""/>
          </v:shape>
          <o:OLEObject Type="Embed" ProgID="Equation.DSMT4" ShapeID="Object 15" DrawAspect="Content" ObjectID="_1843735207" r:id="rId20"/>
        </w:object>
      </w:r>
      <w:r w:rsidRPr="008405B0">
        <w:rPr>
          <w:rFonts w:eastAsia="Times New Roman"/>
          <w:color w:val="000000"/>
        </w:rPr>
        <w:t xml:space="preserve">  </w:t>
      </w:r>
    </w:p>
    <w:p w:rsidR="008405B0" w:rsidRDefault="008405B0" w:rsidP="008405B0">
      <w:pPr>
        <w:spacing w:line="276" w:lineRule="auto"/>
        <w:jc w:val="both"/>
        <w:rPr>
          <w:b/>
          <w:color w:val="000000"/>
        </w:rPr>
      </w:pPr>
    </w:p>
    <w:p w:rsidR="00475A80" w:rsidRDefault="00475A80" w:rsidP="008405B0">
      <w:pPr>
        <w:spacing w:line="276" w:lineRule="auto"/>
        <w:jc w:val="both"/>
        <w:rPr>
          <w:b/>
          <w:color w:val="000000"/>
        </w:rPr>
      </w:pPr>
      <w:r>
        <w:rPr>
          <w:b/>
          <w:color w:val="000000"/>
        </w:rPr>
        <w:t xml:space="preserve">Results </w:t>
      </w:r>
    </w:p>
    <w:p w:rsidR="00475A80" w:rsidRDefault="00377B2D">
      <w:pPr>
        <w:spacing w:line="276" w:lineRule="auto"/>
        <w:ind w:firstLine="202"/>
        <w:jc w:val="both"/>
        <w:rPr>
          <w:color w:val="000000"/>
        </w:rPr>
      </w:pPr>
      <w:r>
        <w:rPr>
          <w:color w:val="000000"/>
        </w:rPr>
        <w:t xml:space="preserve">Dependency of threshold </w:t>
      </w:r>
      <w:r w:rsidR="00E616C3">
        <w:rPr>
          <w:color w:val="000000"/>
        </w:rPr>
        <w:t>value on</w:t>
      </w:r>
      <w:r w:rsidR="00475A80">
        <w:rPr>
          <w:color w:val="000000"/>
        </w:rPr>
        <w:t xml:space="preserve"> dielectric constant, drain voltage, temperature and gate oxide thickness</w:t>
      </w:r>
      <w:r w:rsidR="00E616C3">
        <w:rPr>
          <w:color w:val="000000"/>
        </w:rPr>
        <w:t>. The mathematical expressions</w:t>
      </w:r>
      <w:r w:rsidR="00B3070A">
        <w:rPr>
          <w:color w:val="000000"/>
        </w:rPr>
        <w:t xml:space="preserve"> which are framed needs to be validated either through </w:t>
      </w:r>
      <w:r w:rsidR="003C3995">
        <w:rPr>
          <w:color w:val="000000"/>
        </w:rPr>
        <w:t>physical experimentation</w:t>
      </w:r>
      <w:r w:rsidR="00B3070A">
        <w:rPr>
          <w:color w:val="000000"/>
        </w:rPr>
        <w:t xml:space="preserve"> or virtual numerical simulation. Here, virtual validation was performed with the help of Cogenda Visual </w:t>
      </w:r>
      <w:r w:rsidR="00475A80">
        <w:rPr>
          <w:color w:val="000000"/>
        </w:rPr>
        <w:t xml:space="preserve">TCAD </w:t>
      </w:r>
      <w:r w:rsidR="00B3070A">
        <w:rPr>
          <w:color w:val="000000"/>
        </w:rPr>
        <w:t>and the validation was performed through graphical comparison</w:t>
      </w:r>
      <w:r w:rsidR="003C3995">
        <w:rPr>
          <w:color w:val="000000"/>
        </w:rPr>
        <w:t xml:space="preserve"> </w:t>
      </w:r>
      <w:r w:rsidR="003C3995">
        <w:rPr>
          <w:color w:val="000000"/>
        </w:rPr>
        <w:t xml:space="preserve">depicted </w:t>
      </w:r>
      <w:r w:rsidR="00475A80">
        <w:rPr>
          <w:color w:val="000000"/>
        </w:rPr>
        <w:t xml:space="preserve">in Fig2- Fig.5. Higher gate dielectric constant results in higher gate capacitance and electric field which in turn causes the threshold voltage to increase </w:t>
      </w:r>
      <w:r w:rsidR="00F76A46">
        <w:rPr>
          <w:color w:val="000000"/>
        </w:rPr>
        <w:t>which is indicated</w:t>
      </w:r>
      <w:r w:rsidR="00475A80">
        <w:rPr>
          <w:color w:val="000000"/>
        </w:rPr>
        <w:t xml:space="preserve"> in Fig.2. Higher drain voltage results in higher DIBL and lower threshold voltage as shown in Fig. 3. With higher temperature resistivity of semiconductor reduces and as a result threshold voltage also reduces as shown in Fig. 4. With higher gate oxide thickness gate capacitance and electric field are lower which in turn causes the threshold voltage to decrease as shown in Fig.5. In all the comparison the mathematical model and TCAD numerical simulation</w:t>
      </w:r>
      <w:r w:rsidR="00642651">
        <w:rPr>
          <w:color w:val="000000"/>
        </w:rPr>
        <w:t xml:space="preserve"> shows the closeness of mathematical and virtual experimentation </w:t>
      </w:r>
      <w:r w:rsidR="00475A80">
        <w:rPr>
          <w:color w:val="000000"/>
        </w:rPr>
        <w:t>with each other with an average deviation of 3%</w:t>
      </w:r>
      <w:r w:rsidR="00642651">
        <w:rPr>
          <w:color w:val="000000"/>
        </w:rPr>
        <w:t xml:space="preserve"> which is the virtual validation of the work</w:t>
      </w:r>
      <w:r w:rsidR="00475A80">
        <w:rPr>
          <w:color w:val="000000"/>
        </w:rPr>
        <w:t>.</w:t>
      </w:r>
    </w:p>
    <w:p w:rsidR="00475A80" w:rsidRDefault="00475A80">
      <w:pPr>
        <w:spacing w:line="276" w:lineRule="auto"/>
        <w:jc w:val="both"/>
        <w:rPr>
          <w:color w:val="000000"/>
        </w:rPr>
      </w:pPr>
    </w:p>
    <w:p w:rsidR="00475A80" w:rsidRDefault="00D91EB2">
      <w:pPr>
        <w:spacing w:line="276" w:lineRule="auto"/>
        <w:rPr>
          <w:color w:val="000000"/>
        </w:rPr>
      </w:pPr>
      <w:r w:rsidRPr="00D91EB2">
        <w:rPr>
          <w:noProof/>
          <w:color w:val="000000"/>
        </w:rPr>
        <w:drawing>
          <wp:inline distT="0" distB="0" distL="0" distR="0" wp14:anchorId="2B185ADC" wp14:editId="5F481F04">
            <wp:extent cx="3051175" cy="244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51175" cy="2447925"/>
                    </a:xfrm>
                    <a:prstGeom prst="rect">
                      <a:avLst/>
                    </a:prstGeom>
                  </pic:spPr>
                </pic:pic>
              </a:graphicData>
            </a:graphic>
          </wp:inline>
        </w:drawing>
      </w:r>
    </w:p>
    <w:p w:rsidR="00475A80" w:rsidRDefault="00475A80" w:rsidP="002E7160">
      <w:pPr>
        <w:spacing w:line="276" w:lineRule="auto"/>
        <w:jc w:val="both"/>
        <w:rPr>
          <w:color w:val="000000"/>
        </w:rPr>
      </w:pPr>
      <w:r>
        <w:rPr>
          <w:color w:val="000000"/>
        </w:rPr>
        <w:t>Fig. 2: Dielectric Constant</w:t>
      </w:r>
      <w:r w:rsidR="00FB228F">
        <w:rPr>
          <w:color w:val="000000"/>
        </w:rPr>
        <w:t xml:space="preserve"> Dependency of Threshold Voltage</w:t>
      </w:r>
    </w:p>
    <w:p w:rsidR="00475A80" w:rsidRDefault="00475A80">
      <w:pPr>
        <w:spacing w:line="276" w:lineRule="auto"/>
        <w:rPr>
          <w:color w:val="000000"/>
          <w:lang w:val="en-IN" w:eastAsia="en-IN"/>
        </w:rPr>
      </w:pPr>
    </w:p>
    <w:p w:rsidR="00475A80" w:rsidRDefault="00D91EB2">
      <w:pPr>
        <w:spacing w:line="276" w:lineRule="auto"/>
        <w:rPr>
          <w:color w:val="000000"/>
        </w:rPr>
      </w:pPr>
      <w:r w:rsidRPr="00D91EB2">
        <w:rPr>
          <w:noProof/>
          <w:color w:val="000000"/>
        </w:rPr>
        <w:drawing>
          <wp:inline distT="0" distB="0" distL="0" distR="0" wp14:anchorId="47548231" wp14:editId="4A7B8182">
            <wp:extent cx="3051175" cy="2301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51175" cy="2301240"/>
                    </a:xfrm>
                    <a:prstGeom prst="rect">
                      <a:avLst/>
                    </a:prstGeom>
                  </pic:spPr>
                </pic:pic>
              </a:graphicData>
            </a:graphic>
          </wp:inline>
        </w:drawing>
      </w:r>
    </w:p>
    <w:p w:rsidR="00591AA0" w:rsidRDefault="00475A80" w:rsidP="00591AA0">
      <w:pPr>
        <w:spacing w:line="276" w:lineRule="auto"/>
        <w:jc w:val="both"/>
        <w:rPr>
          <w:color w:val="000000"/>
        </w:rPr>
      </w:pPr>
      <w:r>
        <w:rPr>
          <w:color w:val="000000"/>
        </w:rPr>
        <w:t>Fig. 3:</w:t>
      </w:r>
      <w:r w:rsidR="00156700">
        <w:rPr>
          <w:color w:val="000000"/>
        </w:rPr>
        <w:t xml:space="preserve"> </w:t>
      </w:r>
      <w:r w:rsidR="00591AA0">
        <w:rPr>
          <w:color w:val="000000"/>
        </w:rPr>
        <w:t>Dependency of Threshold Voltage</w:t>
      </w:r>
    </w:p>
    <w:p w:rsidR="00475A80" w:rsidRDefault="00475A80">
      <w:pPr>
        <w:spacing w:line="276" w:lineRule="auto"/>
        <w:rPr>
          <w:color w:val="000000"/>
          <w:lang w:val="en-IN" w:eastAsia="en-IN"/>
        </w:rPr>
      </w:pPr>
    </w:p>
    <w:p w:rsidR="00475A80" w:rsidRDefault="00D91EB2">
      <w:pPr>
        <w:spacing w:line="276" w:lineRule="auto"/>
        <w:rPr>
          <w:color w:val="000000"/>
        </w:rPr>
      </w:pPr>
      <w:r w:rsidRPr="00D91EB2">
        <w:rPr>
          <w:noProof/>
          <w:color w:val="000000"/>
        </w:rPr>
        <w:lastRenderedPageBreak/>
        <w:drawing>
          <wp:inline distT="0" distB="0" distL="0" distR="0" wp14:anchorId="572EE0C5" wp14:editId="49013E11">
            <wp:extent cx="3051175" cy="2517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51175" cy="2517775"/>
                    </a:xfrm>
                    <a:prstGeom prst="rect">
                      <a:avLst/>
                    </a:prstGeom>
                  </pic:spPr>
                </pic:pic>
              </a:graphicData>
            </a:graphic>
          </wp:inline>
        </w:drawing>
      </w:r>
    </w:p>
    <w:p w:rsidR="00591AA0" w:rsidRDefault="00475A80" w:rsidP="00591AA0">
      <w:pPr>
        <w:spacing w:line="276" w:lineRule="auto"/>
        <w:jc w:val="both"/>
        <w:rPr>
          <w:color w:val="000000"/>
        </w:rPr>
      </w:pPr>
      <w:r>
        <w:rPr>
          <w:color w:val="000000"/>
        </w:rPr>
        <w:t>Fig. 4:</w:t>
      </w:r>
      <w:r w:rsidR="00156700">
        <w:rPr>
          <w:color w:val="000000"/>
        </w:rPr>
        <w:t xml:space="preserve"> </w:t>
      </w:r>
      <w:r w:rsidR="00591AA0">
        <w:rPr>
          <w:color w:val="000000"/>
        </w:rPr>
        <w:t xml:space="preserve">Temperature </w:t>
      </w:r>
      <w:r w:rsidR="00591AA0">
        <w:rPr>
          <w:color w:val="000000"/>
        </w:rPr>
        <w:t>Dependency of Threshold Voltage</w:t>
      </w:r>
    </w:p>
    <w:p w:rsidR="00475A80" w:rsidRDefault="00D91EB2">
      <w:pPr>
        <w:spacing w:line="276" w:lineRule="auto"/>
        <w:rPr>
          <w:color w:val="000000"/>
        </w:rPr>
      </w:pPr>
      <w:r w:rsidRPr="00D91EB2">
        <w:rPr>
          <w:noProof/>
          <w:color w:val="000000"/>
        </w:rPr>
        <w:drawing>
          <wp:inline distT="0" distB="0" distL="0" distR="0" wp14:anchorId="67352519" wp14:editId="14AF7763">
            <wp:extent cx="3051175" cy="2312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51175" cy="2312035"/>
                    </a:xfrm>
                    <a:prstGeom prst="rect">
                      <a:avLst/>
                    </a:prstGeom>
                  </pic:spPr>
                </pic:pic>
              </a:graphicData>
            </a:graphic>
          </wp:inline>
        </w:drawing>
      </w:r>
    </w:p>
    <w:p w:rsidR="00591AA0" w:rsidRDefault="00475A80" w:rsidP="00591AA0">
      <w:pPr>
        <w:spacing w:line="276" w:lineRule="auto"/>
        <w:jc w:val="both"/>
        <w:rPr>
          <w:color w:val="000000"/>
        </w:rPr>
      </w:pPr>
      <w:r>
        <w:rPr>
          <w:color w:val="000000"/>
        </w:rPr>
        <w:t>Fig. 5:</w:t>
      </w:r>
      <w:r w:rsidR="00156700">
        <w:rPr>
          <w:color w:val="000000"/>
        </w:rPr>
        <w:t xml:space="preserve"> </w:t>
      </w:r>
      <w:r w:rsidR="00591AA0">
        <w:rPr>
          <w:color w:val="000000"/>
        </w:rPr>
        <w:t xml:space="preserve">Gate Dielectric </w:t>
      </w:r>
      <w:r w:rsidR="00591AA0">
        <w:rPr>
          <w:color w:val="000000"/>
        </w:rPr>
        <w:t>Dependency of Threshold Voltage</w:t>
      </w:r>
    </w:p>
    <w:p w:rsidR="00591AA0" w:rsidRDefault="00591AA0" w:rsidP="00591AA0">
      <w:pPr>
        <w:spacing w:line="276" w:lineRule="auto"/>
        <w:rPr>
          <w:color w:val="000000"/>
          <w:lang w:val="en-IN" w:eastAsia="en-IN"/>
        </w:rPr>
      </w:pPr>
    </w:p>
    <w:p w:rsidR="00475A80" w:rsidRDefault="00475A80" w:rsidP="00591AA0">
      <w:pPr>
        <w:spacing w:line="276" w:lineRule="auto"/>
        <w:jc w:val="both"/>
        <w:rPr>
          <w:color w:val="000000"/>
        </w:rPr>
      </w:pPr>
      <w:r>
        <w:rPr>
          <w:color w:val="000000"/>
        </w:rPr>
        <w:t xml:space="preserve">A threshold voltage model DGJLFET with triangle-shaped spacer has been developed and presented in this paper. </w:t>
      </w:r>
      <w:r w:rsidR="003C3995">
        <w:rPr>
          <w:color w:val="000000"/>
        </w:rPr>
        <w:t>Virtual validation of the analytical expression framed has been performed</w:t>
      </w:r>
      <w:r>
        <w:rPr>
          <w:color w:val="000000"/>
        </w:rPr>
        <w:t xml:space="preserve"> by comparing the variation of threshold voltage with dielectric constant, drain voltage, temperature and gate oxide thickness. In all the comparison the mathematical model and TCAD numerical simulation </w:t>
      </w:r>
      <w:r w:rsidR="00642651">
        <w:rPr>
          <w:color w:val="000000"/>
        </w:rPr>
        <w:t xml:space="preserve">shows the closeness of mathematical and virtual experimentation with each other with an average deviation of 3% which is the virtual validation of the work. </w:t>
      </w:r>
      <w:r>
        <w:rPr>
          <w:color w:val="000000"/>
        </w:rPr>
        <w:t xml:space="preserve">This implies the model is suitable for compact modelling. </w:t>
      </w:r>
      <w:r>
        <w:rPr>
          <w:b/>
          <w:bCs/>
          <w:color w:val="000000"/>
        </w:rPr>
        <w:t xml:space="preserve">                                         </w:t>
      </w:r>
    </w:p>
    <w:p w:rsidR="00475A80" w:rsidRDefault="00475A80">
      <w:pPr>
        <w:pStyle w:val="FigureCaption"/>
        <w:ind w:firstLine="202"/>
        <w:rPr>
          <w:b/>
          <w:bCs/>
          <w:color w:val="000000"/>
          <w:sz w:val="20"/>
          <w:szCs w:val="20"/>
        </w:rPr>
      </w:pPr>
    </w:p>
    <w:p w:rsidR="00475A80" w:rsidRDefault="00475A80">
      <w:pPr>
        <w:pStyle w:val="FigureCaption"/>
        <w:ind w:firstLine="202"/>
        <w:rPr>
          <w:b/>
          <w:bCs/>
          <w:color w:val="000000"/>
        </w:rPr>
      </w:pPr>
    </w:p>
    <w:p w:rsidR="00475A80" w:rsidRDefault="00475A80">
      <w:pPr>
        <w:pStyle w:val="FigureCaption"/>
        <w:ind w:firstLine="202"/>
        <w:rPr>
          <w:b/>
          <w:bCs/>
          <w:color w:val="000000"/>
          <w:sz w:val="20"/>
          <w:szCs w:val="20"/>
        </w:rPr>
      </w:pPr>
      <w:r>
        <w:rPr>
          <w:b/>
          <w:bCs/>
          <w:color w:val="000000"/>
        </w:rPr>
        <w:t xml:space="preserve"> </w:t>
      </w:r>
      <w:r>
        <w:rPr>
          <w:b/>
          <w:bCs/>
          <w:color w:val="000000"/>
          <w:sz w:val="20"/>
          <w:szCs w:val="20"/>
        </w:rPr>
        <w:t xml:space="preserve">   REFERENCES</w:t>
      </w:r>
    </w:p>
    <w:p w:rsidR="00475A80" w:rsidRDefault="00475A80">
      <w:pPr>
        <w:pStyle w:val="FigureCaption"/>
        <w:ind w:firstLine="202"/>
        <w:rPr>
          <w:b/>
          <w:bCs/>
          <w:color w:val="000000"/>
        </w:rPr>
      </w:pPr>
    </w:p>
    <w:p w:rsidR="00475A80" w:rsidRDefault="00475A80">
      <w:pPr>
        <w:spacing w:line="276" w:lineRule="auto"/>
        <w:ind w:left="426" w:hanging="426"/>
        <w:jc w:val="both"/>
        <w:rPr>
          <w:color w:val="000000"/>
          <w:sz w:val="18"/>
          <w:szCs w:val="18"/>
          <w:lang w:val="en-IN"/>
        </w:rPr>
      </w:pPr>
      <w:r>
        <w:rPr>
          <w:color w:val="000000"/>
          <w:sz w:val="18"/>
          <w:szCs w:val="18"/>
        </w:rPr>
        <w:t xml:space="preserve">[1]   </w:t>
      </w:r>
      <w:r>
        <w:rPr>
          <w:color w:val="000000"/>
          <w:sz w:val="18"/>
          <w:szCs w:val="18"/>
        </w:rPr>
        <w:tab/>
        <w:t xml:space="preserve">Lee, C. W., Afzalian, A., Akhavan, N.D., Yan, R., Ferain, I., and Colinge. J.P. Junctionless multigate field effect transistor. </w:t>
      </w:r>
      <w:r>
        <w:rPr>
          <w:i/>
          <w:color w:val="000000"/>
          <w:sz w:val="18"/>
          <w:szCs w:val="18"/>
        </w:rPr>
        <w:t>Applied Physics Letters</w:t>
      </w:r>
      <w:r>
        <w:rPr>
          <w:color w:val="000000"/>
          <w:sz w:val="18"/>
          <w:szCs w:val="18"/>
        </w:rPr>
        <w:t xml:space="preserve">, </w:t>
      </w:r>
      <w:r>
        <w:rPr>
          <w:bCs/>
          <w:color w:val="000000"/>
          <w:sz w:val="18"/>
          <w:szCs w:val="18"/>
        </w:rPr>
        <w:t>94(5)</w:t>
      </w:r>
      <w:r>
        <w:rPr>
          <w:color w:val="000000"/>
          <w:sz w:val="18"/>
          <w:szCs w:val="18"/>
        </w:rPr>
        <w:t>, pages 053511, 2009</w:t>
      </w:r>
    </w:p>
    <w:p w:rsidR="00475A80" w:rsidRDefault="00475A80">
      <w:pPr>
        <w:spacing w:line="276" w:lineRule="auto"/>
        <w:ind w:left="426" w:hanging="426"/>
        <w:jc w:val="both"/>
        <w:rPr>
          <w:color w:val="000000"/>
          <w:sz w:val="18"/>
          <w:szCs w:val="18"/>
        </w:rPr>
      </w:pPr>
      <w:r>
        <w:rPr>
          <w:color w:val="000000"/>
          <w:sz w:val="18"/>
          <w:szCs w:val="18"/>
        </w:rPr>
        <w:t>[2]</w:t>
      </w:r>
      <w:r>
        <w:rPr>
          <w:color w:val="000000"/>
          <w:sz w:val="18"/>
          <w:szCs w:val="18"/>
        </w:rPr>
        <w:tab/>
        <w:t xml:space="preserve">Colinge J.P., Lee, C.W., Afzalian, A., Dehdashti, N., Yan, R., Ferain, I., Razavi, P., O’Neill, B., Blake, A., White, M., Kelleher, A.M., McCarthy B., and Murphy R. </w:t>
      </w:r>
      <w:r>
        <w:rPr>
          <w:bCs/>
          <w:color w:val="000000"/>
          <w:sz w:val="18"/>
          <w:szCs w:val="18"/>
        </w:rPr>
        <w:t xml:space="preserve">SOI Gated Resistor: CMOS without Junctions. In </w:t>
      </w:r>
      <w:r>
        <w:rPr>
          <w:bCs/>
          <w:i/>
          <w:color w:val="000000"/>
          <w:sz w:val="18"/>
          <w:szCs w:val="18"/>
        </w:rPr>
        <w:t>IEEE International SOI Conference</w:t>
      </w:r>
      <w:r>
        <w:rPr>
          <w:bCs/>
          <w:color w:val="000000"/>
          <w:sz w:val="18"/>
          <w:szCs w:val="18"/>
        </w:rPr>
        <w:t xml:space="preserve">, pages 1-2, </w:t>
      </w:r>
      <w:r>
        <w:rPr>
          <w:color w:val="000000"/>
          <w:sz w:val="18"/>
          <w:szCs w:val="18"/>
        </w:rPr>
        <w:t xml:space="preserve">Foster City, California, USA , </w:t>
      </w:r>
      <w:r>
        <w:rPr>
          <w:bCs/>
          <w:color w:val="000000"/>
          <w:sz w:val="18"/>
          <w:szCs w:val="18"/>
        </w:rPr>
        <w:t>2009</w:t>
      </w:r>
    </w:p>
    <w:p w:rsidR="00475A80" w:rsidRDefault="00475A80">
      <w:pPr>
        <w:spacing w:line="276" w:lineRule="auto"/>
        <w:ind w:left="426" w:hanging="426"/>
        <w:jc w:val="both"/>
        <w:rPr>
          <w:color w:val="000000"/>
          <w:sz w:val="18"/>
          <w:szCs w:val="18"/>
        </w:rPr>
      </w:pPr>
      <w:r>
        <w:rPr>
          <w:color w:val="000000"/>
          <w:sz w:val="18"/>
          <w:szCs w:val="18"/>
        </w:rPr>
        <w:t>[3]</w:t>
      </w:r>
      <w:r>
        <w:rPr>
          <w:color w:val="000000"/>
          <w:sz w:val="18"/>
          <w:szCs w:val="18"/>
        </w:rPr>
        <w:tab/>
        <w:t xml:space="preserve">Nazarov, A., Balestra, F., Raskin, J.P., Gamiz, F., and Lysenko, V.S. </w:t>
      </w:r>
      <w:r>
        <w:rPr>
          <w:i/>
          <w:color w:val="000000"/>
          <w:sz w:val="18"/>
          <w:szCs w:val="18"/>
        </w:rPr>
        <w:t>Semiconductor-On-Insulator Materials for Nanoelectronics Applications</w:t>
      </w:r>
      <w:r>
        <w:rPr>
          <w:color w:val="000000"/>
          <w:sz w:val="18"/>
          <w:szCs w:val="18"/>
        </w:rPr>
        <w:t xml:space="preserve">, Springer, 2011 </w:t>
      </w:r>
    </w:p>
    <w:p w:rsidR="00475A80" w:rsidRDefault="00475A80">
      <w:pPr>
        <w:spacing w:line="276" w:lineRule="auto"/>
        <w:ind w:left="426" w:hanging="426"/>
        <w:jc w:val="both"/>
        <w:rPr>
          <w:color w:val="000000"/>
          <w:sz w:val="18"/>
          <w:szCs w:val="18"/>
        </w:rPr>
      </w:pPr>
      <w:r>
        <w:rPr>
          <w:color w:val="000000"/>
          <w:sz w:val="18"/>
          <w:szCs w:val="18"/>
        </w:rPr>
        <w:t>[4]</w:t>
      </w:r>
      <w:r>
        <w:rPr>
          <w:color w:val="000000"/>
          <w:sz w:val="18"/>
          <w:szCs w:val="18"/>
        </w:rPr>
        <w:tab/>
        <w:t xml:space="preserve">Gnani, E., Gnudi, A., Reggiani, S., and Baccarani, G. Theory of the Junctionless Nanowire FET. </w:t>
      </w:r>
      <w:r>
        <w:rPr>
          <w:i/>
          <w:color w:val="000000"/>
          <w:sz w:val="18"/>
          <w:szCs w:val="18"/>
        </w:rPr>
        <w:t>IEEE Transactions on Electron Devices</w:t>
      </w:r>
      <w:r>
        <w:rPr>
          <w:color w:val="000000"/>
          <w:sz w:val="18"/>
          <w:szCs w:val="18"/>
        </w:rPr>
        <w:t>, 58(9), pages 2903 - 2910, 2011</w:t>
      </w:r>
    </w:p>
    <w:p w:rsidR="00475A80" w:rsidRDefault="00475A80">
      <w:pPr>
        <w:spacing w:line="276" w:lineRule="auto"/>
        <w:ind w:left="426" w:hanging="426"/>
        <w:jc w:val="both"/>
        <w:rPr>
          <w:color w:val="000000"/>
          <w:sz w:val="18"/>
          <w:szCs w:val="18"/>
        </w:rPr>
      </w:pPr>
      <w:r>
        <w:rPr>
          <w:color w:val="000000"/>
          <w:sz w:val="18"/>
          <w:szCs w:val="18"/>
        </w:rPr>
        <w:t>[5]</w:t>
      </w:r>
      <w:r>
        <w:rPr>
          <w:color w:val="000000"/>
          <w:sz w:val="18"/>
          <w:szCs w:val="18"/>
        </w:rPr>
        <w:tab/>
        <w:t xml:space="preserve">Colinge, J. P.,  Lee, H.W., Afzalian, A., Akhavan, N.D., Yan, R., Ferain, I., Razavi, P.,  O'Neill, B., Blake, A., White, M., Kelleher, A.M., McCarthy, B., and Murphy, R. Nanowire transistors without junctions. </w:t>
      </w:r>
      <w:r>
        <w:rPr>
          <w:i/>
          <w:iCs/>
          <w:color w:val="000000"/>
          <w:sz w:val="18"/>
          <w:szCs w:val="18"/>
        </w:rPr>
        <w:t>Nature Nanotechnology</w:t>
      </w:r>
      <w:r>
        <w:rPr>
          <w:color w:val="000000"/>
          <w:sz w:val="18"/>
          <w:szCs w:val="18"/>
        </w:rPr>
        <w:t>, 5, pages 225–229, 2010</w:t>
      </w:r>
    </w:p>
    <w:p w:rsidR="00475A80" w:rsidRDefault="00475A80">
      <w:pPr>
        <w:spacing w:line="276" w:lineRule="auto"/>
        <w:ind w:left="426" w:hanging="426"/>
        <w:jc w:val="both"/>
        <w:rPr>
          <w:color w:val="000000"/>
          <w:sz w:val="18"/>
          <w:szCs w:val="18"/>
        </w:rPr>
      </w:pPr>
      <w:r>
        <w:rPr>
          <w:color w:val="000000"/>
          <w:sz w:val="18"/>
          <w:szCs w:val="18"/>
        </w:rPr>
        <w:t>[6]</w:t>
      </w:r>
      <w:r>
        <w:rPr>
          <w:color w:val="000000"/>
          <w:sz w:val="18"/>
          <w:szCs w:val="18"/>
        </w:rPr>
        <w:tab/>
        <w:t xml:space="preserve">Colinge, J. P. Junctionless Transistors. In </w:t>
      </w:r>
      <w:r>
        <w:rPr>
          <w:i/>
          <w:color w:val="000000"/>
          <w:sz w:val="18"/>
          <w:szCs w:val="18"/>
        </w:rPr>
        <w:t>IEEE International Meeting for Future of Electron Devices</w:t>
      </w:r>
      <w:r>
        <w:rPr>
          <w:color w:val="000000"/>
          <w:sz w:val="18"/>
          <w:szCs w:val="18"/>
        </w:rPr>
        <w:t>, pages 1-2, Kansai (IMFEDK), 2012</w:t>
      </w:r>
    </w:p>
    <w:p w:rsidR="00475A80" w:rsidRDefault="00475A80">
      <w:pPr>
        <w:spacing w:line="276" w:lineRule="auto"/>
        <w:ind w:left="426" w:hanging="426"/>
        <w:jc w:val="both"/>
        <w:rPr>
          <w:color w:val="000000"/>
          <w:sz w:val="18"/>
          <w:szCs w:val="18"/>
        </w:rPr>
      </w:pPr>
      <w:r>
        <w:rPr>
          <w:color w:val="000000"/>
          <w:sz w:val="18"/>
          <w:szCs w:val="18"/>
        </w:rPr>
        <w:t>[7]</w:t>
      </w:r>
      <w:r>
        <w:rPr>
          <w:color w:val="000000"/>
          <w:sz w:val="18"/>
          <w:szCs w:val="18"/>
        </w:rPr>
        <w:tab/>
        <w:t xml:space="preserve">Colinge, J. P., Kranti, A., Yan, R., Lee, C.W., Ferain, I., Yu, R., Akhavan, N.D., and  Razavi P. Junctionless Nanowire Transistor (JNT): Properties and design guidelines.  </w:t>
      </w:r>
      <w:r>
        <w:rPr>
          <w:i/>
          <w:color w:val="000000"/>
          <w:sz w:val="18"/>
          <w:szCs w:val="18"/>
        </w:rPr>
        <w:t>Solid- State Electronics</w:t>
      </w:r>
      <w:r>
        <w:rPr>
          <w:color w:val="000000"/>
          <w:sz w:val="18"/>
          <w:szCs w:val="18"/>
        </w:rPr>
        <w:t>, 65–66, pages 33-37, 2011</w:t>
      </w:r>
    </w:p>
    <w:p w:rsidR="00475A80" w:rsidRDefault="00475A80">
      <w:pPr>
        <w:spacing w:line="276" w:lineRule="auto"/>
        <w:ind w:left="426" w:hanging="426"/>
        <w:jc w:val="both"/>
        <w:rPr>
          <w:color w:val="000000"/>
          <w:sz w:val="18"/>
          <w:szCs w:val="18"/>
        </w:rPr>
      </w:pPr>
      <w:r>
        <w:rPr>
          <w:color w:val="000000"/>
          <w:sz w:val="18"/>
          <w:szCs w:val="18"/>
        </w:rPr>
        <w:t>[8]</w:t>
      </w:r>
      <w:r>
        <w:rPr>
          <w:color w:val="000000"/>
          <w:sz w:val="18"/>
          <w:szCs w:val="18"/>
        </w:rPr>
        <w:tab/>
        <w:t xml:space="preserve">Park, C. H., Ko, M.D., Kim, K.H., Baek, R.H., Sohn, C.W., Baek, C.K., Park, S., Deen, M.J., Jeong, Y.H., and Lee, J.S. Electrical characteristics of 20-nm junctionless Si nanowire transistors.  </w:t>
      </w:r>
      <w:r>
        <w:rPr>
          <w:i/>
          <w:color w:val="000000"/>
          <w:sz w:val="18"/>
          <w:szCs w:val="18"/>
        </w:rPr>
        <w:t>Solid-State Electronics,</w:t>
      </w:r>
      <w:r>
        <w:rPr>
          <w:color w:val="000000"/>
          <w:sz w:val="18"/>
          <w:szCs w:val="18"/>
        </w:rPr>
        <w:t xml:space="preserve"> 73, pages 7–10, 2012</w:t>
      </w:r>
    </w:p>
    <w:p w:rsidR="00475A80" w:rsidRDefault="00475A80">
      <w:pPr>
        <w:spacing w:line="276" w:lineRule="auto"/>
        <w:ind w:left="426" w:hanging="426"/>
        <w:jc w:val="both"/>
        <w:rPr>
          <w:color w:val="000000"/>
          <w:sz w:val="18"/>
          <w:szCs w:val="18"/>
        </w:rPr>
      </w:pPr>
      <w:r>
        <w:rPr>
          <w:color w:val="000000"/>
          <w:sz w:val="18"/>
          <w:szCs w:val="18"/>
        </w:rPr>
        <w:t>[9]</w:t>
      </w:r>
      <w:r>
        <w:rPr>
          <w:color w:val="000000"/>
          <w:sz w:val="18"/>
          <w:szCs w:val="18"/>
        </w:rPr>
        <w:tab/>
        <w:t>Gnudi, A.</w:t>
      </w:r>
      <w:r>
        <w:rPr>
          <w:iCs/>
          <w:color w:val="000000"/>
          <w:sz w:val="18"/>
          <w:szCs w:val="18"/>
        </w:rPr>
        <w:t xml:space="preserve">, </w:t>
      </w:r>
      <w:r>
        <w:rPr>
          <w:color w:val="000000"/>
          <w:sz w:val="18"/>
          <w:szCs w:val="18"/>
        </w:rPr>
        <w:t>Reggiani, S</w:t>
      </w:r>
      <w:r>
        <w:rPr>
          <w:iCs/>
          <w:color w:val="000000"/>
          <w:sz w:val="18"/>
          <w:szCs w:val="18"/>
        </w:rPr>
        <w:t xml:space="preserve">., </w:t>
      </w:r>
      <w:r>
        <w:rPr>
          <w:color w:val="000000"/>
          <w:sz w:val="18"/>
          <w:szCs w:val="18"/>
        </w:rPr>
        <w:t>Gnani, E. and Baccarani, G</w:t>
      </w:r>
      <w:r>
        <w:rPr>
          <w:iCs/>
          <w:color w:val="000000"/>
          <w:sz w:val="18"/>
          <w:szCs w:val="18"/>
        </w:rPr>
        <w:t xml:space="preserve">. </w:t>
      </w:r>
      <w:r>
        <w:rPr>
          <w:color w:val="000000"/>
          <w:sz w:val="18"/>
          <w:szCs w:val="18"/>
        </w:rPr>
        <w:t xml:space="preserve">Analysis of threshold voltage variability due to random dopant fluctuations in junctionless FETs. </w:t>
      </w:r>
      <w:r>
        <w:rPr>
          <w:i/>
          <w:iCs/>
          <w:color w:val="000000"/>
          <w:sz w:val="18"/>
          <w:szCs w:val="18"/>
        </w:rPr>
        <w:t>IEEE Electron Device Letters</w:t>
      </w:r>
      <w:r>
        <w:rPr>
          <w:color w:val="000000"/>
          <w:sz w:val="18"/>
          <w:szCs w:val="18"/>
        </w:rPr>
        <w:t>, 33( 3), pages. 336–338, 2012.</w:t>
      </w:r>
    </w:p>
    <w:p w:rsidR="00475A80" w:rsidRDefault="00475A80">
      <w:pPr>
        <w:spacing w:line="276" w:lineRule="auto"/>
        <w:ind w:left="426" w:hanging="426"/>
        <w:jc w:val="both"/>
        <w:rPr>
          <w:color w:val="000000"/>
          <w:sz w:val="18"/>
          <w:szCs w:val="18"/>
        </w:rPr>
      </w:pPr>
      <w:r>
        <w:rPr>
          <w:color w:val="000000"/>
          <w:sz w:val="18"/>
          <w:szCs w:val="18"/>
        </w:rPr>
        <w:t>[10]</w:t>
      </w:r>
      <w:r>
        <w:rPr>
          <w:color w:val="000000"/>
          <w:sz w:val="18"/>
          <w:szCs w:val="18"/>
        </w:rPr>
        <w:tab/>
        <w:t xml:space="preserve">Lou, H., Zhang, L., Zhu, Y., Lin, X., Yang, S., He, J., and Chan M. A junctionless nanowire transistor with a dual-material gate.  </w:t>
      </w:r>
      <w:r>
        <w:rPr>
          <w:i/>
          <w:iCs/>
          <w:color w:val="000000"/>
          <w:sz w:val="18"/>
          <w:szCs w:val="18"/>
        </w:rPr>
        <w:t>IEEE Transactions on Electron Devices</w:t>
      </w:r>
      <w:r>
        <w:rPr>
          <w:color w:val="000000"/>
          <w:sz w:val="18"/>
          <w:szCs w:val="18"/>
        </w:rPr>
        <w:t>, 59(7), pages 1829–1836, 2012.</w:t>
      </w:r>
    </w:p>
    <w:p w:rsidR="00475A80" w:rsidRDefault="00475A80">
      <w:pPr>
        <w:spacing w:line="276" w:lineRule="auto"/>
        <w:ind w:left="426" w:hanging="426"/>
        <w:jc w:val="both"/>
        <w:rPr>
          <w:color w:val="000000"/>
          <w:sz w:val="18"/>
          <w:szCs w:val="18"/>
        </w:rPr>
      </w:pPr>
      <w:r>
        <w:rPr>
          <w:color w:val="000000"/>
          <w:sz w:val="18"/>
          <w:szCs w:val="18"/>
        </w:rPr>
        <w:t>[11]</w:t>
      </w:r>
      <w:r>
        <w:rPr>
          <w:color w:val="000000"/>
          <w:sz w:val="18"/>
          <w:szCs w:val="18"/>
        </w:rPr>
        <w:tab/>
        <w:t xml:space="preserve">Duarte J. P., Kim M.-S., Choi S.-J. and Choi Y.K. A compact model of quantum electron density at the subthreshold region for double-gate junctionless transistors,” </w:t>
      </w:r>
      <w:r>
        <w:rPr>
          <w:i/>
          <w:iCs/>
          <w:color w:val="000000"/>
          <w:sz w:val="18"/>
          <w:szCs w:val="18"/>
        </w:rPr>
        <w:t>IEEE Transactions on Electron Devices</w:t>
      </w:r>
      <w:r>
        <w:rPr>
          <w:color w:val="000000"/>
          <w:sz w:val="18"/>
          <w:szCs w:val="18"/>
        </w:rPr>
        <w:t>, 59(4), pages 1008–1012,  2012.</w:t>
      </w:r>
    </w:p>
    <w:p w:rsidR="00475A80" w:rsidRDefault="00475A80">
      <w:pPr>
        <w:spacing w:line="276" w:lineRule="auto"/>
        <w:ind w:left="426" w:hanging="426"/>
        <w:jc w:val="both"/>
        <w:rPr>
          <w:color w:val="000000"/>
          <w:sz w:val="18"/>
          <w:szCs w:val="18"/>
        </w:rPr>
      </w:pPr>
      <w:r>
        <w:rPr>
          <w:color w:val="000000"/>
          <w:sz w:val="18"/>
          <w:szCs w:val="18"/>
        </w:rPr>
        <w:t>[12]</w:t>
      </w:r>
      <w:r>
        <w:rPr>
          <w:color w:val="000000"/>
          <w:sz w:val="18"/>
          <w:szCs w:val="18"/>
        </w:rPr>
        <w:tab/>
        <w:t>Gnudi, A.</w:t>
      </w:r>
      <w:r>
        <w:rPr>
          <w:iCs/>
          <w:color w:val="000000"/>
          <w:sz w:val="18"/>
          <w:szCs w:val="18"/>
        </w:rPr>
        <w:t xml:space="preserve">, </w:t>
      </w:r>
      <w:r>
        <w:rPr>
          <w:color w:val="000000"/>
          <w:sz w:val="18"/>
          <w:szCs w:val="18"/>
        </w:rPr>
        <w:t>Reggiani, S</w:t>
      </w:r>
      <w:r>
        <w:rPr>
          <w:iCs/>
          <w:color w:val="000000"/>
          <w:sz w:val="18"/>
          <w:szCs w:val="18"/>
        </w:rPr>
        <w:t xml:space="preserve">., </w:t>
      </w:r>
      <w:r>
        <w:rPr>
          <w:color w:val="000000"/>
          <w:sz w:val="18"/>
          <w:szCs w:val="18"/>
        </w:rPr>
        <w:t>Gnani, E. and Baccarani, G</w:t>
      </w:r>
      <w:r>
        <w:rPr>
          <w:iCs/>
          <w:color w:val="000000"/>
          <w:sz w:val="18"/>
          <w:szCs w:val="18"/>
        </w:rPr>
        <w:t xml:space="preserve">. </w:t>
      </w:r>
      <w:r>
        <w:rPr>
          <w:color w:val="000000"/>
          <w:sz w:val="18"/>
          <w:szCs w:val="18"/>
        </w:rPr>
        <w:t xml:space="preserve">Semi analytical Model of the Subthreshold Current in Short-Channel Junctionless Symmetric Double-Gate Field-Effect Transistors, </w:t>
      </w:r>
      <w:r>
        <w:rPr>
          <w:i/>
          <w:color w:val="000000"/>
          <w:sz w:val="18"/>
          <w:szCs w:val="18"/>
        </w:rPr>
        <w:t>IEEE Transactions on Electron Devices</w:t>
      </w:r>
      <w:r>
        <w:rPr>
          <w:color w:val="000000"/>
          <w:sz w:val="18"/>
          <w:szCs w:val="18"/>
        </w:rPr>
        <w:t>, 60(4),  2013</w:t>
      </w:r>
    </w:p>
    <w:p w:rsidR="00475A80" w:rsidRDefault="00475A80">
      <w:pPr>
        <w:spacing w:line="276" w:lineRule="auto"/>
        <w:ind w:left="426" w:hanging="426"/>
        <w:jc w:val="both"/>
        <w:rPr>
          <w:color w:val="000000"/>
          <w:sz w:val="18"/>
          <w:szCs w:val="18"/>
        </w:rPr>
      </w:pPr>
      <w:r>
        <w:rPr>
          <w:color w:val="000000"/>
          <w:sz w:val="18"/>
          <w:szCs w:val="18"/>
        </w:rPr>
        <w:t>[13]</w:t>
      </w:r>
      <w:r>
        <w:rPr>
          <w:color w:val="000000"/>
          <w:sz w:val="18"/>
          <w:szCs w:val="18"/>
        </w:rPr>
        <w:tab/>
        <w:t>Li, C., Zhuang, Y., Di, S., and Han, R.</w:t>
      </w:r>
      <w:r>
        <w:rPr>
          <w:iCs/>
          <w:color w:val="000000"/>
          <w:sz w:val="18"/>
          <w:szCs w:val="18"/>
        </w:rPr>
        <w:t xml:space="preserve"> </w:t>
      </w:r>
      <w:r>
        <w:rPr>
          <w:color w:val="000000"/>
          <w:sz w:val="18"/>
          <w:szCs w:val="18"/>
        </w:rPr>
        <w:t xml:space="preserve">Subthreshold Behaviour Models for Nanoscale, Short-Channel Junctionless Cylindrical Surrounding-Gate MOSFETs. </w:t>
      </w:r>
      <w:r>
        <w:rPr>
          <w:i/>
          <w:color w:val="000000"/>
          <w:sz w:val="18"/>
          <w:szCs w:val="18"/>
        </w:rPr>
        <w:t>IEEE Transactions on Electron Devices</w:t>
      </w:r>
      <w:r>
        <w:rPr>
          <w:color w:val="000000"/>
          <w:sz w:val="18"/>
          <w:szCs w:val="18"/>
        </w:rPr>
        <w:t>, 60(11), pages 3655-3662, 2013</w:t>
      </w:r>
    </w:p>
    <w:p w:rsidR="00475A80" w:rsidRDefault="00475A80">
      <w:pPr>
        <w:spacing w:line="276" w:lineRule="auto"/>
        <w:ind w:left="426" w:hanging="426"/>
        <w:jc w:val="both"/>
        <w:rPr>
          <w:iCs/>
          <w:color w:val="000000"/>
          <w:sz w:val="18"/>
          <w:szCs w:val="18"/>
        </w:rPr>
      </w:pPr>
      <w:r>
        <w:rPr>
          <w:color w:val="000000"/>
          <w:sz w:val="18"/>
          <w:szCs w:val="18"/>
        </w:rPr>
        <w:t>[14]</w:t>
      </w:r>
      <w:r>
        <w:rPr>
          <w:color w:val="000000"/>
          <w:sz w:val="18"/>
          <w:szCs w:val="18"/>
        </w:rPr>
        <w:tab/>
        <w:t xml:space="preserve">Holtij, T., Schwarz, T., Kloes, A., and Iñiguez, B. 2D Analytical Potential Modelling of Junctionless DG MOSFETs in Subthreshold Region Including Proposal for Calculating the Threshold Voltage. In </w:t>
      </w:r>
      <w:r>
        <w:rPr>
          <w:i/>
          <w:color w:val="000000"/>
          <w:sz w:val="18"/>
          <w:szCs w:val="18"/>
        </w:rPr>
        <w:t>13</w:t>
      </w:r>
      <w:r>
        <w:rPr>
          <w:i/>
          <w:color w:val="000000"/>
          <w:sz w:val="18"/>
          <w:szCs w:val="18"/>
          <w:vertAlign w:val="superscript"/>
        </w:rPr>
        <w:t>th</w:t>
      </w:r>
      <w:r>
        <w:rPr>
          <w:i/>
          <w:color w:val="000000"/>
          <w:sz w:val="18"/>
          <w:szCs w:val="18"/>
        </w:rPr>
        <w:t xml:space="preserve"> International Conference on ULIS</w:t>
      </w:r>
      <w:r>
        <w:rPr>
          <w:color w:val="000000"/>
          <w:sz w:val="18"/>
          <w:szCs w:val="18"/>
        </w:rPr>
        <w:t>, pages 81-84, MINATEC Grenoble, France, 2012</w:t>
      </w:r>
      <w:r>
        <w:rPr>
          <w:iCs/>
          <w:color w:val="000000"/>
          <w:sz w:val="18"/>
          <w:szCs w:val="18"/>
        </w:rPr>
        <w:t xml:space="preserve"> </w:t>
      </w:r>
    </w:p>
    <w:p w:rsidR="00475A80" w:rsidRDefault="00475A80">
      <w:pPr>
        <w:spacing w:line="276" w:lineRule="auto"/>
        <w:ind w:left="426" w:hanging="426"/>
        <w:jc w:val="both"/>
        <w:rPr>
          <w:color w:val="000000"/>
          <w:sz w:val="18"/>
          <w:szCs w:val="18"/>
        </w:rPr>
      </w:pPr>
      <w:r>
        <w:rPr>
          <w:color w:val="000000"/>
          <w:sz w:val="18"/>
          <w:szCs w:val="18"/>
        </w:rPr>
        <w:t>[15]</w:t>
      </w:r>
      <w:r>
        <w:rPr>
          <w:color w:val="000000"/>
          <w:sz w:val="18"/>
          <w:szCs w:val="18"/>
        </w:rPr>
        <w:tab/>
        <w:t xml:space="preserve">Chiang, T.-K., “A quasi-two-dimensional threshold voltage model for short-channel junctionless double-gate MOSFETs,” </w:t>
      </w:r>
      <w:r>
        <w:rPr>
          <w:iCs/>
          <w:color w:val="000000"/>
          <w:sz w:val="18"/>
          <w:szCs w:val="18"/>
        </w:rPr>
        <w:t>IEEE Trans. Electron Dev.</w:t>
      </w:r>
      <w:r>
        <w:rPr>
          <w:color w:val="000000"/>
          <w:sz w:val="18"/>
          <w:szCs w:val="18"/>
        </w:rPr>
        <w:t>, vol. 59, no. 9, pp. 2284–2289, Sep. 2012.</w:t>
      </w:r>
    </w:p>
    <w:p w:rsidR="00475A80" w:rsidRDefault="00475A80">
      <w:pPr>
        <w:spacing w:line="276" w:lineRule="auto"/>
        <w:ind w:left="426" w:hanging="426"/>
        <w:jc w:val="both"/>
        <w:rPr>
          <w:color w:val="000000"/>
          <w:sz w:val="18"/>
          <w:szCs w:val="18"/>
        </w:rPr>
      </w:pPr>
      <w:r>
        <w:rPr>
          <w:color w:val="000000"/>
          <w:sz w:val="18"/>
          <w:szCs w:val="18"/>
        </w:rPr>
        <w:t>[16]</w:t>
      </w:r>
      <w:r>
        <w:rPr>
          <w:color w:val="000000"/>
          <w:sz w:val="18"/>
          <w:szCs w:val="18"/>
        </w:rPr>
        <w:tab/>
        <w:t xml:space="preserve">Chiang, T. K., A quasi-two-dimensional threshold voltage model for short-channel junctionless double-gate MOSFETs. </w:t>
      </w:r>
      <w:r>
        <w:rPr>
          <w:i/>
          <w:iCs/>
          <w:color w:val="000000"/>
          <w:sz w:val="18"/>
          <w:szCs w:val="18"/>
        </w:rPr>
        <w:t xml:space="preserve">IEEE </w:t>
      </w:r>
      <w:r>
        <w:rPr>
          <w:i/>
          <w:color w:val="000000"/>
          <w:sz w:val="18"/>
          <w:szCs w:val="18"/>
        </w:rPr>
        <w:t>Transactions on Electron Devices</w:t>
      </w:r>
      <w:r>
        <w:rPr>
          <w:color w:val="000000"/>
          <w:sz w:val="18"/>
          <w:szCs w:val="18"/>
        </w:rPr>
        <w:t>, 59 (9), pages 2284–2289, 2012</w:t>
      </w:r>
    </w:p>
    <w:p w:rsidR="00475A80" w:rsidRDefault="00475A80">
      <w:pPr>
        <w:spacing w:line="276" w:lineRule="auto"/>
        <w:ind w:left="426" w:hanging="426"/>
        <w:jc w:val="both"/>
        <w:rPr>
          <w:color w:val="000000"/>
          <w:sz w:val="18"/>
          <w:szCs w:val="18"/>
        </w:rPr>
      </w:pPr>
      <w:r>
        <w:rPr>
          <w:color w:val="000000"/>
          <w:sz w:val="18"/>
          <w:szCs w:val="18"/>
        </w:rPr>
        <w:t>[17]</w:t>
      </w:r>
      <w:r>
        <w:rPr>
          <w:color w:val="000000"/>
          <w:sz w:val="18"/>
          <w:szCs w:val="18"/>
        </w:rPr>
        <w:tab/>
        <w:t xml:space="preserve">Chiang, T. K., A new quasi-2-D threshold voltage model for short channel junctionless cylindrical surrounding gate (JLCSG) MOSFETs. </w:t>
      </w:r>
      <w:r>
        <w:rPr>
          <w:i/>
          <w:iCs/>
          <w:color w:val="000000"/>
          <w:sz w:val="18"/>
          <w:szCs w:val="18"/>
        </w:rPr>
        <w:t xml:space="preserve">IEEE </w:t>
      </w:r>
      <w:r>
        <w:rPr>
          <w:i/>
          <w:color w:val="000000"/>
          <w:sz w:val="18"/>
          <w:szCs w:val="18"/>
        </w:rPr>
        <w:t>Transactions on Electron Devices</w:t>
      </w:r>
      <w:r>
        <w:rPr>
          <w:color w:val="000000"/>
          <w:sz w:val="18"/>
          <w:szCs w:val="18"/>
        </w:rPr>
        <w:t>, 59(11), pages 3127–3129, 2012</w:t>
      </w:r>
    </w:p>
    <w:p w:rsidR="00475A80" w:rsidRDefault="00475A80">
      <w:pPr>
        <w:pStyle w:val="FigureCaption"/>
        <w:ind w:left="426" w:hanging="426"/>
        <w:rPr>
          <w:b/>
          <w:bCs/>
          <w:color w:val="000000"/>
          <w:sz w:val="18"/>
          <w:szCs w:val="18"/>
        </w:rPr>
      </w:pPr>
      <w:r>
        <w:rPr>
          <w:color w:val="000000"/>
          <w:sz w:val="18"/>
          <w:szCs w:val="18"/>
        </w:rPr>
        <w:lastRenderedPageBreak/>
        <w:t>[18]</w:t>
      </w:r>
      <w:r>
        <w:rPr>
          <w:color w:val="000000"/>
          <w:sz w:val="18"/>
          <w:szCs w:val="18"/>
        </w:rPr>
        <w:tab/>
        <w:t xml:space="preserve">Trevisoli, R.D., Doria, R.T., de Souza, M., Das, S., Ferain, I., and Pavanello, M.A. Surface potential based drain current analytical model for triple gate junctionless nanowire transistors. </w:t>
      </w:r>
      <w:r>
        <w:rPr>
          <w:i/>
          <w:color w:val="000000"/>
          <w:sz w:val="18"/>
          <w:szCs w:val="18"/>
        </w:rPr>
        <w:t>IEEE Transactions on Electron Devices</w:t>
      </w:r>
      <w:r>
        <w:rPr>
          <w:color w:val="000000"/>
          <w:sz w:val="18"/>
          <w:szCs w:val="18"/>
        </w:rPr>
        <w:t xml:space="preserve">, </w:t>
      </w:r>
      <w:r>
        <w:rPr>
          <w:bCs/>
          <w:color w:val="000000"/>
          <w:sz w:val="18"/>
          <w:szCs w:val="18"/>
        </w:rPr>
        <w:t>59</w:t>
      </w:r>
      <w:r>
        <w:rPr>
          <w:color w:val="000000"/>
          <w:sz w:val="18"/>
          <w:szCs w:val="18"/>
        </w:rPr>
        <w:t>(11), pages 3510–3518, 2012</w:t>
      </w:r>
    </w:p>
    <w:p w:rsidR="00475A80" w:rsidRDefault="00475A80">
      <w:pPr>
        <w:pStyle w:val="FigureCaption"/>
        <w:ind w:firstLine="202"/>
        <w:rPr>
          <w:b/>
          <w:bCs/>
          <w:color w:val="000000"/>
          <w:sz w:val="18"/>
          <w:szCs w:val="18"/>
        </w:rPr>
      </w:pPr>
    </w:p>
    <w:p w:rsidR="00475A80" w:rsidRDefault="00475A80">
      <w:pPr>
        <w:pStyle w:val="FigureCaption"/>
        <w:ind w:firstLine="202"/>
        <w:rPr>
          <w:b/>
          <w:bCs/>
          <w:color w:val="000000"/>
          <w:sz w:val="18"/>
          <w:szCs w:val="18"/>
        </w:rPr>
      </w:pPr>
    </w:p>
    <w:p w:rsidR="00475A80" w:rsidRDefault="00475A80">
      <w:pPr>
        <w:pStyle w:val="FigureCaption"/>
        <w:ind w:firstLine="202"/>
        <w:rPr>
          <w:b/>
          <w:bCs/>
          <w:color w:val="000000"/>
        </w:rPr>
      </w:pPr>
    </w:p>
    <w:p w:rsidR="00475A80" w:rsidRDefault="00475A80">
      <w:pPr>
        <w:pStyle w:val="FigureCaption"/>
        <w:ind w:firstLine="202"/>
        <w:rPr>
          <w:b/>
          <w:bCs/>
          <w:color w:val="000000"/>
        </w:rPr>
      </w:pPr>
    </w:p>
    <w:p w:rsidR="00475A80" w:rsidRDefault="00475A80">
      <w:pPr>
        <w:pStyle w:val="FigureCaption"/>
        <w:ind w:firstLine="202"/>
        <w:rPr>
          <w:b/>
          <w:bCs/>
          <w:color w:val="000000"/>
        </w:rPr>
      </w:pPr>
    </w:p>
    <w:p w:rsidR="00475A80" w:rsidRDefault="00475A80">
      <w:pPr>
        <w:pStyle w:val="FigureCaption"/>
        <w:ind w:firstLine="202"/>
        <w:rPr>
          <w:b/>
          <w:bCs/>
          <w:color w:val="000000"/>
        </w:rPr>
      </w:pPr>
    </w:p>
    <w:sectPr w:rsidR="00475A80">
      <w:headerReference w:type="default" r:id="rId25"/>
      <w:footerReference w:type="default" r:id="rId26"/>
      <w:type w:val="continuous"/>
      <w:pgSz w:w="11907" w:h="16839"/>
      <w:pgMar w:top="1008" w:right="936" w:bottom="1008" w:left="936" w:header="187" w:footer="216" w:gutter="0"/>
      <w:cols w:num="2" w:space="425" w:equalWidth="0">
        <w:col w:w="4805" w:space="425"/>
        <w:col w:w="48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83E" w:rsidRDefault="0043683E">
      <w:pPr>
        <w:rPr>
          <w:sz w:val="18"/>
        </w:rPr>
      </w:pPr>
    </w:p>
  </w:endnote>
  <w:endnote w:type="continuationSeparator" w:id="0">
    <w:p w:rsidR="0043683E" w:rsidRDefault="0043683E">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51" w:rsidRDefault="00642651">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lang w:val="en-IN" w:eastAsia="en-IN"/>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83E" w:rsidRDefault="0043683E">
      <w:pPr>
        <w:rPr>
          <w:sz w:val="18"/>
        </w:rPr>
      </w:pPr>
    </w:p>
  </w:footnote>
  <w:footnote w:type="continuationSeparator" w:id="0">
    <w:p w:rsidR="0043683E" w:rsidRDefault="0043683E">
      <w:pPr>
        <w:rPr>
          <w:sz w:val="18"/>
        </w:rPr>
      </w:pPr>
    </w:p>
  </w:footnote>
  <w:footnote w:id="1">
    <w:p w:rsidR="00642651" w:rsidRDefault="006426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51" w:rsidRDefault="00642651">
    <w:pPr>
      <w:framePr w:wrap="auto" w:vAnchor="text" w:hAnchor="margin" w:xAlign="right" w:y="1"/>
    </w:pPr>
  </w:p>
  <w:p w:rsidR="00642651" w:rsidRDefault="00642651">
    <w:pPr>
      <w:ind w:right="360"/>
      <w:rPr>
        <w:b/>
      </w:rPr>
    </w:pPr>
    <w:r>
      <w:rPr>
        <w:b/>
      </w:rPr>
      <w:t xml:space="preserve">                                                                               </w:t>
    </w:r>
  </w:p>
  <w:p w:rsidR="00642651" w:rsidRDefault="00642651">
    <w:pPr>
      <w:ind w:right="360"/>
      <w:jc w:val="center"/>
      <w:rPr>
        <w:b/>
      </w:rPr>
    </w:pPr>
    <w:r>
      <w:rPr>
        <w:b/>
      </w:rPr>
      <w:t xml:space="preserve">  </w:t>
    </w:r>
  </w:p>
  <w:p w:rsidR="00642651" w:rsidRDefault="00642651">
    <w:pPr>
      <w:ind w:right="360"/>
      <w:rPr>
        <w:b/>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oNotUseMarginsForDrawingGridOrigin/>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4638D"/>
    <w:rsid w:val="00046FD5"/>
    <w:rsid w:val="000479C3"/>
    <w:rsid w:val="00053099"/>
    <w:rsid w:val="0006545C"/>
    <w:rsid w:val="00087A2A"/>
    <w:rsid w:val="0009450F"/>
    <w:rsid w:val="000B3D86"/>
    <w:rsid w:val="000F5D14"/>
    <w:rsid w:val="00106077"/>
    <w:rsid w:val="00120134"/>
    <w:rsid w:val="00156700"/>
    <w:rsid w:val="00173C6A"/>
    <w:rsid w:val="00182A8D"/>
    <w:rsid w:val="001A052E"/>
    <w:rsid w:val="001B2FC9"/>
    <w:rsid w:val="001B310F"/>
    <w:rsid w:val="001B6317"/>
    <w:rsid w:val="001C5E06"/>
    <w:rsid w:val="00204494"/>
    <w:rsid w:val="002123BA"/>
    <w:rsid w:val="002A2C3E"/>
    <w:rsid w:val="002B6F01"/>
    <w:rsid w:val="002B7A69"/>
    <w:rsid w:val="002D4C67"/>
    <w:rsid w:val="002E7160"/>
    <w:rsid w:val="003464D0"/>
    <w:rsid w:val="00366AB3"/>
    <w:rsid w:val="00377B2D"/>
    <w:rsid w:val="003A037C"/>
    <w:rsid w:val="003A4286"/>
    <w:rsid w:val="003C3995"/>
    <w:rsid w:val="003D4CD8"/>
    <w:rsid w:val="003E0A95"/>
    <w:rsid w:val="003E1B3E"/>
    <w:rsid w:val="004257EB"/>
    <w:rsid w:val="0043683E"/>
    <w:rsid w:val="004730AE"/>
    <w:rsid w:val="00475A80"/>
    <w:rsid w:val="004A6849"/>
    <w:rsid w:val="004C6991"/>
    <w:rsid w:val="004D01B1"/>
    <w:rsid w:val="00565A18"/>
    <w:rsid w:val="00571CD5"/>
    <w:rsid w:val="00591AA0"/>
    <w:rsid w:val="00591F17"/>
    <w:rsid w:val="005960B3"/>
    <w:rsid w:val="005A3D7D"/>
    <w:rsid w:val="005A7985"/>
    <w:rsid w:val="005C19D1"/>
    <w:rsid w:val="005D7EF7"/>
    <w:rsid w:val="005F2365"/>
    <w:rsid w:val="00603569"/>
    <w:rsid w:val="00612E1F"/>
    <w:rsid w:val="00622C39"/>
    <w:rsid w:val="00627508"/>
    <w:rsid w:val="00642651"/>
    <w:rsid w:val="0065458A"/>
    <w:rsid w:val="00666A6D"/>
    <w:rsid w:val="00667B4C"/>
    <w:rsid w:val="006C4E75"/>
    <w:rsid w:val="00720142"/>
    <w:rsid w:val="00746E58"/>
    <w:rsid w:val="0077708A"/>
    <w:rsid w:val="007833CD"/>
    <w:rsid w:val="00787122"/>
    <w:rsid w:val="00792A02"/>
    <w:rsid w:val="007C0E6D"/>
    <w:rsid w:val="007C5EB3"/>
    <w:rsid w:val="007F08A9"/>
    <w:rsid w:val="007F3A8C"/>
    <w:rsid w:val="008170BC"/>
    <w:rsid w:val="008358C4"/>
    <w:rsid w:val="00836091"/>
    <w:rsid w:val="008405B0"/>
    <w:rsid w:val="0085705C"/>
    <w:rsid w:val="0087023B"/>
    <w:rsid w:val="00894A1E"/>
    <w:rsid w:val="008B48D1"/>
    <w:rsid w:val="00936230"/>
    <w:rsid w:val="00960ABD"/>
    <w:rsid w:val="00983684"/>
    <w:rsid w:val="009C0274"/>
    <w:rsid w:val="009D6E5A"/>
    <w:rsid w:val="009F1954"/>
    <w:rsid w:val="00A64B51"/>
    <w:rsid w:val="00A90941"/>
    <w:rsid w:val="00AC7AD8"/>
    <w:rsid w:val="00AD065E"/>
    <w:rsid w:val="00B03A26"/>
    <w:rsid w:val="00B15A92"/>
    <w:rsid w:val="00B3070A"/>
    <w:rsid w:val="00B97714"/>
    <w:rsid w:val="00BA5AC9"/>
    <w:rsid w:val="00BF1A03"/>
    <w:rsid w:val="00C35214"/>
    <w:rsid w:val="00C51965"/>
    <w:rsid w:val="00C571A2"/>
    <w:rsid w:val="00C64154"/>
    <w:rsid w:val="00C64A13"/>
    <w:rsid w:val="00C8649E"/>
    <w:rsid w:val="00CA2017"/>
    <w:rsid w:val="00CB654C"/>
    <w:rsid w:val="00CD5F3B"/>
    <w:rsid w:val="00D0150E"/>
    <w:rsid w:val="00D04560"/>
    <w:rsid w:val="00D44577"/>
    <w:rsid w:val="00D5325D"/>
    <w:rsid w:val="00D66039"/>
    <w:rsid w:val="00D7389E"/>
    <w:rsid w:val="00D9137F"/>
    <w:rsid w:val="00D91EB2"/>
    <w:rsid w:val="00DA155B"/>
    <w:rsid w:val="00DB67EB"/>
    <w:rsid w:val="00E21949"/>
    <w:rsid w:val="00E616C3"/>
    <w:rsid w:val="00E63757"/>
    <w:rsid w:val="00E9006E"/>
    <w:rsid w:val="00EB092C"/>
    <w:rsid w:val="00EC0C74"/>
    <w:rsid w:val="00ED42C7"/>
    <w:rsid w:val="00EE771C"/>
    <w:rsid w:val="00F12D04"/>
    <w:rsid w:val="00F42F8B"/>
    <w:rsid w:val="00F50ABA"/>
    <w:rsid w:val="00F53B29"/>
    <w:rsid w:val="00F76A46"/>
    <w:rsid w:val="00F85D50"/>
    <w:rsid w:val="00F9275E"/>
    <w:rsid w:val="00FA3459"/>
    <w:rsid w:val="00FA7A6F"/>
    <w:rsid w:val="00FB228F"/>
    <w:rsid w:val="00FC4774"/>
    <w:rsid w:val="0F572F16"/>
    <w:rsid w:val="583F5A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0A2EBF"/>
  <w15:chartTrackingRefBased/>
  <w15:docId w15:val="{154BD2EA-63A6-46E0-A13D-AF346635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30" w:hanging="630"/>
    </w:pPr>
    <w:rPr>
      <w:szCs w:val="24"/>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pPr>
      <w:ind w:firstLine="202"/>
      <w:jc w:val="both"/>
    </w:pPr>
    <w:rPr>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customStyle="1" w:styleId="References">
    <w:name w:val="References"/>
    <w:basedOn w:val="Normal"/>
    <w:pPr>
      <w:numPr>
        <w:numId w:val="2"/>
      </w:numPr>
      <w:tabs>
        <w:tab w:val="left" w:pos="360"/>
      </w:tabs>
      <w:jc w:val="both"/>
    </w:pPr>
    <w:rPr>
      <w:sz w:val="16"/>
      <w:szCs w:val="16"/>
    </w:rPr>
  </w:style>
  <w:style w:type="paragraph" w:customStyle="1" w:styleId="IndexTerms">
    <w:name w:val="IndexTerms"/>
    <w:basedOn w:val="Normal"/>
    <w:next w:val="Normal"/>
    <w:pPr>
      <w:ind w:firstLine="202"/>
      <w:jc w:val="both"/>
    </w:pPr>
    <w:rPr>
      <w:b/>
      <w:bCs/>
      <w:sz w:val="18"/>
      <w:szCs w:val="18"/>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customStyle="1" w:styleId="Equation">
    <w:name w:val="Equation"/>
    <w:basedOn w:val="Normal"/>
    <w:next w:val="Normal"/>
    <w:pPr>
      <w:widowControl w:val="0"/>
      <w:tabs>
        <w:tab w:val="right" w:pos="5040"/>
      </w:tabs>
      <w:spacing w:line="252" w:lineRule="auto"/>
      <w:jc w:val="both"/>
    </w:pPr>
  </w:style>
  <w:style w:type="paragraph" w:customStyle="1" w:styleId="Newparagraph">
    <w:name w:val="New paragraph"/>
    <w:basedOn w:val="Normal"/>
    <w:qFormat/>
    <w:pPr>
      <w:autoSpaceDE/>
      <w:autoSpaceDN/>
      <w:spacing w:line="480" w:lineRule="auto"/>
      <w:ind w:firstLine="720"/>
    </w:pPr>
    <w:rPr>
      <w:rFonts w:eastAsia="Times New Roman"/>
      <w:sz w:val="24"/>
      <w:szCs w:val="24"/>
      <w:lang w:val="en-GB" w:eastAsia="en-GB"/>
    </w:rPr>
  </w:style>
  <w:style w:type="paragraph" w:customStyle="1" w:styleId="Paragraph">
    <w:name w:val="Paragraph"/>
    <w:basedOn w:val="Normal"/>
    <w:next w:val="Normal"/>
    <w:qFormat/>
    <w:rsid w:val="00BF1A03"/>
    <w:pPr>
      <w:widowControl w:val="0"/>
      <w:autoSpaceDE/>
      <w:autoSpaceDN/>
      <w:spacing w:before="240" w:line="480" w:lineRule="auto"/>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91970</dc:creator>
  <cp:keywords/>
  <cp:lastModifiedBy>Kaushik Ch. Dev Sarma</cp:lastModifiedBy>
  <cp:revision>9</cp:revision>
  <cp:lastPrinted>2011-02-19T10:43:00Z</cp:lastPrinted>
  <dcterms:created xsi:type="dcterms:W3CDTF">2026-06-22T10:25:00Z</dcterms:created>
  <dcterms:modified xsi:type="dcterms:W3CDTF">2026-06-23T10:23:00Z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c0a699d7-ce45-4813-ba7c-f28e89b0f8d2</vt:lpwstr>
  </property>
  <property fmtid="{D5CDD505-2E9C-101B-9397-08002B2CF9AE}" pid="3" name="KSOTemplateDocerSaveRecord">
    <vt:lpwstr>eyJoZGlkIjoiNWU2NTM4NTlhMGRkMTAyNTY5ZmQzYzEyMDQyYjZhZjIiLCJ1c2VySWQiOiI1Njc1OTk3MzgxMDEifQ==</vt:lpwstr>
  </property>
  <property fmtid="{D5CDD505-2E9C-101B-9397-08002B2CF9AE}" pid="4" name="KSOProductBuildVer">
    <vt:lpwstr>1033-12.1.0.26372</vt:lpwstr>
  </property>
  <property fmtid="{D5CDD505-2E9C-101B-9397-08002B2CF9AE}" pid="5" name="ICV">
    <vt:lpwstr>C41729EA356E4636B380396E7C65F5EA_12</vt:lpwstr>
  </property>
</Properties>
</file>