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7B9EC5AB" w:rsidR="009303D9" w:rsidRPr="001A43DA" w:rsidRDefault="001A43DA" w:rsidP="00C040A5">
      <w:pPr>
        <w:pStyle w:val="papertitle"/>
        <w:spacing w:before="100" w:beforeAutospacing="1" w:after="100" w:afterAutospacing="1"/>
        <w:rPr>
          <w:color w:val="FF0000"/>
          <w:kern w:val="48"/>
          <w:lang w:val="uk-UA"/>
        </w:rPr>
      </w:pPr>
      <w:r w:rsidRPr="001A43DA">
        <w:rPr>
          <w:color w:val="000000" w:themeColor="text1"/>
          <w:lang w:val="uk-UA"/>
        </w:rPr>
        <w:t>Shared Use of CPU/GPU/NPU/FPGA Resources of the EDGE Platform for SLAM, Detection and Control of a Mobile Robot</w:t>
      </w:r>
    </w:p>
    <w:p w14:paraId="5AB2FE26" w14:textId="7F1EFBE6" w:rsidR="00BD670B" w:rsidRPr="00566266" w:rsidRDefault="00566266" w:rsidP="00566266">
      <w:pPr>
        <w:pStyle w:val="88888"/>
        <w:spacing w:before="0" w:beforeAutospacing="0" w:after="0"/>
        <w:rPr>
          <w:rFonts w:asciiTheme="majorBidi" w:hAnsiTheme="majorBidi" w:cstheme="majorBidi"/>
          <w:i/>
          <w:iCs/>
          <w:color w:val="000000" w:themeColor="text1"/>
        </w:rPr>
      </w:pPr>
      <w:r w:rsidRPr="00566266">
        <w:rPr>
          <w:rFonts w:asciiTheme="majorBidi" w:hAnsiTheme="majorBidi" w:cstheme="majorBidi"/>
          <w:color w:val="auto"/>
        </w:rPr>
        <w:t>Mohammad Hamdan</w:t>
      </w:r>
      <w:r w:rsidR="00C040A5" w:rsidRPr="00775205">
        <w:rPr>
          <w:color w:val="000000" w:themeColor="text1"/>
        </w:rPr>
        <w:br/>
      </w:r>
      <w:r w:rsidRPr="00566266">
        <w:rPr>
          <w:rFonts w:asciiTheme="majorBidi" w:hAnsiTheme="majorBidi" w:cstheme="majorBidi"/>
          <w:color w:val="auto"/>
        </w:rPr>
        <w:t xml:space="preserve">Department of </w:t>
      </w:r>
      <w:r w:rsidR="00933DB0" w:rsidRPr="00775205">
        <w:rPr>
          <w:color w:val="000000" w:themeColor="text1"/>
        </w:rPr>
        <w:t>Computer Science</w:t>
      </w:r>
      <w:r w:rsidRPr="00566266">
        <w:rPr>
          <w:rFonts w:asciiTheme="majorBidi" w:hAnsiTheme="majorBidi" w:cstheme="majorBidi"/>
          <w:color w:val="000000" w:themeColor="text1"/>
        </w:rPr>
        <w:t xml:space="preserve">, College of </w:t>
      </w:r>
      <w:r w:rsidR="006330E6" w:rsidRPr="00775205">
        <w:rPr>
          <w:rFonts w:asciiTheme="majorBidi" w:hAnsiTheme="majorBidi" w:cstheme="majorBidi"/>
          <w:color w:val="000000" w:themeColor="text1"/>
        </w:rPr>
        <w:t>Information Technology</w:t>
      </w:r>
      <w:r>
        <w:rPr>
          <w:rFonts w:asciiTheme="majorBidi" w:hAnsiTheme="majorBidi" w:cstheme="majorBidi"/>
          <w:color w:val="000000" w:themeColor="text1"/>
        </w:rPr>
        <w:t>,</w:t>
      </w:r>
      <w:r w:rsidRPr="00566266">
        <w:rPr>
          <w:rFonts w:asciiTheme="majorBidi" w:hAnsiTheme="majorBidi" w:cstheme="majorBidi"/>
          <w:color w:val="000000" w:themeColor="text1"/>
        </w:rPr>
        <w:t xml:space="preserve"> Amman Arab University</w:t>
      </w:r>
      <w:r w:rsidR="00C040A5" w:rsidRPr="00566266">
        <w:rPr>
          <w:color w:val="000000" w:themeColor="text1"/>
        </w:rPr>
        <w:t>, Amman, Jordan</w:t>
      </w:r>
      <w:r w:rsidR="00C040A5" w:rsidRPr="00775205">
        <w:rPr>
          <w:color w:val="000000" w:themeColor="text1"/>
        </w:rPr>
        <w:br/>
      </w:r>
      <w:r w:rsidRPr="00017BA0">
        <w:rPr>
          <w:rFonts w:asciiTheme="majorBidi" w:hAnsiTheme="majorBidi" w:cstheme="majorBidi"/>
          <w:color w:val="000000" w:themeColor="text1"/>
        </w:rPr>
        <w:t>m.hamdan@aau.edu.jo</w:t>
      </w:r>
    </w:p>
    <w:p w14:paraId="79ACBBA4" w14:textId="77777777" w:rsidR="00725F0D" w:rsidRPr="00775205" w:rsidRDefault="00725F0D" w:rsidP="00BD670B">
      <w:pPr>
        <w:pStyle w:val="Author"/>
        <w:spacing w:before="100" w:beforeAutospacing="1"/>
        <w:rPr>
          <w:color w:val="000000" w:themeColor="text1"/>
          <w:sz w:val="18"/>
          <w:szCs w:val="18"/>
        </w:rPr>
      </w:pPr>
    </w:p>
    <w:p w14:paraId="54B6B8D1" w14:textId="7704D6B0" w:rsidR="00725F0D" w:rsidRPr="00775205" w:rsidRDefault="00775205" w:rsidP="00590033">
      <w:pPr>
        <w:pStyle w:val="Author"/>
        <w:spacing w:before="0" w:after="0"/>
        <w:rPr>
          <w:color w:val="000000" w:themeColor="text1"/>
          <w:sz w:val="18"/>
          <w:szCs w:val="18"/>
        </w:rPr>
      </w:pPr>
      <w:r w:rsidRPr="00775205">
        <w:rPr>
          <w:color w:val="000000" w:themeColor="text1"/>
          <w:sz w:val="18"/>
          <w:szCs w:val="18"/>
        </w:rPr>
        <w:t>Vyacheslav Lyashenko</w:t>
      </w:r>
      <w:r w:rsidRPr="00775205">
        <w:rPr>
          <w:color w:val="000000" w:themeColor="text1"/>
          <w:sz w:val="18"/>
          <w:szCs w:val="18"/>
        </w:rPr>
        <w:br/>
        <w:t>Department of Media Systems and Technology, Kharkiv National University of Radio Electronics, Kharkiv, Ukraine</w:t>
      </w:r>
      <w:r w:rsidRPr="00775205">
        <w:rPr>
          <w:color w:val="000000" w:themeColor="text1"/>
          <w:sz w:val="18"/>
          <w:szCs w:val="18"/>
        </w:rPr>
        <w:br/>
      </w:r>
      <w:r w:rsidRPr="00775205">
        <w:rPr>
          <w:rStyle w:val="Hyperlink"/>
          <w:color w:val="000000" w:themeColor="text1"/>
          <w:sz w:val="18"/>
          <w:szCs w:val="18"/>
          <w:u w:val="none"/>
        </w:rPr>
        <w:t>viacheslav.liashenko@nure.ua</w:t>
      </w:r>
    </w:p>
    <w:p w14:paraId="2729A11B" w14:textId="0BF8C626" w:rsidR="00447BB9" w:rsidRPr="00775205" w:rsidRDefault="00447BB9" w:rsidP="00447BB9">
      <w:pPr>
        <w:pStyle w:val="Author"/>
        <w:spacing w:before="100" w:beforeAutospacing="1"/>
        <w:rPr>
          <w:color w:val="000000" w:themeColor="text1"/>
        </w:rPr>
      </w:pPr>
    </w:p>
    <w:p w14:paraId="37C559BF" w14:textId="7A4C975F" w:rsidR="00725F0D" w:rsidRPr="00775205" w:rsidRDefault="00775205" w:rsidP="00725F0D">
      <w:pPr>
        <w:pStyle w:val="Author"/>
        <w:spacing w:before="0" w:after="0"/>
        <w:rPr>
          <w:color w:val="000000" w:themeColor="text1"/>
          <w:sz w:val="18"/>
          <w:szCs w:val="18"/>
        </w:rPr>
      </w:pPr>
      <w:r w:rsidRPr="00775205">
        <w:rPr>
          <w:color w:val="000000" w:themeColor="text1"/>
          <w:sz w:val="18"/>
          <w:szCs w:val="18"/>
        </w:rPr>
        <w:t>Amer Abu-Jassar</w:t>
      </w:r>
      <w:r w:rsidRPr="00775205">
        <w:rPr>
          <w:color w:val="000000" w:themeColor="text1"/>
          <w:sz w:val="18"/>
          <w:szCs w:val="18"/>
        </w:rPr>
        <w:br/>
        <w:t xml:space="preserve">Department of Computer Science, </w:t>
      </w:r>
      <w:r w:rsidRPr="00775205">
        <w:rPr>
          <w:rFonts w:asciiTheme="majorBidi" w:hAnsiTheme="majorBidi" w:cstheme="majorBidi"/>
          <w:color w:val="000000" w:themeColor="text1"/>
          <w:sz w:val="18"/>
          <w:szCs w:val="18"/>
        </w:rPr>
        <w:t xml:space="preserve">College of Information Technology, </w:t>
      </w:r>
      <w:r w:rsidRPr="00775205">
        <w:rPr>
          <w:color w:val="000000" w:themeColor="text1"/>
          <w:sz w:val="18"/>
          <w:szCs w:val="18"/>
        </w:rPr>
        <w:t>Amman Arab University, Amman, Jordan</w:t>
      </w:r>
      <w:r w:rsidRPr="00775205">
        <w:rPr>
          <w:color w:val="000000" w:themeColor="text1"/>
          <w:sz w:val="18"/>
          <w:szCs w:val="18"/>
        </w:rPr>
        <w:br/>
      </w:r>
      <w:r w:rsidRPr="00775205">
        <w:rPr>
          <w:rStyle w:val="Hyperlink"/>
          <w:color w:val="000000" w:themeColor="text1"/>
          <w:sz w:val="18"/>
          <w:szCs w:val="18"/>
          <w:u w:val="none"/>
        </w:rPr>
        <w:t>A.abujassar@aau.edu.jo</w:t>
      </w:r>
    </w:p>
    <w:p w14:paraId="51884642" w14:textId="77777777" w:rsidR="007A041C" w:rsidRPr="00775205" w:rsidRDefault="007A041C" w:rsidP="007A041C">
      <w:pPr>
        <w:pStyle w:val="Author"/>
        <w:spacing w:before="100" w:beforeAutospacing="1"/>
        <w:rPr>
          <w:color w:val="000000" w:themeColor="text1"/>
        </w:rPr>
      </w:pPr>
    </w:p>
    <w:p w14:paraId="4D13A1EC" w14:textId="77777777" w:rsidR="00775205" w:rsidRPr="00775205" w:rsidRDefault="00775205" w:rsidP="00775205">
      <w:pPr>
        <w:pStyle w:val="88888"/>
        <w:spacing w:before="0" w:beforeAutospacing="0" w:after="0"/>
        <w:rPr>
          <w:color w:val="000000" w:themeColor="text1"/>
        </w:rPr>
      </w:pPr>
      <w:r w:rsidRPr="00775205">
        <w:rPr>
          <w:color w:val="000000" w:themeColor="text1"/>
        </w:rPr>
        <w:t>Hani Attar</w:t>
      </w:r>
    </w:p>
    <w:p w14:paraId="0537BBEC" w14:textId="77777777" w:rsidR="00775205" w:rsidRPr="00775205" w:rsidRDefault="00775205" w:rsidP="00775205">
      <w:pPr>
        <w:pStyle w:val="88888"/>
        <w:spacing w:before="0" w:beforeAutospacing="0" w:after="0"/>
        <w:rPr>
          <w:color w:val="000000" w:themeColor="text1"/>
        </w:rPr>
      </w:pPr>
      <w:r w:rsidRPr="00775205">
        <w:rPr>
          <w:color w:val="000000" w:themeColor="text1"/>
        </w:rPr>
        <w:t xml:space="preserve">Faculty of Engineering, Zarqa University, Zarqa, Jordan / Faculty of Engineering </w:t>
      </w:r>
      <w:r w:rsidRPr="00775205">
        <w:rPr>
          <w:rFonts w:asciiTheme="majorBidi" w:hAnsiTheme="majorBidi" w:cstheme="majorBidi"/>
          <w:color w:val="000000" w:themeColor="text1"/>
          <w:shd w:val="clear" w:color="auto" w:fill="FFFFFF"/>
        </w:rPr>
        <w:t>University of Business and Technology</w:t>
      </w:r>
      <w:r w:rsidRPr="00775205">
        <w:rPr>
          <w:color w:val="000000" w:themeColor="text1"/>
        </w:rPr>
        <w:t xml:space="preserve">, </w:t>
      </w:r>
      <w:r w:rsidRPr="00775205">
        <w:rPr>
          <w:rFonts w:asciiTheme="majorBidi" w:hAnsiTheme="majorBidi" w:cstheme="majorBidi"/>
          <w:color w:val="000000" w:themeColor="text1"/>
          <w:shd w:val="clear" w:color="auto" w:fill="FFFFFF"/>
        </w:rPr>
        <w:t xml:space="preserve">Jeddah, SA </w:t>
      </w:r>
    </w:p>
    <w:p w14:paraId="21D6711E" w14:textId="4630F066" w:rsidR="007A041C" w:rsidRPr="00775205" w:rsidRDefault="00775205" w:rsidP="00775205">
      <w:pPr>
        <w:pStyle w:val="Author"/>
        <w:spacing w:before="0" w:after="0"/>
        <w:rPr>
          <w:color w:val="000000" w:themeColor="text1"/>
          <w:sz w:val="18"/>
          <w:szCs w:val="18"/>
        </w:rPr>
      </w:pPr>
      <w:r w:rsidRPr="00775205">
        <w:rPr>
          <w:rStyle w:val="Hyperlink"/>
          <w:color w:val="000000" w:themeColor="text1"/>
          <w:sz w:val="18"/>
          <w:szCs w:val="18"/>
          <w:u w:val="none"/>
        </w:rPr>
        <w:t>hattar@zu.edu.jo</w:t>
      </w:r>
    </w:p>
    <w:p w14:paraId="5009AF6F" w14:textId="77777777" w:rsidR="00725F0D" w:rsidRPr="00775205" w:rsidRDefault="00725F0D" w:rsidP="00447BB9">
      <w:pPr>
        <w:pStyle w:val="Author"/>
        <w:spacing w:before="100" w:beforeAutospacing="1"/>
        <w:rPr>
          <w:color w:val="000000" w:themeColor="text1"/>
        </w:rPr>
      </w:pPr>
    </w:p>
    <w:p w14:paraId="244FF4F9" w14:textId="545B366B" w:rsidR="00F55934" w:rsidRPr="00775205" w:rsidRDefault="00775205" w:rsidP="00F55934">
      <w:pPr>
        <w:tabs>
          <w:tab w:val="left" w:pos="6890"/>
        </w:tabs>
        <w:rPr>
          <w:rFonts w:asciiTheme="majorBidi" w:hAnsiTheme="majorBidi" w:cstheme="majorBidi"/>
          <w:color w:val="000000" w:themeColor="text1"/>
          <w:sz w:val="18"/>
          <w:szCs w:val="18"/>
        </w:rPr>
      </w:pPr>
      <w:r w:rsidRPr="00775205">
        <w:rPr>
          <w:rFonts w:asciiTheme="majorBidi" w:hAnsiTheme="majorBidi" w:cstheme="majorBidi"/>
          <w:color w:val="000000" w:themeColor="text1"/>
          <w:sz w:val="18"/>
          <w:szCs w:val="18"/>
        </w:rPr>
        <w:t>Vladyslav Yevsieiev</w:t>
      </w:r>
      <w:r w:rsidRPr="00775205">
        <w:rPr>
          <w:rFonts w:asciiTheme="majorBidi" w:hAnsiTheme="majorBidi" w:cstheme="majorBidi"/>
          <w:color w:val="000000" w:themeColor="text1"/>
          <w:sz w:val="18"/>
          <w:szCs w:val="18"/>
        </w:rPr>
        <w:br/>
      </w:r>
      <w:r w:rsidRPr="00775205">
        <w:rPr>
          <w:rFonts w:asciiTheme="majorBidi" w:hAnsiTheme="majorBidi" w:cstheme="majorBidi"/>
          <w:iCs/>
          <w:color w:val="000000" w:themeColor="text1"/>
          <w:sz w:val="18"/>
          <w:szCs w:val="18"/>
        </w:rPr>
        <w:t xml:space="preserve">Department CITARSE, Kharkiv National University of Radio Electronics, </w:t>
      </w:r>
      <w:r w:rsidRPr="00775205">
        <w:rPr>
          <w:rFonts w:asciiTheme="majorBidi" w:hAnsiTheme="majorBidi" w:cstheme="majorBidi"/>
          <w:color w:val="000000" w:themeColor="text1"/>
          <w:sz w:val="18"/>
          <w:szCs w:val="18"/>
        </w:rPr>
        <w:t>Kharkiv, Ukraine</w:t>
      </w:r>
      <w:r w:rsidRPr="00775205">
        <w:rPr>
          <w:rFonts w:asciiTheme="majorBidi" w:hAnsiTheme="majorBidi" w:cstheme="majorBidi"/>
          <w:color w:val="000000" w:themeColor="text1"/>
          <w:sz w:val="18"/>
          <w:szCs w:val="18"/>
        </w:rPr>
        <w:br/>
        <w:t>vladyslav.yevsieiev@nure.ua</w:t>
      </w:r>
    </w:p>
    <w:p w14:paraId="00ED44FA" w14:textId="77777777" w:rsidR="00725F0D" w:rsidRPr="00775205" w:rsidRDefault="00725F0D" w:rsidP="00447BB9">
      <w:pPr>
        <w:pStyle w:val="Author"/>
        <w:spacing w:before="100" w:beforeAutospacing="1"/>
        <w:rPr>
          <w:color w:val="000000" w:themeColor="text1"/>
        </w:rPr>
      </w:pPr>
    </w:p>
    <w:p w14:paraId="5E480EF6" w14:textId="77777777" w:rsidR="00775205" w:rsidRPr="00775205" w:rsidRDefault="00775205" w:rsidP="00775205">
      <w:pPr>
        <w:tabs>
          <w:tab w:val="left" w:pos="6890"/>
        </w:tabs>
        <w:rPr>
          <w:rFonts w:asciiTheme="majorBidi" w:hAnsiTheme="majorBidi" w:cstheme="majorBidi"/>
          <w:color w:val="000000" w:themeColor="text1"/>
          <w:sz w:val="18"/>
          <w:szCs w:val="18"/>
        </w:rPr>
      </w:pPr>
      <w:r w:rsidRPr="00775205">
        <w:rPr>
          <w:rFonts w:asciiTheme="majorBidi" w:hAnsiTheme="majorBidi" w:cstheme="majorBidi"/>
          <w:color w:val="000000" w:themeColor="text1"/>
          <w:sz w:val="18"/>
          <w:szCs w:val="18"/>
        </w:rPr>
        <w:t>Mohamed Hafez</w:t>
      </w:r>
    </w:p>
    <w:p w14:paraId="0D72E1E4" w14:textId="77777777" w:rsidR="00775205" w:rsidRPr="00775205" w:rsidRDefault="00775205" w:rsidP="00775205">
      <w:pPr>
        <w:tabs>
          <w:tab w:val="left" w:pos="6890"/>
        </w:tabs>
        <w:rPr>
          <w:rFonts w:asciiTheme="majorBidi" w:hAnsiTheme="majorBidi" w:cstheme="majorBidi"/>
          <w:color w:val="000000" w:themeColor="text1"/>
          <w:sz w:val="18"/>
          <w:szCs w:val="18"/>
        </w:rPr>
      </w:pPr>
      <w:r w:rsidRPr="00775205">
        <w:rPr>
          <w:rFonts w:asciiTheme="majorBidi" w:hAnsiTheme="majorBidi" w:cstheme="majorBidi"/>
          <w:color w:val="000000" w:themeColor="text1"/>
          <w:sz w:val="18"/>
          <w:szCs w:val="18"/>
        </w:rPr>
        <w:t xml:space="preserve">Faculty of Engineering FEQS, INTI-IU-University, </w:t>
      </w:r>
      <w:r w:rsidRPr="00775205">
        <w:rPr>
          <w:color w:val="000000" w:themeColor="text1"/>
          <w:sz w:val="18"/>
          <w:szCs w:val="18"/>
        </w:rPr>
        <w:t>Pathum</w:t>
      </w:r>
      <w:r w:rsidRPr="00775205">
        <w:rPr>
          <w:rFonts w:asciiTheme="majorBidi" w:hAnsiTheme="majorBidi" w:cstheme="majorBidi"/>
          <w:color w:val="000000" w:themeColor="text1"/>
          <w:sz w:val="18"/>
          <w:szCs w:val="18"/>
        </w:rPr>
        <w:t xml:space="preserve"> Nilai, Malaysia / </w:t>
      </w:r>
      <w:r w:rsidRPr="00775205">
        <w:rPr>
          <w:color w:val="000000" w:themeColor="text1"/>
          <w:sz w:val="18"/>
          <w:szCs w:val="18"/>
        </w:rPr>
        <w:t>Faculty of Management, Shinawatra University, Thani, Thailand</w:t>
      </w:r>
    </w:p>
    <w:p w14:paraId="67CB4271" w14:textId="0B50983C" w:rsidR="00725F0D" w:rsidRPr="00775205" w:rsidRDefault="00775205" w:rsidP="00775205">
      <w:pPr>
        <w:pStyle w:val="Author"/>
        <w:spacing w:before="0" w:after="0"/>
        <w:rPr>
          <w:color w:val="000000" w:themeColor="text1"/>
          <w:sz w:val="18"/>
          <w:szCs w:val="18"/>
        </w:rPr>
      </w:pPr>
      <w:r w:rsidRPr="00775205">
        <w:rPr>
          <w:rFonts w:asciiTheme="majorBidi" w:hAnsiTheme="majorBidi" w:cstheme="majorBidi"/>
          <w:color w:val="000000" w:themeColor="text1"/>
          <w:sz w:val="18"/>
          <w:szCs w:val="18"/>
        </w:rPr>
        <w:t>mohdahmed.hafez@newinti.edu.my</w:t>
      </w:r>
    </w:p>
    <w:p w14:paraId="63A81543" w14:textId="77777777" w:rsidR="00725F0D" w:rsidRPr="00775205" w:rsidRDefault="00725F0D" w:rsidP="00447BB9">
      <w:pPr>
        <w:pStyle w:val="Author"/>
        <w:spacing w:before="100" w:beforeAutospacing="1"/>
        <w:rPr>
          <w:color w:val="000000" w:themeColor="text1"/>
        </w:rPr>
      </w:pPr>
    </w:p>
    <w:p w14:paraId="0316535E" w14:textId="77777777" w:rsidR="009F1D79" w:rsidRPr="00775205" w:rsidRDefault="009F1D79">
      <w:pPr>
        <w:rPr>
          <w:color w:val="000000" w:themeColor="text1"/>
        </w:rPr>
        <w:sectPr w:rsidR="009F1D79" w:rsidRPr="00775205" w:rsidSect="00725F0D">
          <w:footerReference w:type="first" r:id="rId8"/>
          <w:type w:val="continuous"/>
          <w:pgSz w:w="11906" w:h="16838" w:code="9"/>
          <w:pgMar w:top="450" w:right="893" w:bottom="1440" w:left="893" w:header="720" w:footer="720" w:gutter="0"/>
          <w:cols w:space="720"/>
          <w:docGrid w:linePitch="360"/>
        </w:sectPr>
      </w:pPr>
    </w:p>
    <w:p w14:paraId="0A88E65D" w14:textId="77777777" w:rsidR="009303D9" w:rsidRPr="0087256A" w:rsidRDefault="00BD670B">
      <w:pPr>
        <w:rPr>
          <w:color w:val="FF0000"/>
        </w:rPr>
        <w:sectPr w:rsidR="009303D9" w:rsidRPr="0087256A" w:rsidSect="003B4E04">
          <w:type w:val="continuous"/>
          <w:pgSz w:w="11906" w:h="16838" w:code="9"/>
          <w:pgMar w:top="450" w:right="893" w:bottom="1440" w:left="893" w:header="720" w:footer="720" w:gutter="0"/>
          <w:cols w:num="3" w:space="720"/>
          <w:docGrid w:linePitch="360"/>
        </w:sectPr>
      </w:pPr>
      <w:r w:rsidRPr="0087256A">
        <w:rPr>
          <w:color w:val="FF0000"/>
        </w:rPr>
        <w:br w:type="column"/>
      </w:r>
    </w:p>
    <w:p w14:paraId="40FA2D84" w14:textId="170F20A2" w:rsidR="004D72B5" w:rsidRPr="00840EDC" w:rsidRDefault="009303D9" w:rsidP="00464476">
      <w:pPr>
        <w:pStyle w:val="Abstract"/>
        <w:rPr>
          <w:i/>
          <w:iCs/>
          <w:color w:val="000000" w:themeColor="text1"/>
        </w:rPr>
      </w:pPr>
      <w:r w:rsidRPr="00840EDC">
        <w:rPr>
          <w:i/>
          <w:iCs/>
          <w:color w:val="000000" w:themeColor="text1"/>
        </w:rPr>
        <w:t>Abstract</w:t>
      </w:r>
      <w:r w:rsidRPr="00840EDC">
        <w:rPr>
          <w:color w:val="000000" w:themeColor="text1"/>
        </w:rPr>
        <w:t>—</w:t>
      </w:r>
      <w:r w:rsidR="00464476" w:rsidRPr="00840EDC">
        <w:rPr>
          <w:i/>
          <w:iCs/>
          <w:color w:val="000000" w:themeColor="text1"/>
        </w:rPr>
        <w:t>The paper proposes a new approach to the joint use of CPU, GPU, NPU</w:t>
      </w:r>
      <w:r w:rsidR="00BE4850">
        <w:rPr>
          <w:i/>
          <w:iCs/>
          <w:color w:val="000000" w:themeColor="text1"/>
        </w:rPr>
        <w:t>,</w:t>
      </w:r>
      <w:r w:rsidR="00464476" w:rsidRPr="00840EDC">
        <w:rPr>
          <w:i/>
          <w:iCs/>
          <w:color w:val="000000" w:themeColor="text1"/>
        </w:rPr>
        <w:t xml:space="preserve"> and FPGA resources of the EDGE platform to perform SLAM tasks, object detection</w:t>
      </w:r>
      <w:r w:rsidR="00BE4850">
        <w:rPr>
          <w:i/>
          <w:iCs/>
          <w:color w:val="000000" w:themeColor="text1"/>
        </w:rPr>
        <w:t>,</w:t>
      </w:r>
      <w:r w:rsidR="00464476" w:rsidRPr="00840EDC">
        <w:rPr>
          <w:i/>
          <w:iCs/>
          <w:color w:val="000000" w:themeColor="text1"/>
        </w:rPr>
        <w:t xml:space="preserve"> and control of a mobile robot in real time. This approach is based on formalized models for estimating computational load, energy consumption, delays</w:t>
      </w:r>
      <w:r w:rsidR="00BE4850">
        <w:rPr>
          <w:i/>
          <w:iCs/>
          <w:color w:val="000000" w:themeColor="text1"/>
        </w:rPr>
        <w:t>,</w:t>
      </w:r>
      <w:r w:rsidR="00464476" w:rsidRPr="00840EDC">
        <w:rPr>
          <w:i/>
          <w:iCs/>
          <w:color w:val="000000" w:themeColor="text1"/>
        </w:rPr>
        <w:t xml:space="preserve"> and hardware resource loading. This allows for adaptive distribution of tasks between available computing modules. In particular, it is established that there is no long-term increase in delays in task execution in the presence of a variable intensity of the incoming task flow. At the same time, the absence of a stable</w:t>
      </w:r>
      <w:r w:rsidR="00BE4850">
        <w:rPr>
          <w:i/>
          <w:iCs/>
          <w:color w:val="000000" w:themeColor="text1"/>
        </w:rPr>
        <w:t>,</w:t>
      </w:r>
      <w:r w:rsidR="00464476" w:rsidRPr="00840EDC">
        <w:rPr>
          <w:i/>
          <w:iCs/>
          <w:color w:val="000000" w:themeColor="text1"/>
        </w:rPr>
        <w:t xml:space="preserve"> uncontrolled increase in the number of deadline violations determines the ability of the proposed approach to adaptively redistribute tasks between</w:t>
      </w:r>
      <w:r w:rsidR="00BE4850">
        <w:rPr>
          <w:i/>
          <w:iCs/>
          <w:color w:val="000000" w:themeColor="text1"/>
        </w:rPr>
        <w:t xml:space="preserve"> the</w:t>
      </w:r>
      <w:r w:rsidR="00464476" w:rsidRPr="00840EDC">
        <w:rPr>
          <w:i/>
          <w:iCs/>
          <w:color w:val="000000" w:themeColor="text1"/>
        </w:rPr>
        <w:t xml:space="preserve"> CPU, GPU, NPU</w:t>
      </w:r>
      <w:r w:rsidR="00BE4850">
        <w:rPr>
          <w:i/>
          <w:iCs/>
          <w:color w:val="000000" w:themeColor="text1"/>
        </w:rPr>
        <w:t>,</w:t>
      </w:r>
      <w:r w:rsidR="00464476" w:rsidRPr="00840EDC">
        <w:rPr>
          <w:i/>
          <w:iCs/>
          <w:color w:val="000000" w:themeColor="text1"/>
        </w:rPr>
        <w:t xml:space="preserve"> and FPGA. The nature of the energy consumption curve indicates adaptive distribution of tasks between</w:t>
      </w:r>
      <w:r w:rsidR="00BE4850">
        <w:rPr>
          <w:i/>
          <w:iCs/>
          <w:color w:val="000000" w:themeColor="text1"/>
        </w:rPr>
        <w:t xml:space="preserve"> the</w:t>
      </w:r>
      <w:r w:rsidR="00464476" w:rsidRPr="00840EDC">
        <w:rPr>
          <w:i/>
          <w:iCs/>
          <w:color w:val="000000" w:themeColor="text1"/>
        </w:rPr>
        <w:t xml:space="preserve"> CPU, GPU, NPU</w:t>
      </w:r>
      <w:r w:rsidR="00BE4850">
        <w:rPr>
          <w:i/>
          <w:iCs/>
          <w:color w:val="000000" w:themeColor="text1"/>
        </w:rPr>
        <w:t>,</w:t>
      </w:r>
      <w:r w:rsidR="00464476" w:rsidRPr="00840EDC">
        <w:rPr>
          <w:i/>
          <w:iCs/>
          <w:color w:val="000000" w:themeColor="text1"/>
        </w:rPr>
        <w:t xml:space="preserve"> and FPGA. This ensures stable operation of the system without sharp energy overloads.</w:t>
      </w:r>
    </w:p>
    <w:p w14:paraId="58B10678" w14:textId="7ED039E7" w:rsidR="009303D9" w:rsidRPr="00840EDC" w:rsidRDefault="00C21573" w:rsidP="0071350B">
      <w:pPr>
        <w:pStyle w:val="Keywords"/>
        <w:rPr>
          <w:color w:val="000000" w:themeColor="text1"/>
        </w:rPr>
      </w:pPr>
      <w:r w:rsidRPr="00840EDC">
        <w:rPr>
          <w:color w:val="000000" w:themeColor="text1"/>
        </w:rPr>
        <w:t>Index Terms</w:t>
      </w:r>
      <w:r w:rsidR="004D72B5" w:rsidRPr="00840EDC">
        <w:rPr>
          <w:color w:val="000000" w:themeColor="text1"/>
        </w:rPr>
        <w:t>—</w:t>
      </w:r>
      <w:r w:rsidR="0071350B" w:rsidRPr="00840EDC">
        <w:rPr>
          <w:color w:val="000000" w:themeColor="text1"/>
        </w:rPr>
        <w:t>computational load distribution, EDGE platform, mobile robot, modern technologies, object detection, robotic systems</w:t>
      </w:r>
    </w:p>
    <w:p w14:paraId="1A521F3C" w14:textId="6B82A9AF" w:rsidR="009303D9" w:rsidRPr="001A43DA" w:rsidRDefault="009303D9" w:rsidP="006B6B66">
      <w:pPr>
        <w:pStyle w:val="Heading1"/>
        <w:rPr>
          <w:color w:val="000000" w:themeColor="text1"/>
        </w:rPr>
      </w:pPr>
      <w:r w:rsidRPr="001A43DA">
        <w:rPr>
          <w:color w:val="000000" w:themeColor="text1"/>
        </w:rPr>
        <w:t>Introduction</w:t>
      </w:r>
    </w:p>
    <w:p w14:paraId="3D433945" w14:textId="101B3964" w:rsidR="00E0505D" w:rsidRDefault="00E0505D" w:rsidP="0072323D">
      <w:pPr>
        <w:pStyle w:val="BodyText"/>
        <w:ind w:firstLine="289"/>
        <w:rPr>
          <w:color w:val="000000" w:themeColor="text1"/>
          <w:lang w:val="uk-UA"/>
        </w:rPr>
      </w:pPr>
      <w:r w:rsidRPr="00E0505D">
        <w:rPr>
          <w:color w:val="000000" w:themeColor="text1"/>
          <w:lang w:val="en-US"/>
        </w:rPr>
        <w:t xml:space="preserve">The development of modern technologies based on autonomous mobile robots requires the simultaneous </w:t>
      </w:r>
      <w:r w:rsidRPr="00E0505D">
        <w:rPr>
          <w:color w:val="000000" w:themeColor="text1"/>
          <w:lang w:val="en-US"/>
        </w:rPr>
        <w:t>execution of resource-intensive tasks such as Simultaneous Localization and Mapping (SLAM) [1</w:t>
      </w:r>
      <w:r w:rsidR="00BC5B45">
        <w:rPr>
          <w:color w:val="000000" w:themeColor="text1"/>
          <w:lang w:val="en-US"/>
        </w:rPr>
        <w:t>-3</w:t>
      </w:r>
      <w:r w:rsidRPr="00E0505D">
        <w:rPr>
          <w:color w:val="000000" w:themeColor="text1"/>
          <w:lang w:val="en-US"/>
        </w:rPr>
        <w:t>], computer vision [</w:t>
      </w:r>
      <w:r w:rsidR="00BC5B45">
        <w:rPr>
          <w:color w:val="000000" w:themeColor="text1"/>
          <w:lang w:val="en-US"/>
        </w:rPr>
        <w:t>4</w:t>
      </w:r>
      <w:r w:rsidRPr="00E0505D">
        <w:rPr>
          <w:color w:val="000000" w:themeColor="text1"/>
          <w:lang w:val="en-US"/>
        </w:rPr>
        <w:t>], object detection and motion control in real time without the use of external computing services [</w:t>
      </w:r>
      <w:r w:rsidR="00BC5B45">
        <w:rPr>
          <w:color w:val="000000" w:themeColor="text1"/>
          <w:lang w:val="en-US"/>
        </w:rPr>
        <w:t>5-7</w:t>
      </w:r>
      <w:r w:rsidRPr="00E0505D">
        <w:rPr>
          <w:color w:val="000000" w:themeColor="text1"/>
          <w:lang w:val="en-US"/>
        </w:rPr>
        <w:t>]. Various methods and approaches can be applied here [</w:t>
      </w:r>
      <w:r w:rsidR="00BC5B45">
        <w:rPr>
          <w:color w:val="000000" w:themeColor="text1"/>
          <w:lang w:val="en-US"/>
        </w:rPr>
        <w:t>8-12</w:t>
      </w:r>
      <w:r w:rsidRPr="00E0505D">
        <w:rPr>
          <w:color w:val="000000" w:themeColor="text1"/>
          <w:lang w:val="en-US"/>
        </w:rPr>
        <w:t>]. However, the traditional use of only the central processor does not provide the required level of productivity and energy efficiency, which limits the capabilities of robotic systems when operating in complex dynamic environments [</w:t>
      </w:r>
      <w:r w:rsidR="00BC5B45">
        <w:rPr>
          <w:color w:val="000000" w:themeColor="text1"/>
          <w:lang w:val="en-US"/>
        </w:rPr>
        <w:t>13</w:t>
      </w:r>
      <w:r w:rsidRPr="00E0505D">
        <w:rPr>
          <w:color w:val="000000" w:themeColor="text1"/>
          <w:lang w:val="en-US"/>
        </w:rPr>
        <w:t xml:space="preserve">, </w:t>
      </w:r>
      <w:r w:rsidR="00BC5B45">
        <w:rPr>
          <w:color w:val="000000" w:themeColor="text1"/>
          <w:lang w:val="en-US"/>
        </w:rPr>
        <w:t>14</w:t>
      </w:r>
      <w:r w:rsidRPr="00E0505D">
        <w:rPr>
          <w:color w:val="000000" w:themeColor="text1"/>
          <w:lang w:val="en-US"/>
        </w:rPr>
        <w:t>]. A promising direction for solving this problem is the joint use of the Central Processing Unit (CPU), Graphics Processing Unit (GPU), Neural Processing Unit (NPU) and Field-Programmable Gate Array (FPGA) resources of Edge Computing (EDGE) [</w:t>
      </w:r>
      <w:r w:rsidR="0072323D">
        <w:rPr>
          <w:color w:val="000000" w:themeColor="text1"/>
          <w:lang w:val="en-US"/>
        </w:rPr>
        <w:t>15-20</w:t>
      </w:r>
      <w:r w:rsidRPr="00E0505D">
        <w:rPr>
          <w:color w:val="000000" w:themeColor="text1"/>
          <w:lang w:val="en-US"/>
        </w:rPr>
        <w:t>]. This allows distributing the computational load between specialized hardware modules according to the nature of the tasks being performed. At the same time, such an approach creates the prerequisites for increasing performance, reducing delays in decision-making, and ensuring the effective functioning of intelligent mobile robots. Therefore, the development of this approach is reflected in various studies.</w:t>
      </w:r>
    </w:p>
    <w:p w14:paraId="57E0378E" w14:textId="553BC96C" w:rsidR="00063FCD" w:rsidRDefault="007819F0" w:rsidP="0072323D">
      <w:pPr>
        <w:pStyle w:val="BodyText"/>
        <w:ind w:firstLine="289"/>
        <w:rPr>
          <w:color w:val="000000" w:themeColor="text1"/>
          <w:lang w:val="uk-UA"/>
        </w:rPr>
      </w:pPr>
      <w:r w:rsidRPr="007819F0">
        <w:rPr>
          <w:color w:val="000000" w:themeColor="text1"/>
          <w:lang w:val="en-US"/>
        </w:rPr>
        <w:t>Thus, in [</w:t>
      </w:r>
      <w:r w:rsidR="0072323D">
        <w:rPr>
          <w:color w:val="000000" w:themeColor="text1"/>
          <w:lang w:val="en-US"/>
        </w:rPr>
        <w:t>21</w:t>
      </w:r>
      <w:r w:rsidRPr="007819F0">
        <w:rPr>
          <w:color w:val="000000" w:themeColor="text1"/>
          <w:lang w:val="en-US"/>
        </w:rPr>
        <w:t xml:space="preserve">], FPGA-oriented computing in robotics is considered, in particular, hardware accelerators for </w:t>
      </w:r>
      <w:r w:rsidRPr="007819F0">
        <w:rPr>
          <w:color w:val="000000" w:themeColor="text1"/>
          <w:lang w:val="en-US"/>
        </w:rPr>
        <w:lastRenderedPageBreak/>
        <w:t xml:space="preserve">different stages of the robotic conveyor. This makes it possible to increase productivity and energy efficiency in tasks with tight time constraints. However, this approach cannot be directly used for the proposed study, since the main emphasis is on FPGA acceleration, and not on adaptive multi-resource task distribution between all types of computing modules. </w:t>
      </w:r>
    </w:p>
    <w:p w14:paraId="550E1198" w14:textId="65E77B96" w:rsidR="007819F0" w:rsidRDefault="007819F0" w:rsidP="00BE4343">
      <w:pPr>
        <w:pStyle w:val="BodyText"/>
        <w:ind w:firstLine="289"/>
        <w:rPr>
          <w:color w:val="000000" w:themeColor="text1"/>
          <w:lang w:val="uk-UA"/>
        </w:rPr>
      </w:pPr>
      <w:r w:rsidRPr="007819F0">
        <w:rPr>
          <w:color w:val="000000" w:themeColor="text1"/>
          <w:lang w:val="en-US"/>
        </w:rPr>
        <w:t>In the study by S. Seok, D. J. Hyun, S. Park, D. Otten and S. Kim, emphasis is placed on the highly parallel architecture of the control system based on multicore CPU and FPGA for multi-stage robots [</w:t>
      </w:r>
      <w:r w:rsidR="00BE4343">
        <w:rPr>
          <w:color w:val="000000" w:themeColor="text1"/>
          <w:lang w:val="en-US"/>
        </w:rPr>
        <w:t>22</w:t>
      </w:r>
      <w:r w:rsidRPr="007819F0">
        <w:rPr>
          <w:color w:val="000000" w:themeColor="text1"/>
          <w:lang w:val="en-US"/>
        </w:rPr>
        <w:t>]. This makes it possible to provide high-frequency synchronization of data processing from a large number of sensors and actuators. However, such a solution is mainly focused only on the control loop of multi-stage robots. At the same time, the possibility of simultaneous use of SLAM, neural network object detection, and dynamic task distribution between GPU and NPU is not sufficiently taken into account.</w:t>
      </w:r>
    </w:p>
    <w:p w14:paraId="0F74A739" w14:textId="7674A946" w:rsidR="00FF2980" w:rsidRDefault="00FF2980" w:rsidP="00AB2E48">
      <w:pPr>
        <w:pStyle w:val="BodyText"/>
        <w:ind w:firstLine="289"/>
        <w:rPr>
          <w:color w:val="000000" w:themeColor="text1"/>
          <w:lang w:val="uk-UA"/>
        </w:rPr>
      </w:pPr>
      <w:r w:rsidRPr="00FF2980">
        <w:rPr>
          <w:color w:val="000000" w:themeColor="text1"/>
          <w:lang w:val="en-US"/>
        </w:rPr>
        <w:t>A. Podlubne and D. Göhringer investigate adaptive computing in robotics, including models, methods, and applications of heterogeneous computing element</w:t>
      </w:r>
      <w:r w:rsidR="00BE4343">
        <w:rPr>
          <w:color w:val="000000" w:themeColor="text1"/>
          <w:lang w:val="en-US"/>
        </w:rPr>
        <w:t>s [23</w:t>
      </w:r>
      <w:r w:rsidRPr="00FF2980">
        <w:rPr>
          <w:color w:val="000000" w:themeColor="text1"/>
          <w:lang w:val="en-US"/>
        </w:rPr>
        <w:t xml:space="preserve">]. However, such a review cannot be directly used as a ready-made method for the problem of joint use of CPU/GPU/NPU/FPGA resources of the EDGE platform. This is due to the fact that it is only generalizable and does not form a specific model of optimal distribution of SLAM, detection, and control taking into account delays, energy consumption, and current resource load. </w:t>
      </w:r>
    </w:p>
    <w:p w14:paraId="11B5BF0D" w14:textId="5B14EA00" w:rsidR="00FF2980" w:rsidRDefault="00FF2980" w:rsidP="008D2959">
      <w:pPr>
        <w:pStyle w:val="BodyText"/>
        <w:ind w:firstLine="289"/>
        <w:rPr>
          <w:color w:val="000000" w:themeColor="text1"/>
          <w:lang w:val="uk-UA"/>
        </w:rPr>
      </w:pPr>
      <w:r w:rsidRPr="00FF2980">
        <w:rPr>
          <w:color w:val="000000" w:themeColor="text1"/>
          <w:lang w:val="en-US"/>
        </w:rPr>
        <w:t>S. M. Sali, M. Meribout, and A. A. Majeed investigated FPGA-implementation of CNN for detection, classification, and tracking in autonomous systems [</w:t>
      </w:r>
      <w:r w:rsidR="008D2959">
        <w:rPr>
          <w:color w:val="000000" w:themeColor="text1"/>
          <w:lang w:val="en-US"/>
        </w:rPr>
        <w:t>24</w:t>
      </w:r>
      <w:r w:rsidRPr="00FF2980">
        <w:rPr>
          <w:color w:val="000000" w:themeColor="text1"/>
          <w:lang w:val="en-US"/>
        </w:rPr>
        <w:t>]. This approach is mostly focused on FPGA-acceleration of CNN tasks. However, the proposed does not cover the complex distribution between CPU, GPU, NPU, and FPGA for simultaneous SLAM operation, object detection, planning, and control of a mobile robot.</w:t>
      </w:r>
    </w:p>
    <w:p w14:paraId="24C78AD7" w14:textId="6385FE65" w:rsidR="009F4549" w:rsidRDefault="009F4549" w:rsidP="008D2959">
      <w:pPr>
        <w:pStyle w:val="BodyText"/>
        <w:ind w:firstLine="289"/>
        <w:rPr>
          <w:color w:val="000000" w:themeColor="text1"/>
          <w:lang w:val="uk-UA"/>
        </w:rPr>
      </w:pPr>
      <w:r w:rsidRPr="009F4549">
        <w:rPr>
          <w:color w:val="000000" w:themeColor="text1"/>
          <w:lang w:val="en-US"/>
        </w:rPr>
        <w:t>In the work of L. Capogrosso, P. Bonazzi and M. Magno, a comparative analysis of EDGE and in-sensor AI processors, including heterogeneous System on Chip (SoC), neural accelerators and low-power architectures [</w:t>
      </w:r>
      <w:r w:rsidR="008D2959">
        <w:rPr>
          <w:color w:val="000000" w:themeColor="text1"/>
          <w:lang w:val="en-US"/>
        </w:rPr>
        <w:t>25</w:t>
      </w:r>
      <w:r w:rsidRPr="009F4549">
        <w:rPr>
          <w:color w:val="000000" w:themeColor="text1"/>
          <w:lang w:val="en-US"/>
        </w:rPr>
        <w:t xml:space="preserve">], was conducted. This allows us to assess the trade-off between latency, energy efficiency and performance for AI workloads on peripheral devices. However, this study focuses only on the comparative analysis of AI processors and in-sensor computing, and not on building an algorithm for dynamically assigning heterogeneous robotic tasks between hardware resources of the EDGE platform. </w:t>
      </w:r>
    </w:p>
    <w:p w14:paraId="2A0A991A" w14:textId="2EDB682A" w:rsidR="009F4549" w:rsidRDefault="009F4549" w:rsidP="008D2959">
      <w:pPr>
        <w:pStyle w:val="BodyText"/>
        <w:ind w:firstLine="289"/>
        <w:rPr>
          <w:color w:val="000000" w:themeColor="text1"/>
          <w:lang w:val="uk-UA"/>
        </w:rPr>
      </w:pPr>
      <w:r w:rsidRPr="009F4549">
        <w:rPr>
          <w:color w:val="000000" w:themeColor="text1"/>
          <w:lang w:val="en-US"/>
        </w:rPr>
        <w:t>In the study [</w:t>
      </w:r>
      <w:r w:rsidR="008D2959">
        <w:rPr>
          <w:color w:val="000000" w:themeColor="text1"/>
          <w:lang w:val="en-US"/>
        </w:rPr>
        <w:t>26</w:t>
      </w:r>
      <w:r w:rsidRPr="009F4549">
        <w:rPr>
          <w:color w:val="000000" w:themeColor="text1"/>
          <w:lang w:val="en-US"/>
        </w:rPr>
        <w:t>], an adaptive small-sized energy-efficient Neural Learning Unit for EDGE and IoT applications was developed. However, this solution describes a separate specialized neural hardware unit and does not solve the problem of system balancing between SLAM, computer vision, neural network inference and mobile robot control.</w:t>
      </w:r>
    </w:p>
    <w:p w14:paraId="27357806" w14:textId="402956C2" w:rsidR="0058775D" w:rsidRPr="0058775D" w:rsidRDefault="0058775D" w:rsidP="00AB2E48">
      <w:pPr>
        <w:pStyle w:val="BodyText"/>
        <w:ind w:firstLine="289"/>
        <w:rPr>
          <w:color w:val="000000" w:themeColor="text1"/>
          <w:lang w:val="en-US"/>
        </w:rPr>
      </w:pPr>
      <w:r w:rsidRPr="0058775D">
        <w:rPr>
          <w:color w:val="000000" w:themeColor="text1"/>
          <w:lang w:val="en-US"/>
        </w:rPr>
        <w:t xml:space="preserve">Thus, the above publications confirm the relevance of using heterogeneous, FPGA-oriented, neural network and energy-efficient edge computing in robotics. However, such studies do not fully solve the problem of joint use of CPU, GPU, NPU and FPGA resources of the EDGE platform for simultaneous SLAM execution, object detection and control of a mobile robot. This determines the need for a more detailed consideration of such an </w:t>
      </w:r>
      <w:r w:rsidRPr="0058775D">
        <w:rPr>
          <w:color w:val="000000" w:themeColor="text1"/>
          <w:lang w:val="en-US"/>
        </w:rPr>
        <w:t>approach for its implementation, primarily in robotic systems. At the same time, to define and generalize the appropriate approach, it is advisable to provide a formalized and description of the joint combination of CPU, GPU, NPU and FPGA resources of EDGE platforms.</w:t>
      </w:r>
    </w:p>
    <w:p w14:paraId="17F150FC" w14:textId="7CEB85F4" w:rsidR="009303D9" w:rsidRPr="00437B44" w:rsidRDefault="00437B44" w:rsidP="00437B44">
      <w:pPr>
        <w:pStyle w:val="Heading1"/>
        <w:rPr>
          <w:color w:val="000000" w:themeColor="text1"/>
        </w:rPr>
      </w:pPr>
      <w:r w:rsidRPr="00437B44">
        <w:rPr>
          <w:color w:val="000000" w:themeColor="text1"/>
          <w:lang w:val="uk-UA"/>
        </w:rPr>
        <w:t>Formalized Description of the Joint Use of Cpu, Gpu, Npu and Fpga Resources of Edge Platforms</w:t>
      </w:r>
    </w:p>
    <w:p w14:paraId="0C0EA748" w14:textId="4B451FBF" w:rsidR="00D843B9" w:rsidRPr="00D843B9" w:rsidRDefault="00D843B9" w:rsidP="00FE7E3E">
      <w:pPr>
        <w:pStyle w:val="BodyText"/>
        <w:ind w:firstLine="289"/>
        <w:rPr>
          <w:color w:val="000000" w:themeColor="text1"/>
          <w:lang w:val="en-US"/>
        </w:rPr>
      </w:pPr>
      <w:r w:rsidRPr="00D843B9">
        <w:rPr>
          <w:color w:val="000000" w:themeColor="text1"/>
          <w:lang w:val="en-US"/>
        </w:rPr>
        <w:t>The model of the set of computational tasks of a mobile robot formalizes the set of tasks that are performed on the EDGE platform of a mobile robot. First of all, these are: sensor data processing, neural network inference, SLAM, rou</w:t>
      </w:r>
      <w:r w:rsidRPr="00E22150">
        <w:rPr>
          <w:color w:val="000000" w:themeColor="text1"/>
          <w:spacing w:val="-10"/>
          <w:lang w:val="en-US"/>
        </w:rPr>
        <w:t>te plann</w:t>
      </w:r>
      <w:r w:rsidRPr="00D843B9">
        <w:rPr>
          <w:color w:val="000000" w:themeColor="text1"/>
          <w:lang w:val="en-US"/>
        </w:rPr>
        <w:t>ing, actu</w:t>
      </w:r>
      <w:r w:rsidRPr="00E22150">
        <w:rPr>
          <w:color w:val="000000" w:themeColor="text1"/>
          <w:spacing w:val="-10"/>
          <w:lang w:val="en-US"/>
        </w:rPr>
        <w:t>ator control, and safe</w:t>
      </w:r>
      <w:r w:rsidRPr="00D843B9">
        <w:rPr>
          <w:color w:val="000000" w:themeColor="text1"/>
          <w:lang w:val="en-US"/>
        </w:rPr>
        <w:t>t</w:t>
      </w:r>
      <w:r w:rsidRPr="00E22150">
        <w:rPr>
          <w:color w:val="000000" w:themeColor="text1"/>
          <w:spacing w:val="-10"/>
          <w:lang w:val="en-US"/>
        </w:rPr>
        <w:t>y moni</w:t>
      </w:r>
      <w:r w:rsidRPr="00D843B9">
        <w:rPr>
          <w:color w:val="000000" w:themeColor="text1"/>
          <w:lang w:val="en-US"/>
        </w:rPr>
        <w:t>toring [</w:t>
      </w:r>
      <w:r w:rsidR="00FE7E3E" w:rsidRPr="00E22150">
        <w:rPr>
          <w:color w:val="000000" w:themeColor="text1"/>
          <w:spacing w:val="-10"/>
          <w:lang w:val="en-US"/>
        </w:rPr>
        <w:t>27-31</w:t>
      </w:r>
      <w:r w:rsidRPr="00D843B9">
        <w:rPr>
          <w:color w:val="000000" w:themeColor="text1"/>
          <w:lang w:val="en-US"/>
        </w:rPr>
        <w:t>].</w:t>
      </w:r>
    </w:p>
    <w:p w14:paraId="7C16E121" w14:textId="29342470" w:rsidR="00437B44" w:rsidRDefault="00D843B9" w:rsidP="00D843B9">
      <w:pPr>
        <w:pStyle w:val="BodyText"/>
        <w:ind w:firstLine="289"/>
        <w:rPr>
          <w:color w:val="000000" w:themeColor="text1"/>
          <w:lang w:val="uk-UA"/>
        </w:rPr>
      </w:pPr>
      <w:r w:rsidRPr="00D843B9">
        <w:rPr>
          <w:color w:val="000000" w:themeColor="text1"/>
          <w:lang w:val="en-US"/>
        </w:rPr>
        <w:t>So, we will represent the set of tasks in the form of:</w:t>
      </w: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67"/>
      </w:tblGrid>
      <w:tr w:rsidR="00D843B9" w:rsidRPr="00946658" w14:paraId="23F8A746" w14:textId="77777777" w:rsidTr="00D843B9">
        <w:tc>
          <w:tcPr>
            <w:tcW w:w="4361" w:type="dxa"/>
            <w:tcBorders>
              <w:top w:val="nil"/>
              <w:left w:val="nil"/>
              <w:bottom w:val="nil"/>
              <w:right w:val="nil"/>
            </w:tcBorders>
            <w:vAlign w:val="center"/>
          </w:tcPr>
          <w:p w14:paraId="4B60067A" w14:textId="571B0BB4" w:rsidR="00D843B9" w:rsidRPr="00946658" w:rsidRDefault="00D843B9" w:rsidP="00C40B82">
            <w:pPr>
              <w:pStyle w:val="BodyText"/>
              <w:spacing w:after="0" w:line="240" w:lineRule="auto"/>
              <w:ind w:firstLine="0"/>
              <w:jc w:val="center"/>
              <w:rPr>
                <w:lang w:val="uk-UA"/>
              </w:rPr>
            </w:pPr>
            <m:oMathPara>
              <m:oMath>
                <m:r>
                  <w:rPr>
                    <w:rFonts w:ascii="Cambria Math" w:hAnsi="Cambria Math"/>
                    <w:lang w:val="uk-UA"/>
                  </w:rPr>
                  <m:t>T=</m:t>
                </m:r>
                <m:d>
                  <m:dPr>
                    <m:begChr m:val="{"/>
                    <m:endChr m:val="}"/>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n</m:t>
                        </m:r>
                      </m:sub>
                    </m:sSub>
                  </m:e>
                </m:d>
                <m:r>
                  <w:rPr>
                    <w:rFonts w:ascii="Cambria Math" w:hAnsi="Cambria Math"/>
                    <w:lang w:val="uk-UA"/>
                  </w:rPr>
                  <m:t>,</m:t>
                </m:r>
              </m:oMath>
            </m:oMathPara>
          </w:p>
        </w:tc>
        <w:tc>
          <w:tcPr>
            <w:tcW w:w="567" w:type="dxa"/>
            <w:vMerge w:val="restart"/>
            <w:tcBorders>
              <w:top w:val="nil"/>
              <w:left w:val="nil"/>
              <w:bottom w:val="nil"/>
              <w:right w:val="nil"/>
            </w:tcBorders>
            <w:vAlign w:val="center"/>
          </w:tcPr>
          <w:p w14:paraId="3DE5624B" w14:textId="77777777" w:rsidR="00D843B9" w:rsidRPr="00946658" w:rsidRDefault="00D843B9" w:rsidP="00C40B82">
            <w:pPr>
              <w:pStyle w:val="BodyText"/>
              <w:spacing w:after="0" w:line="240" w:lineRule="auto"/>
              <w:ind w:firstLine="0"/>
              <w:jc w:val="center"/>
              <w:rPr>
                <w:lang w:val="uk-UA"/>
              </w:rPr>
            </w:pPr>
            <w:r w:rsidRPr="00946658">
              <w:rPr>
                <w:lang w:val="uk-UA"/>
              </w:rPr>
              <w:t>(1)</w:t>
            </w:r>
          </w:p>
        </w:tc>
      </w:tr>
      <w:tr w:rsidR="00D843B9" w:rsidRPr="00946658" w14:paraId="2176D678" w14:textId="77777777" w:rsidTr="00D843B9">
        <w:tc>
          <w:tcPr>
            <w:tcW w:w="4361" w:type="dxa"/>
            <w:tcBorders>
              <w:top w:val="nil"/>
              <w:left w:val="nil"/>
              <w:bottom w:val="nil"/>
              <w:right w:val="nil"/>
            </w:tcBorders>
            <w:vAlign w:val="center"/>
          </w:tcPr>
          <w:p w14:paraId="1535DB9C" w14:textId="7111EEF7" w:rsidR="00D843B9" w:rsidRPr="00946658" w:rsidRDefault="00000000" w:rsidP="00C40B82">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m:t>
                    </m:r>
                  </m:sub>
                </m:sSub>
                <m:r>
                  <w:rPr>
                    <w:rFonts w:ascii="Cambria Math" w:hAnsi="Cambria Math"/>
                    <w:lang w:val="uk-UA"/>
                  </w:rPr>
                  <m:t>=</m:t>
                </m:r>
                <m:d>
                  <m:dPr>
                    <m:begChr m:val="{"/>
                    <m:endChr m:val="}"/>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D</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A</m:t>
                        </m:r>
                      </m:e>
                      <m:sub>
                        <m:r>
                          <w:rPr>
                            <w:rFonts w:ascii="Cambria Math" w:hAnsi="Cambria Math"/>
                            <w:lang w:val="uk-UA"/>
                          </w:rPr>
                          <m:t>i</m:t>
                        </m:r>
                      </m:sub>
                    </m:sSub>
                  </m:e>
                </m:d>
                <m:r>
                  <w:rPr>
                    <w:rFonts w:ascii="Cambria Math" w:hAnsi="Cambria Math"/>
                    <w:lang w:val="uk-UA"/>
                  </w:rPr>
                  <m:t>,</m:t>
                </m:r>
              </m:oMath>
            </m:oMathPara>
          </w:p>
        </w:tc>
        <w:tc>
          <w:tcPr>
            <w:tcW w:w="567" w:type="dxa"/>
            <w:vMerge/>
            <w:tcBorders>
              <w:top w:val="nil"/>
              <w:left w:val="nil"/>
              <w:bottom w:val="nil"/>
              <w:right w:val="nil"/>
            </w:tcBorders>
            <w:vAlign w:val="center"/>
          </w:tcPr>
          <w:p w14:paraId="4E36A578" w14:textId="77777777" w:rsidR="00D843B9" w:rsidRPr="00946658" w:rsidRDefault="00D843B9" w:rsidP="00C40B82">
            <w:pPr>
              <w:pStyle w:val="BodyText"/>
              <w:spacing w:after="0" w:line="240" w:lineRule="auto"/>
              <w:ind w:firstLine="0"/>
              <w:jc w:val="center"/>
              <w:rPr>
                <w:lang w:val="uk-UA"/>
              </w:rPr>
            </w:pPr>
          </w:p>
        </w:tc>
      </w:tr>
    </w:tbl>
    <w:p w14:paraId="24EF6163" w14:textId="66302D1E" w:rsidR="007F6A5F" w:rsidRPr="007F6A5F" w:rsidRDefault="007F6A5F" w:rsidP="00FE7E3E">
      <w:pPr>
        <w:pStyle w:val="BodyText"/>
        <w:spacing w:before="120"/>
        <w:ind w:firstLine="289"/>
        <w:rPr>
          <w:lang w:val="en-US"/>
        </w:rPr>
      </w:pPr>
      <w:r w:rsidRPr="007F6A5F">
        <w:rPr>
          <w:lang w:val="en-US"/>
        </w:rPr>
        <w:t xml:space="preserve">where: </w:t>
      </w:r>
      <m:oMath>
        <m:r>
          <w:rPr>
            <w:rFonts w:ascii="Cambria Math" w:hAnsi="Cambria Math"/>
            <w:lang w:val="en-US"/>
          </w:rPr>
          <m:t>T</m:t>
        </m:r>
      </m:oMath>
      <w:r w:rsidRPr="007F6A5F">
        <w:rPr>
          <w:lang w:val="en-US"/>
        </w:rPr>
        <w:t xml:space="preserve"> – set of computational tasks;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7F6A5F">
        <w:rPr>
          <w:lang w:val="en-US"/>
        </w:rPr>
        <w:t xml:space="preserve"> – </w:t>
      </w:r>
      <m:oMath>
        <m:r>
          <w:rPr>
            <w:rFonts w:ascii="Cambria Math" w:hAnsi="Cambria Math"/>
            <w:lang w:val="en-US"/>
          </w:rPr>
          <m:t>i</m:t>
        </m:r>
      </m:oMath>
      <w:r w:rsidRPr="007F6A5F">
        <w:rPr>
          <w:lang w:val="en-US"/>
        </w:rPr>
        <w:t xml:space="preserve"> -th task; </w:t>
      </w:r>
      <m:oMath>
        <m:r>
          <w:rPr>
            <w:rFonts w:ascii="Cambria Math" w:hAnsi="Cambria Math"/>
            <w:lang w:val="en-US"/>
          </w:rPr>
          <m:t>n</m:t>
        </m:r>
      </m:oMath>
      <w:r w:rsidRPr="007F6A5F">
        <w:rPr>
          <w:lang w:val="en-US"/>
        </w:rPr>
        <w:t xml:space="preserve"> – total number of tasks; </w:t>
      </w:r>
      <m:oMath>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i</m:t>
            </m:r>
          </m:sub>
        </m:sSub>
      </m:oMath>
      <w:r w:rsidRPr="007F6A5F">
        <w:rPr>
          <w:lang w:val="en-US"/>
        </w:rPr>
        <w:t xml:space="preserve"> – task computation capacity: Floating Point Operations Per Second (FLOPS) or number of operations per second [</w:t>
      </w:r>
      <w:r w:rsidR="00FE7E3E">
        <w:rPr>
          <w:lang w:val="en-US"/>
        </w:rPr>
        <w:t>32</w:t>
      </w:r>
      <w:r w:rsidRPr="007F6A5F">
        <w:rPr>
          <w:lang w:val="en-US"/>
        </w:rPr>
        <w:t xml:space="preserv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i</m:t>
            </m:r>
          </m:sub>
        </m:sSub>
      </m:oMath>
      <w:r w:rsidRPr="007F6A5F">
        <w:rPr>
          <w:lang w:val="en-US"/>
        </w:rPr>
        <w:t xml:space="preserve"> – memory capacity required to perform the task;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m:t>
            </m:r>
          </m:sub>
        </m:sSub>
      </m:oMath>
      <w:r w:rsidRPr="007F6A5F">
        <w:rPr>
          <w:lang w:val="en-US"/>
        </w:rPr>
        <w:t xml:space="preserve"> – allowable execution delay;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Pr="007F6A5F">
        <w:rPr>
          <w:lang w:val="en-US"/>
        </w:rPr>
        <w:t xml:space="preserve"> – actual task execution time;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oMath>
      <w:r w:rsidRPr="007F6A5F">
        <w:rPr>
          <w:lang w:val="en-US"/>
        </w:rPr>
        <w:t xml:space="preserve"> – task priority; </w:t>
      </w: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oMath>
      <w:r w:rsidRPr="007F6A5F">
        <w:rPr>
          <w:lang w:val="en-US"/>
        </w:rPr>
        <w:t xml:space="preserve"> – task type: sequential, parallel, neural network or hardware-accelerated.</w:t>
      </w:r>
    </w:p>
    <w:p w14:paraId="670E8651" w14:textId="0E77D009" w:rsidR="00D843B9" w:rsidRPr="007F6A5F" w:rsidRDefault="007F6A5F" w:rsidP="00C1779A">
      <w:pPr>
        <w:pStyle w:val="BodyText"/>
        <w:spacing w:line="240" w:lineRule="auto"/>
        <w:ind w:firstLine="289"/>
        <w:rPr>
          <w:lang w:val="en-US"/>
        </w:rPr>
      </w:pPr>
      <w:r w:rsidRPr="007F6A5F">
        <w:rPr>
          <w:lang w:val="en-US"/>
        </w:rPr>
        <w:t>To represent the available computing resources of the EDGE platform, between which tasks are distributed, the following model is proposed:</w:t>
      </w:r>
    </w:p>
    <w:tbl>
      <w:tblPr>
        <w:tblStyle w:val="TableGrid"/>
        <w:tblW w:w="4928" w:type="dxa"/>
        <w:tblLook w:val="04A0" w:firstRow="1" w:lastRow="0" w:firstColumn="1" w:lastColumn="0" w:noHBand="0" w:noVBand="1"/>
      </w:tblPr>
      <w:tblGrid>
        <w:gridCol w:w="4481"/>
        <w:gridCol w:w="447"/>
      </w:tblGrid>
      <w:tr w:rsidR="00C1779A" w:rsidRPr="00946658" w14:paraId="2069BC0B" w14:textId="77777777" w:rsidTr="00C1779A">
        <w:tc>
          <w:tcPr>
            <w:tcW w:w="4481" w:type="dxa"/>
            <w:tcBorders>
              <w:top w:val="nil"/>
              <w:left w:val="nil"/>
              <w:bottom w:val="nil"/>
              <w:right w:val="nil"/>
            </w:tcBorders>
            <w:vAlign w:val="center"/>
          </w:tcPr>
          <w:p w14:paraId="542440FE" w14:textId="63629489" w:rsidR="00C1779A" w:rsidRPr="00946658" w:rsidRDefault="00C1779A" w:rsidP="00C40B82">
            <w:pPr>
              <w:pStyle w:val="BodyText"/>
              <w:spacing w:after="0" w:line="240" w:lineRule="auto"/>
              <w:ind w:firstLine="0"/>
              <w:jc w:val="center"/>
              <w:rPr>
                <w:lang w:val="uk-UA"/>
              </w:rPr>
            </w:pPr>
            <m:oMathPara>
              <m:oMath>
                <m:r>
                  <w:rPr>
                    <w:rFonts w:ascii="Cambria Math" w:hAnsi="Cambria Math"/>
                    <w:lang w:val="uk-UA"/>
                  </w:rPr>
                  <m:t>R=</m:t>
                </m:r>
                <m:d>
                  <m:dPr>
                    <m:begChr m:val="{"/>
                    <m:endChr m:val="}"/>
                    <m:ctrlPr>
                      <w:rPr>
                        <w:rFonts w:ascii="Cambria Math" w:hAnsi="Cambria Math"/>
                        <w:i/>
                        <w:lang w:val="uk-UA"/>
                      </w:rPr>
                    </m:ctrlPr>
                  </m:dPr>
                  <m:e>
                    <m:r>
                      <w:rPr>
                        <w:rFonts w:ascii="Cambria Math" w:hAnsi="Cambria Math"/>
                        <w:lang w:val="uk-UA"/>
                      </w:rPr>
                      <m:t>CPU,GPU,NPU,FPGA</m:t>
                    </m:r>
                  </m:e>
                </m:d>
                <m:r>
                  <w:rPr>
                    <w:rFonts w:ascii="Cambria Math" w:hAnsi="Cambria Math"/>
                    <w:lang w:val="uk-UA"/>
                  </w:rPr>
                  <m:t>,</m:t>
                </m:r>
              </m:oMath>
            </m:oMathPara>
          </w:p>
        </w:tc>
        <w:tc>
          <w:tcPr>
            <w:tcW w:w="447" w:type="dxa"/>
            <w:vMerge w:val="restart"/>
            <w:tcBorders>
              <w:top w:val="nil"/>
              <w:left w:val="nil"/>
              <w:bottom w:val="nil"/>
              <w:right w:val="nil"/>
            </w:tcBorders>
            <w:vAlign w:val="center"/>
          </w:tcPr>
          <w:p w14:paraId="0DDE337B" w14:textId="77777777" w:rsidR="00C1779A" w:rsidRPr="00946658" w:rsidRDefault="00C1779A" w:rsidP="00C40B82">
            <w:pPr>
              <w:pStyle w:val="BodyText"/>
              <w:spacing w:after="0" w:line="240" w:lineRule="auto"/>
              <w:ind w:firstLine="0"/>
              <w:jc w:val="center"/>
              <w:rPr>
                <w:lang w:val="uk-UA"/>
              </w:rPr>
            </w:pPr>
            <w:r w:rsidRPr="00946658">
              <w:rPr>
                <w:lang w:val="uk-UA"/>
              </w:rPr>
              <w:t>(2)</w:t>
            </w:r>
          </w:p>
        </w:tc>
      </w:tr>
      <w:tr w:rsidR="00C1779A" w:rsidRPr="00946658" w14:paraId="1C4F8480" w14:textId="77777777" w:rsidTr="00C1779A">
        <w:tc>
          <w:tcPr>
            <w:tcW w:w="4481" w:type="dxa"/>
            <w:tcBorders>
              <w:top w:val="nil"/>
              <w:left w:val="nil"/>
              <w:bottom w:val="nil"/>
              <w:right w:val="nil"/>
            </w:tcBorders>
            <w:vAlign w:val="center"/>
          </w:tcPr>
          <w:p w14:paraId="135FBAFB" w14:textId="20A44FAE" w:rsidR="00C1779A" w:rsidRPr="00946658" w:rsidRDefault="00000000" w:rsidP="00C40B82">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j</m:t>
                    </m:r>
                  </m:sub>
                </m:sSub>
                <m:r>
                  <w:rPr>
                    <w:rFonts w:ascii="Cambria Math" w:hAnsi="Cambria Math"/>
                    <w:lang w:val="uk-UA"/>
                  </w:rPr>
                  <m:t>=</m:t>
                </m:r>
                <m:d>
                  <m:dPr>
                    <m:begChr m:val="{"/>
                    <m:endChr m:val="}"/>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F</m:t>
                        </m:r>
                      </m:e>
                      <m:sub>
                        <m:r>
                          <w:rPr>
                            <w:rFonts w:ascii="Cambria Math" w:hAnsi="Cambria Math"/>
                            <w:lang w:val="uk-UA"/>
                          </w:rPr>
                          <m:t>j</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j</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j</m:t>
                        </m:r>
                      </m:sub>
                    </m:sSub>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L</m:t>
                        </m:r>
                      </m:e>
                      <m:sub>
                        <m:r>
                          <w:rPr>
                            <w:rFonts w:ascii="Cambria Math" w:hAnsi="Cambria Math"/>
                            <w:lang w:val="uk-UA"/>
                          </w:rPr>
                          <m:t>j</m:t>
                        </m:r>
                      </m:sub>
                      <m:sup>
                        <m:r>
                          <w:rPr>
                            <w:rFonts w:ascii="Cambria Math" w:hAnsi="Cambria Math"/>
                            <w:lang w:val="uk-UA"/>
                          </w:rPr>
                          <m:t>min</m:t>
                        </m:r>
                      </m:sup>
                    </m:sSubSup>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j</m:t>
                        </m:r>
                      </m:sub>
                    </m:sSub>
                  </m:e>
                </m:d>
                <m:r>
                  <w:rPr>
                    <w:rFonts w:ascii="Cambria Math" w:hAnsi="Cambria Math"/>
                    <w:lang w:val="uk-UA"/>
                  </w:rPr>
                  <m:t>,</m:t>
                </m:r>
              </m:oMath>
            </m:oMathPara>
          </w:p>
        </w:tc>
        <w:tc>
          <w:tcPr>
            <w:tcW w:w="447" w:type="dxa"/>
            <w:vMerge/>
            <w:tcBorders>
              <w:top w:val="nil"/>
              <w:left w:val="nil"/>
              <w:bottom w:val="nil"/>
              <w:right w:val="nil"/>
            </w:tcBorders>
            <w:vAlign w:val="center"/>
          </w:tcPr>
          <w:p w14:paraId="5A94DF83" w14:textId="77777777" w:rsidR="00C1779A" w:rsidRPr="00946658" w:rsidRDefault="00C1779A" w:rsidP="00C40B82">
            <w:pPr>
              <w:pStyle w:val="BodyText"/>
              <w:spacing w:after="0" w:line="240" w:lineRule="auto"/>
              <w:ind w:firstLine="0"/>
              <w:jc w:val="center"/>
              <w:rPr>
                <w:lang w:val="uk-UA"/>
              </w:rPr>
            </w:pPr>
          </w:p>
        </w:tc>
      </w:tr>
    </w:tbl>
    <w:p w14:paraId="30845E87" w14:textId="7F80DC16" w:rsidR="00821148" w:rsidRPr="00821148" w:rsidRDefault="00821148" w:rsidP="00821148">
      <w:pPr>
        <w:pStyle w:val="BodyText"/>
        <w:spacing w:before="120"/>
        <w:ind w:firstLine="289"/>
        <w:rPr>
          <w:lang w:val="en-US"/>
        </w:rPr>
      </w:pPr>
      <w:r w:rsidRPr="00821148">
        <w:rPr>
          <w:lang w:val="en-US"/>
        </w:rPr>
        <w:t xml:space="preserve">where: </w:t>
      </w:r>
      <m:oMath>
        <m:r>
          <w:rPr>
            <w:rFonts w:ascii="Cambria Math" w:hAnsi="Cambria Math"/>
            <w:color w:val="000000" w:themeColor="text1"/>
            <w:lang w:val="en-US"/>
          </w:rPr>
          <m:t>R</m:t>
        </m:r>
      </m:oMath>
      <w:r w:rsidRPr="00821148">
        <w:rPr>
          <w:lang w:val="en-US"/>
        </w:rPr>
        <w:t xml:space="preserve"> – set of available resources; </w:t>
      </w:r>
      <m:oMath>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j</m:t>
            </m:r>
          </m:sub>
        </m:sSub>
      </m:oMath>
      <w:r w:rsidRPr="00821148">
        <w:rPr>
          <w:lang w:val="en-US"/>
        </w:rPr>
        <w:t xml:space="preserve"> – </w:t>
      </w:r>
      <m:oMath>
        <m:r>
          <w:rPr>
            <w:rFonts w:ascii="Cambria Math" w:hAnsi="Cambria Math"/>
            <w:color w:val="000000" w:themeColor="text1"/>
            <w:lang w:val="en-US"/>
          </w:rPr>
          <m:t>j</m:t>
        </m:r>
      </m:oMath>
      <w:r w:rsidRPr="00821148">
        <w:rPr>
          <w:lang w:val="en-US"/>
        </w:rPr>
        <w:t xml:space="preserve"> -th computing resource; </w:t>
      </w:r>
      <m:oMath>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j</m:t>
            </m:r>
          </m:sub>
        </m:sSub>
      </m:oMath>
      <w:r w:rsidRPr="00821148">
        <w:rPr>
          <w:lang w:val="en-US"/>
        </w:rPr>
        <w:t xml:space="preserve"> – resource performance;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821148">
        <w:rPr>
          <w:lang w:val="en-US"/>
        </w:rPr>
        <w:t xml:space="preserve"> – available memory of the resource;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j</m:t>
            </m:r>
          </m:sub>
        </m:sSub>
      </m:oMath>
      <w:r w:rsidRPr="00821148">
        <w:rPr>
          <w:lang w:val="en-US"/>
        </w:rPr>
        <w:t xml:space="preserve"> – resource energy consumption; </w:t>
      </w:r>
      <m:oMath>
        <m:sSubSup>
          <m:sSubSupPr>
            <m:ctrlPr>
              <w:rPr>
                <w:rFonts w:ascii="Cambria Math" w:hAnsi="Cambria Math"/>
                <w:i/>
                <w:lang w:val="en-US"/>
              </w:rPr>
            </m:ctrlPr>
          </m:sSubSupPr>
          <m:e>
            <m:r>
              <w:rPr>
                <w:rFonts w:ascii="Cambria Math" w:hAnsi="Cambria Math"/>
                <w:lang w:val="en-US"/>
              </w:rPr>
              <m:t>L</m:t>
            </m:r>
          </m:e>
          <m:sub>
            <m:r>
              <w:rPr>
                <w:rFonts w:ascii="Cambria Math" w:hAnsi="Cambria Math"/>
                <w:lang w:val="en-US"/>
              </w:rPr>
              <m:t>j</m:t>
            </m:r>
          </m:sub>
          <m:sup>
            <m:r>
              <w:rPr>
                <w:rFonts w:ascii="Cambria Math" w:hAnsi="Cambria Math"/>
                <w:lang w:val="en-US"/>
              </w:rPr>
              <m:t>min</m:t>
            </m:r>
          </m:sup>
        </m:sSubSup>
      </m:oMath>
      <w:r w:rsidRPr="00821148">
        <w:rPr>
          <w:lang w:val="en-US"/>
        </w:rPr>
        <w:t xml:space="preserve"> – minimum technological delay of the resource;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j</m:t>
            </m:r>
          </m:sub>
        </m:sSub>
      </m:oMath>
      <w:r w:rsidRPr="00821148">
        <w:rPr>
          <w:lang w:val="en-US"/>
        </w:rPr>
        <w:t xml:space="preserve"> – current resource load.</w:t>
      </w:r>
    </w:p>
    <w:p w14:paraId="319AE929" w14:textId="612B37F5" w:rsidR="00C1779A" w:rsidRPr="00821148" w:rsidRDefault="00821148" w:rsidP="00D767D7">
      <w:pPr>
        <w:pStyle w:val="BodyText"/>
        <w:spacing w:line="240" w:lineRule="auto"/>
        <w:ind w:firstLine="289"/>
        <w:rPr>
          <w:lang w:val="en-US"/>
        </w:rPr>
      </w:pPr>
      <w:r w:rsidRPr="00821148">
        <w:rPr>
          <w:lang w:val="en-US"/>
        </w:rPr>
        <w:t>At the same time, the task-resource compatibility model determines on which resource it is advisable to perform a specific task, taking into account its type:</w:t>
      </w:r>
    </w:p>
    <w:tbl>
      <w:tblPr>
        <w:tblStyle w:val="TableGrid"/>
        <w:tblW w:w="5070" w:type="dxa"/>
        <w:tblLayout w:type="fixed"/>
        <w:tblLook w:val="04A0" w:firstRow="1" w:lastRow="0" w:firstColumn="1" w:lastColumn="0" w:noHBand="0" w:noVBand="1"/>
      </w:tblPr>
      <w:tblGrid>
        <w:gridCol w:w="4644"/>
        <w:gridCol w:w="426"/>
      </w:tblGrid>
      <w:tr w:rsidR="00D767D7" w:rsidRPr="00946658" w14:paraId="7D81E87A" w14:textId="77777777" w:rsidTr="00D767D7">
        <w:trPr>
          <w:trHeight w:val="653"/>
        </w:trPr>
        <w:tc>
          <w:tcPr>
            <w:tcW w:w="4644" w:type="dxa"/>
            <w:tcBorders>
              <w:top w:val="nil"/>
              <w:left w:val="nil"/>
              <w:bottom w:val="nil"/>
              <w:right w:val="nil"/>
            </w:tcBorders>
            <w:vAlign w:val="center"/>
          </w:tcPr>
          <w:p w14:paraId="78847ED1" w14:textId="6AC44914" w:rsidR="00D767D7" w:rsidRPr="00D767D7" w:rsidRDefault="00000000" w:rsidP="00D767D7">
            <w:pPr>
              <w:pStyle w:val="BodyText"/>
              <w:spacing w:after="0" w:line="240" w:lineRule="auto"/>
              <w:ind w:firstLine="0"/>
              <w:jc w:val="center"/>
              <w:rPr>
                <w:lang w:val="en-US"/>
              </w:rPr>
            </w:pPr>
            <m:oMath>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ij</m:t>
                  </m:r>
                </m:sub>
              </m:sSub>
              <m:r>
                <w:rPr>
                  <w:rFonts w:ascii="Cambria Math" w:hAnsi="Cambria Math"/>
                  <w:lang w:val="uk-UA"/>
                </w:rPr>
                <m:t>=</m:t>
              </m:r>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r>
                          <w:rPr>
                            <w:rFonts w:ascii="Cambria Math" w:hAnsi="Cambria Math"/>
                            <w:lang w:val="uk-UA"/>
                          </w:rPr>
                          <m:t xml:space="preserve">1, it task </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m:t>
                            </m:r>
                          </m:sub>
                        </m:sSub>
                        <m:r>
                          <w:rPr>
                            <w:rFonts w:ascii="Cambria Math" w:hAnsi="Cambria Math"/>
                            <w:lang w:val="uk-UA"/>
                          </w:rPr>
                          <m:t xml:space="preserve"> </m:t>
                        </m:r>
                        <m:r>
                          <w:rPr>
                            <w:rFonts w:ascii="Cambria Math" w:hAnsi="Cambria Math"/>
                            <w:spacing w:val="-8"/>
                            <w:lang w:val="uk-UA"/>
                          </w:rPr>
                          <m:t>can be executed on resource</m:t>
                        </m:r>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j</m:t>
                            </m:r>
                          </m:sub>
                        </m:sSub>
                      </m:e>
                    </m:mr>
                    <m:mr>
                      <m:e>
                        <m:r>
                          <w:rPr>
                            <w:rFonts w:ascii="Cambria Math" w:hAnsi="Cambria Math"/>
                            <w:lang w:val="uk-UA"/>
                          </w:rPr>
                          <m:t>0,if execution is impossible</m:t>
                        </m:r>
                      </m:e>
                    </m:mr>
                  </m:m>
                </m:e>
              </m:d>
            </m:oMath>
            <w:r w:rsidR="00D767D7">
              <w:rPr>
                <w:lang w:val="en-US"/>
              </w:rPr>
              <w:t>,</w:t>
            </w:r>
            <w:r w:rsidR="00D767D7" w:rsidRPr="00946658">
              <w:rPr>
                <w:lang w:val="uk-UA"/>
              </w:rPr>
              <w:t xml:space="preserve"> </w:t>
            </w:r>
          </w:p>
        </w:tc>
        <w:tc>
          <w:tcPr>
            <w:tcW w:w="426" w:type="dxa"/>
            <w:tcBorders>
              <w:top w:val="nil"/>
              <w:left w:val="nil"/>
              <w:bottom w:val="nil"/>
              <w:right w:val="nil"/>
            </w:tcBorders>
            <w:vAlign w:val="center"/>
          </w:tcPr>
          <w:p w14:paraId="0E01FE35" w14:textId="77777777" w:rsidR="00D767D7" w:rsidRPr="00946658" w:rsidRDefault="00D767D7" w:rsidP="00C40B82">
            <w:pPr>
              <w:pStyle w:val="BodyText"/>
              <w:spacing w:after="0" w:line="240" w:lineRule="auto"/>
              <w:ind w:firstLine="0"/>
              <w:jc w:val="center"/>
              <w:rPr>
                <w:spacing w:val="-10"/>
                <w:lang w:val="uk-UA"/>
              </w:rPr>
            </w:pPr>
            <w:r w:rsidRPr="00946658">
              <w:rPr>
                <w:spacing w:val="-10"/>
                <w:lang w:val="uk-UA"/>
              </w:rPr>
              <w:t>(3)</w:t>
            </w:r>
          </w:p>
        </w:tc>
      </w:tr>
    </w:tbl>
    <w:p w14:paraId="41DE06C6" w14:textId="2A861799" w:rsidR="004863D9" w:rsidRPr="004863D9" w:rsidRDefault="004863D9" w:rsidP="004863D9">
      <w:pPr>
        <w:pStyle w:val="BodyText"/>
        <w:spacing w:before="120"/>
        <w:ind w:firstLine="289"/>
        <w:rPr>
          <w:lang w:val="en-US"/>
        </w:rPr>
      </w:pPr>
      <w:r w:rsidRPr="004863D9">
        <w:rPr>
          <w:lang w:val="en-US"/>
        </w:rPr>
        <w:t xml:space="preserve">where: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ij</m:t>
            </m:r>
          </m:sub>
        </m:sSub>
      </m:oMath>
      <w:r w:rsidRPr="004863D9">
        <w:rPr>
          <w:lang w:val="en-US"/>
        </w:rPr>
        <w:t xml:space="preserve"> – task-resource compatibility coefficient;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4863D9">
        <w:rPr>
          <w:lang w:val="en-US"/>
        </w:rPr>
        <w:t xml:space="preserve"> – </w:t>
      </w:r>
      <m:oMath>
        <m:r>
          <w:rPr>
            <w:rFonts w:ascii="Cambria Math" w:hAnsi="Cambria Math"/>
            <w:lang w:val="en-US"/>
          </w:rPr>
          <m:t>i</m:t>
        </m:r>
      </m:oMath>
      <w:r w:rsidRPr="004863D9">
        <w:rPr>
          <w:lang w:val="en-US"/>
        </w:rPr>
        <w:t xml:space="preserve"> -th task;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j</m:t>
            </m:r>
          </m:sub>
        </m:sSub>
      </m:oMath>
      <w:r w:rsidRPr="004863D9">
        <w:rPr>
          <w:lang w:val="en-US"/>
        </w:rPr>
        <w:t xml:space="preserve"> – </w:t>
      </w:r>
      <m:oMath>
        <m:r>
          <w:rPr>
            <w:rFonts w:ascii="Cambria Math" w:hAnsi="Cambria Math"/>
            <w:lang w:val="en-US"/>
          </w:rPr>
          <m:t>j</m:t>
        </m:r>
      </m:oMath>
      <w:r w:rsidRPr="004863D9">
        <w:rPr>
          <w:lang w:val="en-US"/>
        </w:rPr>
        <w:t xml:space="preserve"> -th resource of the EDGE platform.</w:t>
      </w:r>
    </w:p>
    <w:p w14:paraId="7DB6B9E9" w14:textId="77777777" w:rsidR="004863D9" w:rsidRPr="004863D9" w:rsidRDefault="004863D9" w:rsidP="004863D9">
      <w:pPr>
        <w:pStyle w:val="BodyText"/>
        <w:ind w:firstLine="289"/>
        <w:rPr>
          <w:lang w:val="en-US"/>
        </w:rPr>
      </w:pPr>
      <w:r w:rsidRPr="004863D9">
        <w:rPr>
          <w:lang w:val="en-US"/>
        </w:rPr>
        <w:t>For example, control logic tasks should be performed on a CPU, convolutional neural networks on a GPU or NPU, and low-level signal processing and parallel operations on an FPGA.</w:t>
      </w:r>
    </w:p>
    <w:p w14:paraId="7BC09D7B" w14:textId="660713A2" w:rsidR="00D767D7" w:rsidRPr="004863D9" w:rsidRDefault="004863D9" w:rsidP="00E44AEC">
      <w:pPr>
        <w:pStyle w:val="BodyText"/>
        <w:spacing w:line="240" w:lineRule="auto"/>
        <w:ind w:firstLine="289"/>
        <w:rPr>
          <w:lang w:val="en-US"/>
        </w:rPr>
      </w:pPr>
      <w:r w:rsidRPr="004863D9">
        <w:rPr>
          <w:lang w:val="en-US"/>
        </w:rPr>
        <w:t>To estimate the execution time of each task on each available resource, the following task execution time model is proposed:</w:t>
      </w:r>
    </w:p>
    <w:tbl>
      <w:tblPr>
        <w:tblStyle w:val="TableGrid"/>
        <w:tblW w:w="4928" w:type="dxa"/>
        <w:tblLook w:val="04A0" w:firstRow="1" w:lastRow="0" w:firstColumn="1" w:lastColumn="0" w:noHBand="0" w:noVBand="1"/>
      </w:tblPr>
      <w:tblGrid>
        <w:gridCol w:w="4361"/>
        <w:gridCol w:w="567"/>
      </w:tblGrid>
      <w:tr w:rsidR="00E44AEC" w:rsidRPr="00946658" w14:paraId="02B41832" w14:textId="77777777" w:rsidTr="00E44AEC">
        <w:tc>
          <w:tcPr>
            <w:tcW w:w="4361" w:type="dxa"/>
            <w:tcBorders>
              <w:top w:val="nil"/>
              <w:left w:val="nil"/>
              <w:bottom w:val="nil"/>
              <w:right w:val="nil"/>
            </w:tcBorders>
            <w:vAlign w:val="center"/>
          </w:tcPr>
          <w:p w14:paraId="7743250F" w14:textId="39AE84EC" w:rsidR="00E44AEC" w:rsidRPr="00946658" w:rsidRDefault="00000000" w:rsidP="00C40B82">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ij</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C</m:t>
                        </m:r>
                      </m:e>
                      <m:sub>
                        <m:r>
                          <w:rPr>
                            <w:rFonts w:ascii="Cambria Math" w:hAnsi="Cambria Math"/>
                            <w:lang w:val="uk-UA"/>
                          </w:rPr>
                          <m:t>i</m:t>
                        </m:r>
                      </m:sub>
                    </m:sSub>
                  </m:num>
                  <m:den>
                    <m:sSub>
                      <m:sSubPr>
                        <m:ctrlPr>
                          <w:rPr>
                            <w:rFonts w:ascii="Cambria Math" w:hAnsi="Cambria Math"/>
                            <w:i/>
                            <w:lang w:val="uk-UA"/>
                          </w:rPr>
                        </m:ctrlPr>
                      </m:sSubPr>
                      <m:e>
                        <m:r>
                          <w:rPr>
                            <w:rFonts w:ascii="Cambria Math" w:hAnsi="Cambria Math"/>
                            <w:lang w:val="uk-UA"/>
                          </w:rPr>
                          <m:t>F</m:t>
                        </m:r>
                      </m:e>
                      <m:sub>
                        <m:r>
                          <w:rPr>
                            <w:rFonts w:ascii="Cambria Math" w:hAnsi="Cambria Math"/>
                            <w:lang w:val="uk-UA"/>
                          </w:rPr>
                          <m:t>j</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η</m:t>
                        </m:r>
                      </m:e>
                      <m:sub>
                        <m:r>
                          <w:rPr>
                            <w:rFonts w:ascii="Cambria Math" w:hAnsi="Cambria Math"/>
                            <w:lang w:val="uk-UA"/>
                          </w:rPr>
                          <m:t>ij</m:t>
                        </m:r>
                      </m:sub>
                    </m:sSub>
                  </m:den>
                </m:f>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t</m:t>
                    </m:r>
                  </m:e>
                  <m:sub>
                    <m:r>
                      <w:rPr>
                        <w:rFonts w:ascii="Cambria Math" w:hAnsi="Cambria Math"/>
                        <w:lang w:val="uk-UA"/>
                      </w:rPr>
                      <m:t>ij</m:t>
                    </m:r>
                  </m:sub>
                  <m:sup>
                    <m:r>
                      <w:rPr>
                        <w:rFonts w:ascii="Cambria Math" w:hAnsi="Cambria Math"/>
                        <w:lang w:val="uk-UA"/>
                      </w:rPr>
                      <m:t>com</m:t>
                    </m:r>
                  </m:sup>
                </m:sSubSup>
                <m:r>
                  <w:rPr>
                    <w:rFonts w:ascii="Cambria Math" w:hAnsi="Cambria Math"/>
                    <w:lang w:val="uk-UA"/>
                  </w:rPr>
                  <m:t>,</m:t>
                </m:r>
              </m:oMath>
            </m:oMathPara>
          </w:p>
        </w:tc>
        <w:tc>
          <w:tcPr>
            <w:tcW w:w="567" w:type="dxa"/>
            <w:tcBorders>
              <w:top w:val="nil"/>
              <w:left w:val="nil"/>
              <w:bottom w:val="nil"/>
              <w:right w:val="nil"/>
            </w:tcBorders>
            <w:vAlign w:val="center"/>
          </w:tcPr>
          <w:p w14:paraId="65F1A782" w14:textId="77777777" w:rsidR="00E44AEC" w:rsidRPr="00946658" w:rsidRDefault="00E44AEC" w:rsidP="00C40B82">
            <w:pPr>
              <w:pStyle w:val="BodyText"/>
              <w:spacing w:after="0" w:line="240" w:lineRule="auto"/>
              <w:ind w:firstLine="0"/>
              <w:jc w:val="center"/>
              <w:rPr>
                <w:lang w:val="uk-UA"/>
              </w:rPr>
            </w:pPr>
            <w:r w:rsidRPr="00946658">
              <w:rPr>
                <w:lang w:val="uk-UA"/>
              </w:rPr>
              <w:t>(4)</w:t>
            </w:r>
          </w:p>
        </w:tc>
      </w:tr>
    </w:tbl>
    <w:p w14:paraId="446F621F" w14:textId="4F2B9AE2" w:rsidR="00397357" w:rsidRPr="00FD05CB" w:rsidRDefault="00397357" w:rsidP="00FD05CB">
      <w:pPr>
        <w:pStyle w:val="BodyText"/>
        <w:spacing w:before="120"/>
        <w:ind w:firstLine="289"/>
        <w:rPr>
          <w:color w:val="000000" w:themeColor="text1"/>
          <w:lang w:val="en-US"/>
        </w:rPr>
      </w:pPr>
      <w:r w:rsidRPr="00FD05CB">
        <w:rPr>
          <w:color w:val="000000" w:themeColor="text1"/>
          <w:lang w:val="en-US"/>
        </w:rPr>
        <w:t xml:space="preserve">where: </w:t>
      </w:r>
      <m:oMath>
        <m:sSub>
          <m:sSubPr>
            <m:ctrlPr>
              <w:rPr>
                <w:rFonts w:ascii="Cambria Math" w:hAnsi="Cambria Math"/>
                <w:i/>
                <w:color w:val="000000" w:themeColor="text1"/>
                <w:lang w:val="uk-UA"/>
              </w:rPr>
            </m:ctrlPr>
          </m:sSubPr>
          <m:e>
            <m:r>
              <w:rPr>
                <w:rFonts w:ascii="Cambria Math" w:hAnsi="Cambria Math"/>
                <w:color w:val="000000" w:themeColor="text1"/>
                <w:lang w:val="uk-UA"/>
              </w:rPr>
              <m:t>t</m:t>
            </m:r>
          </m:e>
          <m:sub>
            <m:r>
              <w:rPr>
                <w:rFonts w:ascii="Cambria Math" w:hAnsi="Cambria Math"/>
                <w:color w:val="000000" w:themeColor="text1"/>
                <w:lang w:val="uk-UA"/>
              </w:rPr>
              <m:t>ij</m:t>
            </m:r>
          </m:sub>
        </m:sSub>
      </m:oMath>
      <w:r w:rsidRPr="00FD05CB">
        <w:rPr>
          <w:color w:val="000000" w:themeColor="text1"/>
          <w:lang w:val="en-US"/>
        </w:rPr>
        <w:t xml:space="preserve"> – task execution time </w:t>
      </w:r>
      <m:oMath>
        <m:sSub>
          <m:sSubPr>
            <m:ctrlPr>
              <w:rPr>
                <w:rFonts w:ascii="Cambria Math" w:hAnsi="Cambria Math"/>
                <w:i/>
                <w:color w:val="000000" w:themeColor="text1"/>
                <w:lang w:val="uk-UA"/>
              </w:rPr>
            </m:ctrlPr>
          </m:sSubPr>
          <m:e>
            <m:r>
              <w:rPr>
                <w:rFonts w:ascii="Cambria Math" w:hAnsi="Cambria Math"/>
                <w:color w:val="000000" w:themeColor="text1"/>
                <w:lang w:val="uk-UA"/>
              </w:rPr>
              <m:t>T</m:t>
            </m:r>
          </m:e>
          <m:sub>
            <m:r>
              <w:rPr>
                <w:rFonts w:ascii="Cambria Math" w:hAnsi="Cambria Math"/>
                <w:color w:val="000000" w:themeColor="text1"/>
                <w:lang w:val="uk-UA"/>
              </w:rPr>
              <m:t>i</m:t>
            </m:r>
          </m:sub>
        </m:sSub>
      </m:oMath>
      <w:r w:rsidRPr="00FD05CB">
        <w:rPr>
          <w:color w:val="000000" w:themeColor="text1"/>
          <w:lang w:val="en-US"/>
        </w:rPr>
        <w:t xml:space="preserve"> on resource </w:t>
      </w:r>
      <m:oMath>
        <m:sSub>
          <m:sSubPr>
            <m:ctrlPr>
              <w:rPr>
                <w:rFonts w:ascii="Cambria Math" w:hAnsi="Cambria Math"/>
                <w:i/>
                <w:color w:val="000000" w:themeColor="text1"/>
                <w:lang w:val="uk-UA"/>
              </w:rPr>
            </m:ctrlPr>
          </m:sSubPr>
          <m:e>
            <m:r>
              <w:rPr>
                <w:rFonts w:ascii="Cambria Math" w:hAnsi="Cambria Math"/>
                <w:color w:val="000000" w:themeColor="text1"/>
                <w:lang w:val="uk-UA"/>
              </w:rPr>
              <m:t>R</m:t>
            </m:r>
          </m:e>
          <m:sub>
            <m:r>
              <w:rPr>
                <w:rFonts w:ascii="Cambria Math" w:hAnsi="Cambria Math"/>
                <w:color w:val="000000" w:themeColor="text1"/>
                <w:lang w:val="uk-UA"/>
              </w:rPr>
              <m:t>j</m:t>
            </m:r>
          </m:sub>
        </m:sSub>
      </m:oMath>
      <w:r w:rsidRPr="00FD05CB">
        <w:rPr>
          <w:color w:val="000000" w:themeColor="text1"/>
          <w:lang w:val="en-US"/>
        </w:rPr>
        <w:t xml:space="preserve">; </w:t>
      </w:r>
      <m:oMath>
        <m:sSub>
          <m:sSubPr>
            <m:ctrlPr>
              <w:rPr>
                <w:rFonts w:ascii="Cambria Math" w:hAnsi="Cambria Math"/>
                <w:i/>
                <w:color w:val="000000" w:themeColor="text1"/>
                <w:lang w:val="uk-UA"/>
              </w:rPr>
            </m:ctrlPr>
          </m:sSubPr>
          <m:e>
            <m:r>
              <w:rPr>
                <w:rFonts w:ascii="Cambria Math" w:hAnsi="Cambria Math"/>
                <w:color w:val="000000" w:themeColor="text1"/>
                <w:lang w:val="uk-UA"/>
              </w:rPr>
              <m:t>C</m:t>
            </m:r>
          </m:e>
          <m:sub>
            <m:r>
              <w:rPr>
                <w:rFonts w:ascii="Cambria Math" w:hAnsi="Cambria Math"/>
                <w:color w:val="000000" w:themeColor="text1"/>
                <w:lang w:val="uk-UA"/>
              </w:rPr>
              <m:t>i</m:t>
            </m:r>
          </m:sub>
        </m:sSub>
      </m:oMath>
      <w:r w:rsidRPr="00FD05CB">
        <w:rPr>
          <w:color w:val="000000" w:themeColor="text1"/>
          <w:lang w:val="en-US"/>
        </w:rPr>
        <w:t xml:space="preserve"> – task computation volume; </w:t>
      </w:r>
      <m:oMath>
        <m:sSub>
          <m:sSubPr>
            <m:ctrlPr>
              <w:rPr>
                <w:rFonts w:ascii="Cambria Math" w:hAnsi="Cambria Math"/>
                <w:i/>
                <w:color w:val="000000" w:themeColor="text1"/>
                <w:lang w:val="uk-UA"/>
              </w:rPr>
            </m:ctrlPr>
          </m:sSubPr>
          <m:e>
            <m:r>
              <w:rPr>
                <w:rFonts w:ascii="Cambria Math" w:hAnsi="Cambria Math"/>
                <w:color w:val="000000" w:themeColor="text1"/>
                <w:lang w:val="uk-UA"/>
              </w:rPr>
              <m:t>F</m:t>
            </m:r>
          </m:e>
          <m:sub>
            <m:r>
              <w:rPr>
                <w:rFonts w:ascii="Cambria Math" w:hAnsi="Cambria Math"/>
                <w:color w:val="000000" w:themeColor="text1"/>
                <w:lang w:val="uk-UA"/>
              </w:rPr>
              <m:t>j</m:t>
            </m:r>
          </m:sub>
        </m:sSub>
      </m:oMath>
      <w:r w:rsidRPr="00FD05CB">
        <w:rPr>
          <w:color w:val="000000" w:themeColor="text1"/>
          <w:lang w:val="en-US"/>
        </w:rPr>
        <w:t xml:space="preserve"> – resource performance; </w:t>
      </w:r>
      <m:oMath>
        <m:sSub>
          <m:sSubPr>
            <m:ctrlPr>
              <w:rPr>
                <w:rFonts w:ascii="Cambria Math" w:hAnsi="Cambria Math"/>
                <w:i/>
                <w:color w:val="000000" w:themeColor="text1"/>
                <w:lang w:val="uk-UA"/>
              </w:rPr>
            </m:ctrlPr>
          </m:sSubPr>
          <m:e>
            <m:r>
              <w:rPr>
                <w:rFonts w:ascii="Cambria Math" w:hAnsi="Cambria Math"/>
                <w:color w:val="000000" w:themeColor="text1"/>
                <w:lang w:val="uk-UA"/>
              </w:rPr>
              <m:t>η</m:t>
            </m:r>
          </m:e>
          <m:sub>
            <m:r>
              <w:rPr>
                <w:rFonts w:ascii="Cambria Math" w:hAnsi="Cambria Math"/>
                <w:color w:val="000000" w:themeColor="text1"/>
                <w:lang w:val="uk-UA"/>
              </w:rPr>
              <m:t>ij</m:t>
            </m:r>
          </m:sub>
        </m:sSub>
      </m:oMath>
      <w:r w:rsidRPr="00FD05CB">
        <w:rPr>
          <w:color w:val="000000" w:themeColor="text1"/>
          <w:lang w:val="en-US"/>
        </w:rPr>
        <w:t xml:space="preserve"> – </w:t>
      </w:r>
      <w:r w:rsidRPr="00FD05CB">
        <w:rPr>
          <w:color w:val="000000" w:themeColor="text1"/>
          <w:lang w:val="en-US"/>
        </w:rPr>
        <w:lastRenderedPageBreak/>
        <w:t xml:space="preserve">task execution efficiency coefficient on a given resource; </w:t>
      </w:r>
      <m:oMath>
        <m:sSubSup>
          <m:sSubSupPr>
            <m:ctrlPr>
              <w:rPr>
                <w:rFonts w:ascii="Cambria Math" w:hAnsi="Cambria Math"/>
                <w:i/>
                <w:color w:val="000000" w:themeColor="text1"/>
                <w:lang w:val="uk-UA"/>
              </w:rPr>
            </m:ctrlPr>
          </m:sSubSupPr>
          <m:e>
            <m:r>
              <w:rPr>
                <w:rFonts w:ascii="Cambria Math" w:hAnsi="Cambria Math"/>
                <w:color w:val="000000" w:themeColor="text1"/>
                <w:lang w:val="uk-UA"/>
              </w:rPr>
              <m:t>t</m:t>
            </m:r>
          </m:e>
          <m:sub>
            <m:r>
              <w:rPr>
                <w:rFonts w:ascii="Cambria Math" w:hAnsi="Cambria Math"/>
                <w:color w:val="000000" w:themeColor="text1"/>
                <w:lang w:val="uk-UA"/>
              </w:rPr>
              <m:t>ij</m:t>
            </m:r>
          </m:sub>
          <m:sup>
            <m:r>
              <w:rPr>
                <w:rFonts w:ascii="Cambria Math" w:hAnsi="Cambria Math"/>
                <w:color w:val="000000" w:themeColor="text1"/>
                <w:lang w:val="uk-UA"/>
              </w:rPr>
              <m:t>com</m:t>
            </m:r>
          </m:sup>
        </m:sSubSup>
      </m:oMath>
      <w:r w:rsidRPr="00FD05CB">
        <w:rPr>
          <w:color w:val="000000" w:themeColor="text1"/>
          <w:lang w:val="en-US"/>
        </w:rPr>
        <w:t xml:space="preserve"> – data transfer time between resources.</w:t>
      </w:r>
    </w:p>
    <w:p w14:paraId="2D99B586" w14:textId="00141043" w:rsidR="00CA71D5" w:rsidRPr="00FD05CB" w:rsidRDefault="00397357" w:rsidP="00397357">
      <w:pPr>
        <w:pStyle w:val="BodyText"/>
        <w:ind w:firstLine="289"/>
        <w:rPr>
          <w:color w:val="000000" w:themeColor="text1"/>
          <w:lang w:val="en-US"/>
        </w:rPr>
      </w:pPr>
      <w:r w:rsidRPr="00FD05CB">
        <w:rPr>
          <w:color w:val="000000" w:themeColor="text1"/>
          <w:lang w:val="en-US"/>
        </w:rPr>
        <w:t>The energy consumption model takes into account energy costs when performing tasks on various hardware resources of the EDGE platform:</w:t>
      </w:r>
    </w:p>
    <w:tbl>
      <w:tblPr>
        <w:tblStyle w:val="TableGrid"/>
        <w:tblW w:w="4928" w:type="dxa"/>
        <w:tblLook w:val="04A0" w:firstRow="1" w:lastRow="0" w:firstColumn="1" w:lastColumn="0" w:noHBand="0" w:noVBand="1"/>
      </w:tblPr>
      <w:tblGrid>
        <w:gridCol w:w="4361"/>
        <w:gridCol w:w="567"/>
      </w:tblGrid>
      <w:tr w:rsidR="001559A1" w:rsidRPr="00946658" w14:paraId="2FB9F1EF" w14:textId="77777777" w:rsidTr="001559A1">
        <w:tc>
          <w:tcPr>
            <w:tcW w:w="4361" w:type="dxa"/>
            <w:tcBorders>
              <w:top w:val="nil"/>
              <w:left w:val="nil"/>
              <w:bottom w:val="nil"/>
              <w:right w:val="nil"/>
            </w:tcBorders>
            <w:vAlign w:val="center"/>
          </w:tcPr>
          <w:p w14:paraId="20002C65" w14:textId="0B832B74" w:rsidR="001559A1" w:rsidRPr="00946658" w:rsidRDefault="00000000" w:rsidP="00C40B82">
            <w:pPr>
              <w:pStyle w:val="BodyText"/>
              <w:spacing w:after="0" w:line="240" w:lineRule="auto"/>
              <w:ind w:firstLine="0"/>
              <w:jc w:val="center"/>
              <w:rPr>
                <w:i/>
                <w:lang w:val="uk-UA"/>
              </w:rPr>
            </w:pPr>
            <m:oMathPara>
              <m:oMath>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ij</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P</m:t>
                    </m:r>
                  </m:e>
                  <m:sub>
                    <m:r>
                      <w:rPr>
                        <w:rFonts w:ascii="Cambria Math" w:hAnsi="Cambria Math"/>
                        <w:lang w:val="uk-UA"/>
                      </w:rPr>
                      <m:t>j</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ij</m:t>
                    </m:r>
                  </m:sub>
                </m:sSub>
                <m:r>
                  <w:rPr>
                    <w:rFonts w:ascii="Cambria Math" w:hAnsi="Cambria Math"/>
                    <w:lang w:val="uk-UA"/>
                  </w:rPr>
                  <m:t>,</m:t>
                </m:r>
              </m:oMath>
            </m:oMathPara>
          </w:p>
        </w:tc>
        <w:tc>
          <w:tcPr>
            <w:tcW w:w="567" w:type="dxa"/>
            <w:tcBorders>
              <w:top w:val="nil"/>
              <w:left w:val="nil"/>
              <w:bottom w:val="nil"/>
              <w:right w:val="nil"/>
            </w:tcBorders>
            <w:vAlign w:val="center"/>
          </w:tcPr>
          <w:p w14:paraId="41B3F48F" w14:textId="77777777" w:rsidR="001559A1" w:rsidRPr="00946658" w:rsidRDefault="001559A1" w:rsidP="00C40B82">
            <w:pPr>
              <w:pStyle w:val="BodyText"/>
              <w:spacing w:after="0" w:line="240" w:lineRule="auto"/>
              <w:ind w:firstLine="0"/>
              <w:jc w:val="center"/>
              <w:rPr>
                <w:lang w:val="uk-UA"/>
              </w:rPr>
            </w:pPr>
            <w:r w:rsidRPr="00946658">
              <w:rPr>
                <w:lang w:val="uk-UA"/>
              </w:rPr>
              <w:t>(5)</w:t>
            </w:r>
          </w:p>
        </w:tc>
      </w:tr>
    </w:tbl>
    <w:p w14:paraId="4B1DABCB" w14:textId="4F063F9C" w:rsidR="00901C8E" w:rsidRPr="00901C8E" w:rsidRDefault="00901C8E" w:rsidP="00901C8E">
      <w:pPr>
        <w:pStyle w:val="BodyText"/>
        <w:spacing w:before="120"/>
        <w:ind w:firstLine="289"/>
        <w:rPr>
          <w:color w:val="000000" w:themeColor="text1"/>
          <w:lang w:val="en-US"/>
        </w:rPr>
      </w:pPr>
      <w:r w:rsidRPr="00901C8E">
        <w:rPr>
          <w:color w:val="000000" w:themeColor="text1"/>
          <w:lang w:val="en-US"/>
        </w:rPr>
        <w:t xml:space="preserve">where: </w:t>
      </w:r>
      <m:oMath>
        <m:sSub>
          <m:sSubPr>
            <m:ctrlPr>
              <w:rPr>
                <w:rFonts w:ascii="Cambria Math" w:hAnsi="Cambria Math"/>
                <w:i/>
                <w:color w:val="000000" w:themeColor="text1"/>
                <w:lang w:val="en-US"/>
              </w:rPr>
            </m:ctrlPr>
          </m:sSubPr>
          <m:e>
            <m:r>
              <w:rPr>
                <w:rFonts w:ascii="Cambria Math" w:hAnsi="Cambria Math"/>
                <w:color w:val="000000" w:themeColor="text1"/>
                <w:lang w:val="en-US"/>
              </w:rPr>
              <m:t>e</m:t>
            </m:r>
          </m:e>
          <m:sub>
            <m:r>
              <w:rPr>
                <w:rFonts w:ascii="Cambria Math" w:hAnsi="Cambria Math"/>
                <w:color w:val="000000" w:themeColor="text1"/>
                <w:lang w:val="en-US"/>
              </w:rPr>
              <m:t>ij</m:t>
            </m:r>
          </m:sub>
        </m:sSub>
      </m:oMath>
      <w:r w:rsidRPr="00901C8E">
        <w:rPr>
          <w:color w:val="000000" w:themeColor="text1"/>
          <w:lang w:val="en-US"/>
        </w:rPr>
        <w:t xml:space="preserve"> – energy spent on task </w:t>
      </w:r>
      <m:oMath>
        <m:sSub>
          <m:sSubPr>
            <m:ctrlPr>
              <w:rPr>
                <w:rFonts w:ascii="Cambria Math" w:hAnsi="Cambria Math"/>
                <w:i/>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i</m:t>
            </m:r>
          </m:sub>
        </m:sSub>
      </m:oMath>
      <w:r w:rsidRPr="00901C8E">
        <w:rPr>
          <w:color w:val="000000" w:themeColor="text1"/>
          <w:lang w:val="en-US"/>
        </w:rPr>
        <w:t xml:space="preserve"> on resource </w:t>
      </w:r>
      <m:oMath>
        <m:sSub>
          <m:sSubPr>
            <m:ctrlPr>
              <w:rPr>
                <w:rFonts w:ascii="Cambria Math" w:hAnsi="Cambria Math"/>
                <w:i/>
                <w:color w:val="000000" w:themeColor="text1"/>
                <w:lang w:val="en-US"/>
              </w:rPr>
            </m:ctrlPr>
          </m:sSubPr>
          <m:e>
            <m:r>
              <w:rPr>
                <w:rFonts w:ascii="Cambria Math" w:hAnsi="Cambria Math"/>
                <w:color w:val="000000" w:themeColor="text1"/>
                <w:lang w:val="en-US"/>
              </w:rPr>
              <m:t>R</m:t>
            </m:r>
          </m:e>
          <m:sub>
            <m:r>
              <w:rPr>
                <w:rFonts w:ascii="Cambria Math" w:hAnsi="Cambria Math"/>
                <w:color w:val="000000" w:themeColor="text1"/>
                <w:lang w:val="en-US"/>
              </w:rPr>
              <m:t>j</m:t>
            </m:r>
          </m:sub>
        </m:sSub>
      </m:oMath>
      <w:r w:rsidRPr="00901C8E">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j</m:t>
            </m:r>
          </m:sub>
        </m:sSub>
      </m:oMath>
      <w:r w:rsidRPr="00901C8E">
        <w:rPr>
          <w:color w:val="000000" w:themeColor="text1"/>
          <w:lang w:val="en-US"/>
        </w:rPr>
        <w:t xml:space="preserve"> – power consumption of resource; </w:t>
      </w:r>
      <m:oMath>
        <m:sSub>
          <m:sSubPr>
            <m:ctrlPr>
              <w:rPr>
                <w:rFonts w:ascii="Cambria Math" w:hAnsi="Cambria Math"/>
                <w:i/>
                <w:color w:val="000000" w:themeColor="text1"/>
                <w:lang w:val="en-US"/>
              </w:rPr>
            </m:ctrlPr>
          </m:sSubPr>
          <m:e>
            <m:r>
              <w:rPr>
                <w:rFonts w:ascii="Cambria Math" w:hAnsi="Cambria Math"/>
                <w:color w:val="000000" w:themeColor="text1"/>
                <w:lang w:val="en-US"/>
              </w:rPr>
              <m:t>t</m:t>
            </m:r>
          </m:e>
          <m:sub>
            <m:r>
              <w:rPr>
                <w:rFonts w:ascii="Cambria Math" w:hAnsi="Cambria Math"/>
                <w:color w:val="000000" w:themeColor="text1"/>
                <w:lang w:val="en-US"/>
              </w:rPr>
              <m:t>ij</m:t>
            </m:r>
          </m:sub>
        </m:sSub>
      </m:oMath>
      <w:r w:rsidRPr="00901C8E">
        <w:rPr>
          <w:color w:val="000000" w:themeColor="text1"/>
          <w:lang w:val="en-US"/>
        </w:rPr>
        <w:t xml:space="preserve"> – task execution time.</w:t>
      </w:r>
    </w:p>
    <w:p w14:paraId="6B584916" w14:textId="4C547704" w:rsidR="00A2138B" w:rsidRPr="00901C8E" w:rsidRDefault="00901C8E" w:rsidP="00901C8E">
      <w:pPr>
        <w:pStyle w:val="BodyText"/>
        <w:ind w:firstLine="289"/>
        <w:rPr>
          <w:color w:val="000000" w:themeColor="text1"/>
          <w:lang w:val="en-US"/>
        </w:rPr>
      </w:pPr>
      <w:r w:rsidRPr="00901C8E">
        <w:rPr>
          <w:color w:val="000000" w:themeColor="text1"/>
          <w:lang w:val="en-US"/>
        </w:rPr>
        <w:t>To check whether a task can be executed within the allowable time, it is proposed to use the following task execution delay model:</w:t>
      </w:r>
    </w:p>
    <w:tbl>
      <w:tblPr>
        <w:tblStyle w:val="TableGrid"/>
        <w:tblW w:w="4928" w:type="dxa"/>
        <w:tblLook w:val="04A0" w:firstRow="1" w:lastRow="0" w:firstColumn="1" w:lastColumn="0" w:noHBand="0" w:noVBand="1"/>
      </w:tblPr>
      <w:tblGrid>
        <w:gridCol w:w="4361"/>
        <w:gridCol w:w="567"/>
      </w:tblGrid>
      <w:tr w:rsidR="0044228E" w:rsidRPr="00946658" w14:paraId="25204249" w14:textId="77777777" w:rsidTr="0044228E">
        <w:tc>
          <w:tcPr>
            <w:tcW w:w="4361" w:type="dxa"/>
            <w:tcBorders>
              <w:top w:val="nil"/>
              <w:left w:val="nil"/>
              <w:bottom w:val="nil"/>
              <w:right w:val="nil"/>
            </w:tcBorders>
            <w:vAlign w:val="center"/>
          </w:tcPr>
          <w:p w14:paraId="63850B4D" w14:textId="1AB282D9" w:rsidR="0044228E" w:rsidRPr="00946658" w:rsidRDefault="00000000" w:rsidP="00C40B82">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ij</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j,</m:t>
                    </m:r>
                  </m:sub>
                </m:sSub>
              </m:oMath>
            </m:oMathPara>
          </w:p>
        </w:tc>
        <w:tc>
          <w:tcPr>
            <w:tcW w:w="567" w:type="dxa"/>
            <w:vMerge w:val="restart"/>
            <w:tcBorders>
              <w:top w:val="nil"/>
              <w:left w:val="nil"/>
              <w:bottom w:val="nil"/>
              <w:right w:val="nil"/>
            </w:tcBorders>
            <w:vAlign w:val="center"/>
          </w:tcPr>
          <w:p w14:paraId="020F6EF4" w14:textId="77777777" w:rsidR="0044228E" w:rsidRPr="00946658" w:rsidRDefault="0044228E" w:rsidP="00C40B82">
            <w:pPr>
              <w:pStyle w:val="BodyText"/>
              <w:spacing w:after="0" w:line="240" w:lineRule="auto"/>
              <w:ind w:firstLine="0"/>
              <w:jc w:val="center"/>
              <w:rPr>
                <w:lang w:val="uk-UA"/>
              </w:rPr>
            </w:pPr>
            <w:r w:rsidRPr="00946658">
              <w:rPr>
                <w:lang w:val="uk-UA"/>
              </w:rPr>
              <w:t>(6)</w:t>
            </w:r>
          </w:p>
        </w:tc>
      </w:tr>
      <w:tr w:rsidR="0044228E" w:rsidRPr="00946658" w14:paraId="76E06C95" w14:textId="77777777" w:rsidTr="0044228E">
        <w:tc>
          <w:tcPr>
            <w:tcW w:w="4361" w:type="dxa"/>
            <w:tcBorders>
              <w:top w:val="nil"/>
              <w:left w:val="nil"/>
              <w:bottom w:val="nil"/>
              <w:right w:val="nil"/>
            </w:tcBorders>
            <w:vAlign w:val="center"/>
          </w:tcPr>
          <w:p w14:paraId="619BB479" w14:textId="4D5275E7" w:rsidR="0044228E" w:rsidRPr="00946658" w:rsidRDefault="00000000" w:rsidP="00C40B82">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D</m:t>
                    </m:r>
                  </m:e>
                  <m:sub>
                    <m:r>
                      <w:rPr>
                        <w:rFonts w:ascii="Cambria Math" w:hAnsi="Cambria Math"/>
                        <w:lang w:val="uk-UA"/>
                      </w:rPr>
                      <m:t>i,</m:t>
                    </m:r>
                  </m:sub>
                </m:sSub>
              </m:oMath>
            </m:oMathPara>
          </w:p>
        </w:tc>
        <w:tc>
          <w:tcPr>
            <w:tcW w:w="567" w:type="dxa"/>
            <w:vMerge/>
            <w:tcBorders>
              <w:top w:val="nil"/>
              <w:left w:val="nil"/>
              <w:bottom w:val="nil"/>
              <w:right w:val="nil"/>
            </w:tcBorders>
            <w:vAlign w:val="center"/>
          </w:tcPr>
          <w:p w14:paraId="2D678184" w14:textId="77777777" w:rsidR="0044228E" w:rsidRPr="00946658" w:rsidRDefault="0044228E" w:rsidP="00C40B82">
            <w:pPr>
              <w:pStyle w:val="BodyText"/>
              <w:spacing w:after="0" w:line="240" w:lineRule="auto"/>
              <w:ind w:firstLine="0"/>
              <w:jc w:val="center"/>
              <w:rPr>
                <w:lang w:val="uk-UA"/>
              </w:rPr>
            </w:pPr>
          </w:p>
        </w:tc>
      </w:tr>
    </w:tbl>
    <w:p w14:paraId="26A95436" w14:textId="0FBD9B71" w:rsidR="00D7435F" w:rsidRPr="00D7435F" w:rsidRDefault="00D7435F" w:rsidP="00D7435F">
      <w:pPr>
        <w:pStyle w:val="BodyText"/>
        <w:spacing w:before="120"/>
        <w:ind w:firstLine="289"/>
        <w:rPr>
          <w:color w:val="000000" w:themeColor="text1"/>
          <w:lang w:val="en-US"/>
        </w:rPr>
      </w:pPr>
      <w:r w:rsidRPr="00D7435F">
        <w:rPr>
          <w:color w:val="000000" w:themeColor="text1"/>
          <w:lang w:val="en-US"/>
        </w:rPr>
        <w:t xml:space="preserve">where: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Pr="00D7435F">
        <w:rPr>
          <w:color w:val="000000" w:themeColor="text1"/>
          <w:lang w:val="en-US"/>
        </w:rPr>
        <w:t xml:space="preserve"> – total task execution delay;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ij</m:t>
            </m:r>
          </m:sub>
        </m:sSub>
      </m:oMath>
      <w:r w:rsidRPr="00D7435F">
        <w:rPr>
          <w:color w:val="000000" w:themeColor="text1"/>
          <w:lang w:val="en-US"/>
        </w:rPr>
        <w:t xml:space="preserve"> – task execution time on the resource;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j</m:t>
            </m:r>
          </m:sub>
        </m:sSub>
      </m:oMath>
      <w:r w:rsidRPr="00D7435F">
        <w:rPr>
          <w:color w:val="000000" w:themeColor="text1"/>
          <w:lang w:val="en-US"/>
        </w:rPr>
        <w:t xml:space="preserve"> – waiting time in the resource queue;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m:t>
            </m:r>
          </m:sub>
        </m:sSub>
      </m:oMath>
      <w:r w:rsidRPr="00D7435F">
        <w:rPr>
          <w:color w:val="000000" w:themeColor="text1"/>
          <w:lang w:val="en-US"/>
        </w:rPr>
        <w:t xml:space="preserve"> – maximum allowable delay for the task.</w:t>
      </w:r>
    </w:p>
    <w:p w14:paraId="47AF4639" w14:textId="49106D10" w:rsidR="00A2138B" w:rsidRPr="00D7435F" w:rsidRDefault="00D7435F" w:rsidP="00D7435F">
      <w:pPr>
        <w:pStyle w:val="BodyText"/>
        <w:ind w:firstLine="289"/>
        <w:rPr>
          <w:color w:val="000000" w:themeColor="text1"/>
          <w:lang w:val="en-US"/>
        </w:rPr>
      </w:pPr>
      <w:r w:rsidRPr="00D7435F">
        <w:rPr>
          <w:color w:val="000000" w:themeColor="text1"/>
          <w:lang w:val="en-US"/>
        </w:rPr>
        <w:t>The task assignment model introduces a decision variable that determines on which resource each task will be executed:</w:t>
      </w:r>
    </w:p>
    <w:tbl>
      <w:tblPr>
        <w:tblStyle w:val="TableGrid"/>
        <w:tblW w:w="5070" w:type="dxa"/>
        <w:tblLayout w:type="fixed"/>
        <w:tblLook w:val="04A0" w:firstRow="1" w:lastRow="0" w:firstColumn="1" w:lastColumn="0" w:noHBand="0" w:noVBand="1"/>
      </w:tblPr>
      <w:tblGrid>
        <w:gridCol w:w="4644"/>
        <w:gridCol w:w="426"/>
      </w:tblGrid>
      <w:tr w:rsidR="00F909E8" w:rsidRPr="00946658" w14:paraId="56DF1F2B" w14:textId="77777777" w:rsidTr="00F909E8">
        <w:tc>
          <w:tcPr>
            <w:tcW w:w="4644" w:type="dxa"/>
            <w:tcBorders>
              <w:top w:val="nil"/>
              <w:left w:val="nil"/>
              <w:bottom w:val="nil"/>
              <w:right w:val="nil"/>
            </w:tcBorders>
            <w:vAlign w:val="center"/>
          </w:tcPr>
          <w:p w14:paraId="375CD9B6" w14:textId="70D0904C" w:rsidR="00F909E8" w:rsidRPr="00946658" w:rsidRDefault="00000000" w:rsidP="00C40B82">
            <w:pPr>
              <w:pStyle w:val="BodyText"/>
              <w:spacing w:after="0" w:line="240" w:lineRule="auto"/>
              <w:ind w:firstLine="0"/>
              <w:jc w:val="center"/>
              <w:rPr>
                <w:lang w:val="uk-UA"/>
              </w:rPr>
            </w:pPr>
            <m:oMath>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ij</m:t>
                  </m:r>
                </m:sub>
              </m:sSub>
              <m:r>
                <w:rPr>
                  <w:rFonts w:ascii="Cambria Math" w:hAnsi="Cambria Math"/>
                  <w:lang w:val="uk-UA"/>
                </w:rPr>
                <m:t>=</m:t>
              </m:r>
              <m:d>
                <m:dPr>
                  <m:begChr m:val="{"/>
                  <m:endChr m:val=""/>
                  <m:ctrlPr>
                    <w:rPr>
                      <w:rFonts w:ascii="Cambria Math" w:hAnsi="Cambria Math"/>
                      <w:i/>
                      <w:lang w:val="uk-UA"/>
                    </w:rPr>
                  </m:ctrlPr>
                </m:dPr>
                <m:e>
                  <m:m>
                    <m:mPr>
                      <m:mcs>
                        <m:mc>
                          <m:mcPr>
                            <m:count m:val="1"/>
                            <m:mcJc m:val="center"/>
                          </m:mcPr>
                        </m:mc>
                      </m:mcs>
                      <m:ctrlPr>
                        <w:rPr>
                          <w:rFonts w:ascii="Cambria Math" w:hAnsi="Cambria Math"/>
                          <w:i/>
                          <w:lang w:val="uk-UA"/>
                        </w:rPr>
                      </m:ctrlPr>
                    </m:mPr>
                    <m:mr>
                      <m:e>
                        <m:r>
                          <w:rPr>
                            <w:rFonts w:ascii="Cambria Math" w:hAnsi="Cambria Math"/>
                            <w:lang w:val="uk-UA"/>
                          </w:rPr>
                          <m:t xml:space="preserve">1,it task </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m:t>
                            </m:r>
                          </m:sub>
                        </m:sSub>
                        <m:r>
                          <w:rPr>
                            <w:rFonts w:ascii="Cambria Math" w:hAnsi="Cambria Math"/>
                            <w:lang w:val="uk-UA"/>
                          </w:rPr>
                          <m:t xml:space="preserve"> can be executed on resource </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j</m:t>
                            </m:r>
                          </m:sub>
                        </m:sSub>
                      </m:e>
                    </m:mr>
                    <m:mr>
                      <m:e>
                        <m:r>
                          <w:rPr>
                            <w:rFonts w:ascii="Cambria Math" w:hAnsi="Cambria Math"/>
                            <w:lang w:val="uk-UA"/>
                          </w:rPr>
                          <m:t xml:space="preserve">0,otherwise </m:t>
                        </m:r>
                      </m:e>
                    </m:mr>
                  </m:m>
                  <m:r>
                    <w:rPr>
                      <w:rFonts w:ascii="Cambria Math" w:hAnsi="Cambria Math"/>
                      <w:lang w:val="uk-UA"/>
                    </w:rPr>
                    <m:t>,</m:t>
                  </m:r>
                </m:e>
              </m:d>
            </m:oMath>
            <w:r w:rsidR="00F909E8" w:rsidRPr="00946658">
              <w:rPr>
                <w:lang w:val="uk-UA"/>
              </w:rPr>
              <w:t xml:space="preserve"> </w:t>
            </w:r>
          </w:p>
        </w:tc>
        <w:tc>
          <w:tcPr>
            <w:tcW w:w="426" w:type="dxa"/>
            <w:vMerge w:val="restart"/>
            <w:tcBorders>
              <w:top w:val="nil"/>
              <w:left w:val="nil"/>
              <w:bottom w:val="nil"/>
              <w:right w:val="nil"/>
            </w:tcBorders>
            <w:vAlign w:val="center"/>
          </w:tcPr>
          <w:p w14:paraId="0018EA3F" w14:textId="77777777" w:rsidR="00F909E8" w:rsidRPr="00946658" w:rsidRDefault="00F909E8" w:rsidP="00C40B82">
            <w:pPr>
              <w:pStyle w:val="BodyText"/>
              <w:spacing w:after="0" w:line="240" w:lineRule="auto"/>
              <w:ind w:firstLine="0"/>
              <w:jc w:val="center"/>
              <w:rPr>
                <w:spacing w:val="-32"/>
                <w:lang w:val="uk-UA"/>
              </w:rPr>
            </w:pPr>
            <w:r w:rsidRPr="00946658">
              <w:rPr>
                <w:spacing w:val="-32"/>
                <w:lang w:val="uk-UA"/>
              </w:rPr>
              <w:t>(7)</w:t>
            </w:r>
          </w:p>
        </w:tc>
      </w:tr>
      <w:tr w:rsidR="00F909E8" w:rsidRPr="00946658" w14:paraId="1E95B86B" w14:textId="77777777" w:rsidTr="00F909E8">
        <w:tc>
          <w:tcPr>
            <w:tcW w:w="4644" w:type="dxa"/>
            <w:tcBorders>
              <w:top w:val="nil"/>
              <w:left w:val="nil"/>
              <w:bottom w:val="nil"/>
              <w:right w:val="nil"/>
            </w:tcBorders>
            <w:vAlign w:val="center"/>
          </w:tcPr>
          <w:p w14:paraId="48BB9BE0" w14:textId="0C3CB2FE" w:rsidR="00F909E8" w:rsidRPr="00946658" w:rsidRDefault="00000000" w:rsidP="00C40B82">
            <w:pPr>
              <w:pStyle w:val="BodyText"/>
              <w:spacing w:after="0" w:line="240" w:lineRule="auto"/>
              <w:ind w:firstLine="0"/>
              <w:jc w:val="center"/>
              <w:rPr>
                <w:lang w:val="uk-UA"/>
              </w:rPr>
            </w:pPr>
            <m:oMathPara>
              <m:oMath>
                <m:nary>
                  <m:naryPr>
                    <m:chr m:val="∑"/>
                    <m:limLoc m:val="undOvr"/>
                    <m:ctrlPr>
                      <w:rPr>
                        <w:rFonts w:ascii="Cambria Math" w:hAnsi="Cambria Math"/>
                        <w:i/>
                        <w:lang w:val="uk-UA"/>
                      </w:rPr>
                    </m:ctrlPr>
                  </m:naryPr>
                  <m:sub>
                    <m:r>
                      <w:rPr>
                        <w:rFonts w:ascii="Cambria Math" w:hAnsi="Cambria Math"/>
                        <w:lang w:val="uk-UA"/>
                      </w:rPr>
                      <m:t>j=1</m:t>
                    </m:r>
                  </m:sub>
                  <m:sup>
                    <m:r>
                      <w:rPr>
                        <w:rFonts w:ascii="Cambria Math" w:hAnsi="Cambria Math"/>
                        <w:lang w:val="uk-UA"/>
                      </w:rPr>
                      <m:t>m</m:t>
                    </m:r>
                  </m:sup>
                  <m:e>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ij</m:t>
                        </m:r>
                      </m:sub>
                    </m:sSub>
                    <m:r>
                      <w:rPr>
                        <w:rFonts w:ascii="Cambria Math" w:hAnsi="Cambria Math"/>
                        <w:lang w:val="uk-UA"/>
                      </w:rPr>
                      <m:t>=1</m:t>
                    </m:r>
                  </m:e>
                </m:nary>
                <m:r>
                  <w:rPr>
                    <w:rFonts w:ascii="Cambria Math" w:hAnsi="Cambria Math"/>
                    <w:lang w:val="uk-UA"/>
                  </w:rPr>
                  <m:t>,</m:t>
                </m:r>
              </m:oMath>
            </m:oMathPara>
          </w:p>
        </w:tc>
        <w:tc>
          <w:tcPr>
            <w:tcW w:w="426" w:type="dxa"/>
            <w:vMerge/>
            <w:tcBorders>
              <w:top w:val="nil"/>
              <w:left w:val="nil"/>
              <w:bottom w:val="nil"/>
              <w:right w:val="nil"/>
            </w:tcBorders>
            <w:vAlign w:val="center"/>
          </w:tcPr>
          <w:p w14:paraId="6057AD06" w14:textId="77777777" w:rsidR="00F909E8" w:rsidRPr="00946658" w:rsidRDefault="00F909E8" w:rsidP="00C40B82">
            <w:pPr>
              <w:pStyle w:val="BodyText"/>
              <w:spacing w:after="0" w:line="240" w:lineRule="auto"/>
              <w:ind w:firstLine="0"/>
              <w:jc w:val="center"/>
              <w:rPr>
                <w:lang w:val="uk-UA"/>
              </w:rPr>
            </w:pPr>
          </w:p>
        </w:tc>
      </w:tr>
    </w:tbl>
    <w:p w14:paraId="2243F77A" w14:textId="74B22677" w:rsidR="000734E9" w:rsidRPr="000734E9" w:rsidRDefault="000734E9" w:rsidP="000734E9">
      <w:pPr>
        <w:pStyle w:val="BodyText"/>
        <w:spacing w:before="120"/>
        <w:ind w:firstLine="289"/>
        <w:rPr>
          <w:color w:val="000000" w:themeColor="text1"/>
          <w:lang w:val="en-US"/>
        </w:rPr>
      </w:pPr>
      <w:r w:rsidRPr="000734E9">
        <w:rPr>
          <w:color w:val="000000" w:themeColor="text1"/>
          <w:lang w:val="en-US"/>
        </w:rPr>
        <w:t xml:space="preserve">where: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oMath>
      <w:r w:rsidRPr="000734E9">
        <w:rPr>
          <w:color w:val="000000" w:themeColor="text1"/>
          <w:lang w:val="en-US"/>
        </w:rPr>
        <w:t xml:space="preserve"> – task allocation variable; </w:t>
      </w:r>
      <m:oMath>
        <m:r>
          <w:rPr>
            <w:rFonts w:ascii="Cambria Math" w:hAnsi="Cambria Math"/>
            <w:lang w:val="en-US"/>
          </w:rPr>
          <m:t>m</m:t>
        </m:r>
      </m:oMath>
      <w:r w:rsidRPr="000734E9">
        <w:rPr>
          <w:color w:val="000000" w:themeColor="text1"/>
          <w:lang w:val="en-US"/>
        </w:rPr>
        <w:t xml:space="preserve"> – number of resources.</w:t>
      </w:r>
    </w:p>
    <w:p w14:paraId="4084462F" w14:textId="0DE9721D" w:rsidR="003E67F7" w:rsidRPr="000734E9" w:rsidRDefault="000734E9" w:rsidP="00DC3C52">
      <w:pPr>
        <w:pStyle w:val="BodyText"/>
        <w:ind w:firstLine="289"/>
        <w:rPr>
          <w:color w:val="000000" w:themeColor="text1"/>
          <w:lang w:val="en-US"/>
        </w:rPr>
      </w:pPr>
      <w:r w:rsidRPr="000734E9">
        <w:rPr>
          <w:color w:val="000000" w:themeColor="text1"/>
          <w:lang w:val="en-US"/>
        </w:rPr>
        <w:t>The resource load constraint model does not allow overloading the CPU, GPU, NPU or FPGA [</w:t>
      </w:r>
      <w:r w:rsidR="00DC3C52">
        <w:rPr>
          <w:color w:val="000000" w:themeColor="text1"/>
          <w:lang w:val="en-US"/>
        </w:rPr>
        <w:t>33</w:t>
      </w:r>
      <w:r w:rsidRPr="000734E9">
        <w:rPr>
          <w:color w:val="000000" w:themeColor="text1"/>
          <w:lang w:val="en-US"/>
        </w:rPr>
        <w:t>-</w:t>
      </w:r>
      <w:r w:rsidR="00DC3C52">
        <w:rPr>
          <w:color w:val="000000" w:themeColor="text1"/>
          <w:lang w:val="en-US"/>
        </w:rPr>
        <w:t>35</w:t>
      </w:r>
      <w:r w:rsidRPr="000734E9">
        <w:rPr>
          <w:color w:val="000000" w:themeColor="text1"/>
          <w:lang w:val="en-US"/>
        </w:rPr>
        <w:t>]:</w:t>
      </w:r>
    </w:p>
    <w:tbl>
      <w:tblPr>
        <w:tblStyle w:val="TableGrid"/>
        <w:tblW w:w="4928" w:type="dxa"/>
        <w:tblLook w:val="04A0" w:firstRow="1" w:lastRow="0" w:firstColumn="1" w:lastColumn="0" w:noHBand="0" w:noVBand="1"/>
      </w:tblPr>
      <w:tblGrid>
        <w:gridCol w:w="4481"/>
        <w:gridCol w:w="447"/>
      </w:tblGrid>
      <w:tr w:rsidR="003804B0" w:rsidRPr="00946658" w14:paraId="264A2788" w14:textId="77777777" w:rsidTr="00DD266D">
        <w:tc>
          <w:tcPr>
            <w:tcW w:w="4481" w:type="dxa"/>
            <w:tcBorders>
              <w:top w:val="nil"/>
              <w:left w:val="nil"/>
              <w:bottom w:val="nil"/>
              <w:right w:val="nil"/>
            </w:tcBorders>
            <w:vAlign w:val="center"/>
          </w:tcPr>
          <w:p w14:paraId="12564016" w14:textId="6B0793D0" w:rsidR="003804B0" w:rsidRPr="00DD266D" w:rsidRDefault="00000000" w:rsidP="00C40B82">
            <w:pPr>
              <w:pStyle w:val="BodyText"/>
              <w:spacing w:after="0" w:line="240" w:lineRule="auto"/>
              <w:ind w:firstLine="0"/>
              <w:jc w:val="center"/>
              <w:rPr>
                <w:lang w:val="en-US"/>
              </w:rPr>
            </w:pPr>
            <m:oMath>
              <m:nary>
                <m:naryPr>
                  <m:chr m:val="∑"/>
                  <m:limLoc m:val="undOvr"/>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ij</m:t>
                      </m:r>
                    </m:sub>
                  </m:sSub>
                  <m:r>
                    <w:rPr>
                      <w:rFonts w:ascii="Cambria Math" w:hAnsi="Cambria Math"/>
                      <w:lang w:val="uk-UA"/>
                    </w:rPr>
                    <m:t>∙</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ij</m:t>
                          </m:r>
                        </m:sub>
                      </m:sSub>
                    </m:num>
                    <m:den>
                      <m:sSub>
                        <m:sSubPr>
                          <m:ctrlPr>
                            <w:rPr>
                              <w:rFonts w:ascii="Cambria Math" w:hAnsi="Cambria Math"/>
                              <w:i/>
                              <w:lang w:val="uk-UA"/>
                            </w:rPr>
                          </m:ctrlPr>
                        </m:sSubPr>
                        <m:e>
                          <m:r>
                            <w:rPr>
                              <w:rFonts w:ascii="Cambria Math" w:hAnsi="Cambria Math"/>
                              <w:lang w:val="uk-UA"/>
                            </w:rPr>
                            <m:t>D</m:t>
                          </m:r>
                        </m:e>
                        <m:sub>
                          <m:r>
                            <w:rPr>
                              <w:rFonts w:ascii="Cambria Math" w:hAnsi="Cambria Math"/>
                              <w:lang w:val="uk-UA"/>
                            </w:rPr>
                            <m:t>i</m:t>
                          </m:r>
                        </m:sub>
                      </m:sSub>
                    </m:den>
                  </m:f>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U</m:t>
                      </m:r>
                    </m:e>
                    <m:sub>
                      <m:r>
                        <w:rPr>
                          <w:rFonts w:ascii="Cambria Math" w:hAnsi="Cambria Math"/>
                          <w:lang w:val="uk-UA"/>
                        </w:rPr>
                        <m:t>j</m:t>
                      </m:r>
                    </m:sub>
                    <m:sup>
                      <m:r>
                        <w:rPr>
                          <w:rFonts w:ascii="Cambria Math" w:hAnsi="Cambria Math"/>
                          <w:lang w:val="uk-UA"/>
                        </w:rPr>
                        <m:t>max</m:t>
                      </m:r>
                    </m:sup>
                  </m:sSubSup>
                </m:e>
              </m:nary>
            </m:oMath>
            <w:r w:rsidR="00DD266D">
              <w:rPr>
                <w:lang w:val="en-US"/>
              </w:rPr>
              <w:t>,</w:t>
            </w:r>
          </w:p>
        </w:tc>
        <w:tc>
          <w:tcPr>
            <w:tcW w:w="447" w:type="dxa"/>
            <w:tcBorders>
              <w:top w:val="nil"/>
              <w:left w:val="nil"/>
              <w:bottom w:val="nil"/>
              <w:right w:val="nil"/>
            </w:tcBorders>
            <w:vAlign w:val="center"/>
          </w:tcPr>
          <w:p w14:paraId="11E55713" w14:textId="77777777" w:rsidR="003804B0" w:rsidRPr="00946658" w:rsidRDefault="003804B0" w:rsidP="00C40B82">
            <w:pPr>
              <w:pStyle w:val="BodyText"/>
              <w:spacing w:after="0" w:line="240" w:lineRule="auto"/>
              <w:ind w:firstLine="0"/>
              <w:jc w:val="center"/>
              <w:rPr>
                <w:lang w:val="uk-UA"/>
              </w:rPr>
            </w:pPr>
            <w:r w:rsidRPr="00946658">
              <w:rPr>
                <w:lang w:val="uk-UA"/>
              </w:rPr>
              <w:t>(8)</w:t>
            </w:r>
          </w:p>
        </w:tc>
      </w:tr>
    </w:tbl>
    <w:p w14:paraId="2FEC1EC1" w14:textId="01F28D26" w:rsidR="000A52FE" w:rsidRPr="000A52FE" w:rsidRDefault="000A52FE" w:rsidP="000A52FE">
      <w:pPr>
        <w:pStyle w:val="BodyText"/>
        <w:spacing w:before="120"/>
        <w:ind w:firstLine="289"/>
        <w:rPr>
          <w:color w:val="000000" w:themeColor="text1"/>
          <w:lang w:val="en-US"/>
        </w:rPr>
      </w:pPr>
      <w:r w:rsidRPr="000A52FE">
        <w:rPr>
          <w:color w:val="000000" w:themeColor="text1"/>
          <w:lang w:val="en-US"/>
        </w:rPr>
        <w:t xml:space="preserve">where: </w:t>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j</m:t>
            </m:r>
          </m:sub>
          <m:sup>
            <m:r>
              <w:rPr>
                <w:rFonts w:ascii="Cambria Math" w:hAnsi="Cambria Math"/>
                <w:lang w:val="en-US"/>
              </w:rPr>
              <m:t>max</m:t>
            </m:r>
          </m:sup>
        </m:sSubSup>
      </m:oMath>
      <w:r w:rsidRPr="000A52FE">
        <w:rPr>
          <w:color w:val="000000" w:themeColor="text1"/>
          <w:lang w:val="en-US"/>
        </w:rPr>
        <w:t xml:space="preserve"> – maximum allowable resource load;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ij</m:t>
            </m:r>
          </m:sub>
        </m:sSub>
      </m:oMath>
      <w:r w:rsidRPr="000A52FE">
        <w:rPr>
          <w:color w:val="000000" w:themeColor="text1"/>
          <w:lang w:val="en-US"/>
        </w:rPr>
        <w:t xml:space="preserve"> – fact of task assignment to resource;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ij</m:t>
            </m:r>
          </m:sub>
        </m:sSub>
      </m:oMath>
      <w:r w:rsidRPr="000A52FE">
        <w:rPr>
          <w:color w:val="000000" w:themeColor="text1"/>
          <w:lang w:val="en-US"/>
        </w:rPr>
        <w:t xml:space="preserve"> – task execution time;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m:t>
            </m:r>
          </m:sub>
        </m:sSub>
      </m:oMath>
      <w:r w:rsidRPr="000A52FE">
        <w:rPr>
          <w:color w:val="000000" w:themeColor="text1"/>
          <w:lang w:val="en-US"/>
        </w:rPr>
        <w:t xml:space="preserve"> – allowable task delay.</w:t>
      </w:r>
    </w:p>
    <w:p w14:paraId="3A285D03" w14:textId="1064A729" w:rsidR="001E50EB" w:rsidRPr="000A52FE" w:rsidRDefault="000A52FE" w:rsidP="000A52FE">
      <w:pPr>
        <w:pStyle w:val="BodyText"/>
        <w:ind w:firstLine="289"/>
        <w:rPr>
          <w:color w:val="000000" w:themeColor="text1"/>
          <w:lang w:val="en-US"/>
        </w:rPr>
      </w:pPr>
      <w:r w:rsidRPr="000A52FE">
        <w:rPr>
          <w:color w:val="000000" w:themeColor="text1"/>
          <w:lang w:val="en-US"/>
        </w:rPr>
        <w:t>The integral objective function of load distribution allows finding the optimal task distribution between CPU, GPU, NPU and FPGA taking into account time, energy, delay and load balance:</w:t>
      </w:r>
    </w:p>
    <w:tbl>
      <w:tblPr>
        <w:tblStyle w:val="TableGrid"/>
        <w:tblW w:w="5070" w:type="dxa"/>
        <w:tblLayout w:type="fixed"/>
        <w:tblLook w:val="04A0" w:firstRow="1" w:lastRow="0" w:firstColumn="1" w:lastColumn="0" w:noHBand="0" w:noVBand="1"/>
      </w:tblPr>
      <w:tblGrid>
        <w:gridCol w:w="4503"/>
        <w:gridCol w:w="567"/>
      </w:tblGrid>
      <w:tr w:rsidR="00B27ACE" w:rsidRPr="00946658" w14:paraId="68034F90" w14:textId="77777777" w:rsidTr="00B27ACE">
        <w:trPr>
          <w:trHeight w:val="811"/>
        </w:trPr>
        <w:tc>
          <w:tcPr>
            <w:tcW w:w="4503" w:type="dxa"/>
            <w:tcBorders>
              <w:top w:val="nil"/>
              <w:left w:val="nil"/>
              <w:bottom w:val="nil"/>
              <w:right w:val="nil"/>
            </w:tcBorders>
            <w:vAlign w:val="center"/>
          </w:tcPr>
          <w:p w14:paraId="08AC4F48" w14:textId="319663ED" w:rsidR="00B27ACE" w:rsidRPr="00946658" w:rsidRDefault="00B27ACE" w:rsidP="00C40B82">
            <w:pPr>
              <w:pStyle w:val="BodyText"/>
              <w:spacing w:after="0" w:line="360" w:lineRule="auto"/>
              <w:ind w:firstLine="0"/>
              <w:jc w:val="center"/>
              <w:rPr>
                <w:lang w:val="uk-UA"/>
              </w:rPr>
            </w:pPr>
            <m:oMath>
              <m:r>
                <w:rPr>
                  <w:rFonts w:ascii="Cambria Math" w:hAnsi="Cambria Math"/>
                  <w:lang w:val="uk-UA"/>
                </w:rPr>
                <m:t>J=α</m:t>
              </m:r>
              <m:nary>
                <m:naryPr>
                  <m:chr m:val="∑"/>
                  <m:limLoc m:val="undOvr"/>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nary>
                    <m:naryPr>
                      <m:chr m:val="∑"/>
                      <m:limLoc m:val="undOvr"/>
                      <m:ctrlPr>
                        <w:rPr>
                          <w:rFonts w:ascii="Cambria Math" w:hAnsi="Cambria Math"/>
                          <w:i/>
                          <w:lang w:val="uk-UA"/>
                        </w:rPr>
                      </m:ctrlPr>
                    </m:naryPr>
                    <m:sub>
                      <m:r>
                        <w:rPr>
                          <w:rFonts w:ascii="Cambria Math" w:hAnsi="Cambria Math"/>
                          <w:lang w:val="uk-UA"/>
                        </w:rPr>
                        <m:t>j=1</m:t>
                      </m:r>
                    </m:sub>
                    <m:sup>
                      <m:r>
                        <w:rPr>
                          <w:rFonts w:ascii="Cambria Math" w:hAnsi="Cambria Math"/>
                          <w:lang w:val="uk-UA"/>
                        </w:rPr>
                        <m:t>m</m:t>
                      </m:r>
                    </m:sup>
                    <m:e>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ij</m:t>
                          </m:r>
                        </m:sub>
                      </m:sSub>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ij</m:t>
                          </m:r>
                        </m:sub>
                      </m:sSub>
                      <m:r>
                        <w:rPr>
                          <w:rFonts w:ascii="Cambria Math" w:hAnsi="Cambria Math"/>
                          <w:lang w:val="uk-UA"/>
                        </w:rPr>
                        <m:t>+β</m:t>
                      </m:r>
                    </m:e>
                  </m:nary>
                </m:e>
              </m:nary>
              <m:nary>
                <m:naryPr>
                  <m:chr m:val="∑"/>
                  <m:limLoc m:val="undOvr"/>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nary>
                    <m:naryPr>
                      <m:chr m:val="∑"/>
                      <m:limLoc m:val="undOvr"/>
                      <m:ctrlPr>
                        <w:rPr>
                          <w:rFonts w:ascii="Cambria Math" w:hAnsi="Cambria Math"/>
                          <w:i/>
                          <w:lang w:val="uk-UA"/>
                        </w:rPr>
                      </m:ctrlPr>
                    </m:naryPr>
                    <m:sub>
                      <m:r>
                        <w:rPr>
                          <w:rFonts w:ascii="Cambria Math" w:hAnsi="Cambria Math"/>
                          <w:lang w:val="uk-UA"/>
                        </w:rPr>
                        <m:t>j=1</m:t>
                      </m:r>
                    </m:sub>
                    <m:sup>
                      <m:r>
                        <w:rPr>
                          <w:rFonts w:ascii="Cambria Math" w:hAnsi="Cambria Math"/>
                          <w:lang w:val="uk-UA"/>
                        </w:rPr>
                        <m:t>m</m:t>
                      </m:r>
                    </m:sup>
                    <m:e>
                      <m:sSub>
                        <m:sSubPr>
                          <m:ctrlPr>
                            <w:rPr>
                              <w:rFonts w:ascii="Cambria Math" w:hAnsi="Cambria Math"/>
                              <w:i/>
                              <w:lang w:val="uk-UA"/>
                            </w:rPr>
                          </m:ctrlPr>
                        </m:sSubPr>
                        <m:e>
                          <m:r>
                            <w:rPr>
                              <w:rFonts w:ascii="Cambria Math" w:hAnsi="Cambria Math"/>
                              <w:lang w:val="uk-UA"/>
                            </w:rPr>
                            <m:t>x</m:t>
                          </m:r>
                        </m:e>
                        <m:sub>
                          <m:r>
                            <w:rPr>
                              <w:rFonts w:ascii="Cambria Math" w:hAnsi="Cambria Math"/>
                              <w:lang w:val="uk-UA"/>
                            </w:rPr>
                            <m:t>ij</m:t>
                          </m:r>
                        </m:sub>
                      </m:sSub>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ij</m:t>
                          </m:r>
                        </m:sub>
                      </m:sSub>
                      <m:r>
                        <w:rPr>
                          <w:rFonts w:ascii="Cambria Math" w:hAnsi="Cambria Math"/>
                          <w:lang w:val="uk-UA"/>
                        </w:rPr>
                        <m:t>++γ</m:t>
                      </m:r>
                      <m:nary>
                        <m:naryPr>
                          <m:chr m:val="∑"/>
                          <m:limLoc m:val="undOvr"/>
                          <m:ctrlPr>
                            <w:rPr>
                              <w:rFonts w:ascii="Cambria Math" w:hAnsi="Cambria Math"/>
                              <w:i/>
                              <w:lang w:val="uk-UA"/>
                            </w:rPr>
                          </m:ctrlPr>
                        </m:naryPr>
                        <m:sub>
                          <m:r>
                            <w:rPr>
                              <w:rFonts w:ascii="Cambria Math" w:hAnsi="Cambria Math"/>
                              <w:lang w:val="uk-UA"/>
                            </w:rPr>
                            <m:t>j=1</m:t>
                          </m:r>
                        </m:sub>
                        <m:sup>
                          <m:r>
                            <w:rPr>
                              <w:rFonts w:ascii="Cambria Math" w:hAnsi="Cambria Math"/>
                              <w:lang w:val="uk-UA"/>
                            </w:rPr>
                            <m:t>m</m:t>
                          </m:r>
                        </m:sup>
                        <m:e>
                          <m:sSup>
                            <m:sSupPr>
                              <m:ctrlPr>
                                <w:rPr>
                                  <w:rFonts w:ascii="Cambria Math" w:hAnsi="Cambria Math"/>
                                  <w:i/>
                                  <w:lang w:val="uk-UA"/>
                                </w:rPr>
                              </m:ctrlPr>
                            </m:sSupPr>
                            <m:e>
                              <m:r>
                                <w:rPr>
                                  <w:rFonts w:ascii="Cambria Math" w:hAnsi="Cambria Math"/>
                                  <w:lang w:val="uk-UA"/>
                                </w:rPr>
                                <m:t>(</m:t>
                              </m:r>
                              <m:sSub>
                                <m:sSubPr>
                                  <m:ctrlPr>
                                    <w:rPr>
                                      <w:rFonts w:ascii="Cambria Math" w:hAnsi="Cambria Math"/>
                                      <w:i/>
                                      <w:lang w:val="uk-UA"/>
                                    </w:rPr>
                                  </m:ctrlPr>
                                </m:sSubPr>
                                <m:e>
                                  <m:r>
                                    <w:rPr>
                                      <w:rFonts w:ascii="Cambria Math" w:hAnsi="Cambria Math"/>
                                      <w:lang w:val="uk-UA"/>
                                    </w:rPr>
                                    <m:t>U</m:t>
                                  </m:r>
                                </m:e>
                                <m:sub>
                                  <m:r>
                                    <w:rPr>
                                      <w:rFonts w:ascii="Cambria Math" w:hAnsi="Cambria Math"/>
                                      <w:lang w:val="uk-UA"/>
                                    </w:rPr>
                                    <m:t>j</m:t>
                                  </m:r>
                                </m:sub>
                              </m:sSub>
                              <m:r>
                                <w:rPr>
                                  <w:rFonts w:ascii="Cambria Math" w:hAnsi="Cambria Math"/>
                                  <w:lang w:val="uk-UA"/>
                                </w:rPr>
                                <m:t>-</m:t>
                              </m:r>
                              <m:acc>
                                <m:accPr>
                                  <m:chr m:val="̅"/>
                                  <m:ctrlPr>
                                    <w:rPr>
                                      <w:rFonts w:ascii="Cambria Math" w:hAnsi="Cambria Math"/>
                                      <w:i/>
                                      <w:lang w:val="uk-UA"/>
                                    </w:rPr>
                                  </m:ctrlPr>
                                </m:accPr>
                                <m:e>
                                  <m:r>
                                    <w:rPr>
                                      <w:rFonts w:ascii="Cambria Math" w:hAnsi="Cambria Math"/>
                                      <w:lang w:val="uk-UA"/>
                                    </w:rPr>
                                    <m:t>U</m:t>
                                  </m:r>
                                </m:e>
                              </m:acc>
                              <m:r>
                                <w:rPr>
                                  <w:rFonts w:ascii="Cambria Math" w:hAnsi="Cambria Math"/>
                                  <w:lang w:val="uk-UA"/>
                                </w:rPr>
                                <m:t>)</m:t>
                              </m:r>
                            </m:e>
                            <m:sup>
                              <m:r>
                                <w:rPr>
                                  <w:rFonts w:ascii="Cambria Math" w:hAnsi="Cambria Math"/>
                                  <w:lang w:val="uk-UA"/>
                                </w:rPr>
                                <m:t>2</m:t>
                              </m:r>
                            </m:sup>
                          </m:sSup>
                          <m:r>
                            <w:rPr>
                              <w:rFonts w:ascii="Cambria Math" w:hAnsi="Cambria Math"/>
                              <w:lang w:val="uk-UA"/>
                            </w:rPr>
                            <m:t>+δ</m:t>
                          </m:r>
                          <m:nary>
                            <m:naryPr>
                              <m:chr m:val="∑"/>
                              <m:limLoc m:val="undOvr"/>
                              <m:ctrlPr>
                                <w:rPr>
                                  <w:rFonts w:ascii="Cambria Math" w:hAnsi="Cambria Math"/>
                                  <w:i/>
                                  <w:lang w:val="uk-UA"/>
                                </w:rPr>
                              </m:ctrlPr>
                            </m:naryPr>
                            <m:sub>
                              <m:r>
                                <w:rPr>
                                  <w:rFonts w:ascii="Cambria Math" w:hAnsi="Cambria Math"/>
                                  <w:lang w:val="uk-UA"/>
                                </w:rPr>
                                <m:t>i=1</m:t>
                              </m:r>
                            </m:sub>
                            <m:sup>
                              <m:r>
                                <w:rPr>
                                  <w:rFonts w:ascii="Cambria Math" w:hAnsi="Cambria Math"/>
                                  <w:lang w:val="uk-UA"/>
                                </w:rPr>
                                <m:t>n</m:t>
                              </m:r>
                            </m:sup>
                            <m:e>
                              <m:r>
                                <m:rPr>
                                  <m:sty m:val="p"/>
                                </m:rPr>
                                <w:rPr>
                                  <w:rFonts w:ascii="Cambria Math" w:hAnsi="Cambria Math"/>
                                  <w:lang w:val="uk-UA"/>
                                </w:rPr>
                                <m:t>max⁡</m:t>
                              </m:r>
                              <m:r>
                                <w:rPr>
                                  <w:rFonts w:ascii="Cambria Math" w:hAnsi="Cambria Math"/>
                                  <w:lang w:val="uk-UA"/>
                                </w:rPr>
                                <m:t>(0,</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D</m:t>
                                  </m:r>
                                </m:e>
                                <m:sub>
                                  <m:r>
                                    <w:rPr>
                                      <w:rFonts w:ascii="Cambria Math" w:hAnsi="Cambria Math"/>
                                      <w:lang w:val="uk-UA"/>
                                    </w:rPr>
                                    <m:t>i</m:t>
                                  </m:r>
                                </m:sub>
                              </m:sSub>
                              <m:r>
                                <w:rPr>
                                  <w:rFonts w:ascii="Cambria Math" w:hAnsi="Cambria Math"/>
                                  <w:lang w:val="uk-UA"/>
                                </w:rPr>
                                <m:t>)</m:t>
                              </m:r>
                            </m:e>
                          </m:nary>
                        </m:e>
                      </m:nary>
                    </m:e>
                  </m:nary>
                </m:e>
              </m:nary>
            </m:oMath>
            <w:r>
              <w:rPr>
                <w:lang w:val="en-US"/>
              </w:rPr>
              <w:t>,</w:t>
            </w:r>
            <w:r w:rsidRPr="00946658">
              <w:rPr>
                <w:lang w:val="uk-UA"/>
              </w:rPr>
              <w:t xml:space="preserve"> </w:t>
            </w:r>
          </w:p>
        </w:tc>
        <w:tc>
          <w:tcPr>
            <w:tcW w:w="567" w:type="dxa"/>
            <w:vMerge w:val="restart"/>
            <w:tcBorders>
              <w:top w:val="nil"/>
              <w:left w:val="nil"/>
              <w:bottom w:val="nil"/>
              <w:right w:val="nil"/>
            </w:tcBorders>
            <w:vAlign w:val="center"/>
          </w:tcPr>
          <w:p w14:paraId="556A3F18" w14:textId="77777777" w:rsidR="00B27ACE" w:rsidRPr="00946658" w:rsidRDefault="00B27ACE" w:rsidP="00C40B82">
            <w:pPr>
              <w:pStyle w:val="BodyText"/>
              <w:spacing w:after="0" w:line="240" w:lineRule="auto"/>
              <w:ind w:firstLine="0"/>
              <w:jc w:val="center"/>
              <w:rPr>
                <w:lang w:val="uk-UA"/>
              </w:rPr>
            </w:pPr>
            <w:r w:rsidRPr="00946658">
              <w:rPr>
                <w:lang w:val="uk-UA"/>
              </w:rPr>
              <w:t>(9)</w:t>
            </w:r>
          </w:p>
        </w:tc>
      </w:tr>
      <w:tr w:rsidR="00B27ACE" w:rsidRPr="00946658" w14:paraId="2A198F2C" w14:textId="77777777" w:rsidTr="00B27ACE">
        <w:trPr>
          <w:trHeight w:val="423"/>
        </w:trPr>
        <w:tc>
          <w:tcPr>
            <w:tcW w:w="4503" w:type="dxa"/>
            <w:tcBorders>
              <w:top w:val="nil"/>
              <w:left w:val="nil"/>
              <w:bottom w:val="nil"/>
              <w:right w:val="nil"/>
            </w:tcBorders>
            <w:vAlign w:val="center"/>
          </w:tcPr>
          <w:p w14:paraId="62102AF7" w14:textId="718445E0" w:rsidR="00B27ACE" w:rsidRPr="00946658" w:rsidRDefault="00B27ACE" w:rsidP="00C40B82">
            <w:pPr>
              <w:pStyle w:val="BodyText"/>
              <w:spacing w:after="0" w:line="240" w:lineRule="auto"/>
              <w:ind w:firstLine="0"/>
              <w:jc w:val="center"/>
              <w:rPr>
                <w:i/>
                <w:lang w:val="uk-UA"/>
              </w:rPr>
            </w:pPr>
            <m:oMath>
              <m:r>
                <w:rPr>
                  <w:rFonts w:ascii="Cambria Math" w:hAnsi="Cambria Math"/>
                  <w:lang w:val="uk-UA"/>
                </w:rPr>
                <m:t>J→min,</m:t>
              </m:r>
            </m:oMath>
            <w:r w:rsidRPr="00946658">
              <w:rPr>
                <w:i/>
                <w:lang w:val="uk-UA"/>
              </w:rPr>
              <w:t xml:space="preserve"> </w:t>
            </w:r>
          </w:p>
        </w:tc>
        <w:tc>
          <w:tcPr>
            <w:tcW w:w="567" w:type="dxa"/>
            <w:vMerge/>
            <w:tcBorders>
              <w:top w:val="nil"/>
              <w:left w:val="nil"/>
              <w:bottom w:val="nil"/>
              <w:right w:val="nil"/>
            </w:tcBorders>
            <w:vAlign w:val="center"/>
          </w:tcPr>
          <w:p w14:paraId="214D35E6" w14:textId="77777777" w:rsidR="00B27ACE" w:rsidRPr="00946658" w:rsidRDefault="00B27ACE" w:rsidP="00C40B82">
            <w:pPr>
              <w:pStyle w:val="BodyText"/>
              <w:spacing w:after="0" w:line="240" w:lineRule="auto"/>
              <w:ind w:firstLine="0"/>
              <w:jc w:val="center"/>
              <w:rPr>
                <w:lang w:val="uk-UA"/>
              </w:rPr>
            </w:pPr>
          </w:p>
        </w:tc>
      </w:tr>
    </w:tbl>
    <w:p w14:paraId="28203C8A" w14:textId="630A76B0" w:rsidR="00117A24" w:rsidRPr="00186AC5" w:rsidRDefault="00117A24" w:rsidP="00117A24">
      <w:pPr>
        <w:pStyle w:val="BodyText"/>
        <w:ind w:firstLine="289"/>
        <w:rPr>
          <w:color w:val="000000" w:themeColor="text1"/>
          <w:lang w:val="en-US"/>
        </w:rPr>
      </w:pPr>
      <w:r w:rsidRPr="00186AC5">
        <w:rPr>
          <w:color w:val="000000" w:themeColor="text1"/>
          <w:lang w:val="en-US"/>
        </w:rPr>
        <w:t xml:space="preserve">where: </w:t>
      </w:r>
      <m:oMath>
        <m:r>
          <w:rPr>
            <w:rFonts w:ascii="Cambria Math" w:hAnsi="Cambria Math"/>
            <w:lang w:val="en-US"/>
          </w:rPr>
          <m:t>J</m:t>
        </m:r>
      </m:oMath>
      <w:r w:rsidRPr="00186AC5">
        <w:rPr>
          <w:color w:val="000000" w:themeColor="text1"/>
          <w:lang w:val="en-US"/>
        </w:rPr>
        <w:t xml:space="preserve"> – integral optimization criterion; </w:t>
      </w:r>
      <m:oMath>
        <m:r>
          <w:rPr>
            <w:rFonts w:ascii="Cambria Math" w:hAnsi="Cambria Math"/>
            <w:lang w:val="en-US"/>
          </w:rPr>
          <m:t>α</m:t>
        </m:r>
      </m:oMath>
      <w:r w:rsidRPr="00186AC5">
        <w:rPr>
          <w:color w:val="000000" w:themeColor="text1"/>
          <w:lang w:val="en-US"/>
        </w:rPr>
        <w:t xml:space="preserve"> – execution time weight; </w:t>
      </w:r>
      <m:oMath>
        <m:r>
          <w:rPr>
            <w:rFonts w:ascii="Cambria Math" w:hAnsi="Cambria Math"/>
            <w:lang w:val="en-US"/>
          </w:rPr>
          <m:t>β</m:t>
        </m:r>
      </m:oMath>
      <w:r w:rsidRPr="00186AC5">
        <w:rPr>
          <w:color w:val="000000" w:themeColor="text1"/>
          <w:lang w:val="en-US"/>
        </w:rPr>
        <w:t xml:space="preserve"> – energy consumption weight; </w:t>
      </w:r>
      <m:oMath>
        <m:r>
          <w:rPr>
            <w:rFonts w:ascii="Cambria Math" w:hAnsi="Cambria Math"/>
            <w:lang w:val="en-US"/>
          </w:rPr>
          <m:t>γ</m:t>
        </m:r>
      </m:oMath>
      <w:r w:rsidRPr="00186AC5">
        <w:rPr>
          <w:color w:val="000000" w:themeColor="text1"/>
          <w:lang w:val="en-US"/>
        </w:rPr>
        <w:t xml:space="preserve"> – resource balancing weight; </w:t>
      </w:r>
      <m:oMath>
        <m:r>
          <w:rPr>
            <w:rFonts w:ascii="Cambria Math" w:hAnsi="Cambria Math"/>
            <w:lang w:val="en-US"/>
          </w:rPr>
          <m:t>δ</m:t>
        </m:r>
      </m:oMath>
      <w:r w:rsidRPr="00186AC5">
        <w:rPr>
          <w:color w:val="000000" w:themeColor="text1"/>
          <w:lang w:val="en-US"/>
        </w:rPr>
        <w:t xml:space="preserve"> – penalty weight for real-time violation; </w:t>
      </w: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j</m:t>
            </m:r>
          </m:sub>
        </m:sSub>
      </m:oMath>
      <w:r w:rsidRPr="00186AC5">
        <w:rPr>
          <w:color w:val="000000" w:themeColor="text1"/>
          <w:lang w:val="en-US"/>
        </w:rPr>
        <w:t xml:space="preserve"> – current resource load; </w:t>
      </w:r>
      <m:oMath>
        <m:acc>
          <m:accPr>
            <m:chr m:val="̅"/>
            <m:ctrlPr>
              <w:rPr>
                <w:rFonts w:ascii="Cambria Math" w:hAnsi="Cambria Math"/>
                <w:i/>
                <w:lang w:val="en-US"/>
              </w:rPr>
            </m:ctrlPr>
          </m:accPr>
          <m:e>
            <m:r>
              <w:rPr>
                <w:rFonts w:ascii="Cambria Math" w:hAnsi="Cambria Math"/>
                <w:lang w:val="en-US"/>
              </w:rPr>
              <m:t>U</m:t>
            </m:r>
          </m:e>
        </m:acc>
      </m:oMath>
      <w:r w:rsidRPr="00186AC5">
        <w:rPr>
          <w:lang w:val="en-US"/>
        </w:rPr>
        <w:t xml:space="preserve"> </w:t>
      </w:r>
      <w:r w:rsidRPr="00186AC5">
        <w:rPr>
          <w:color w:val="000000" w:themeColor="text1"/>
          <w:lang w:val="en-US"/>
        </w:rPr>
        <w:t xml:space="preserve">– average load of all resources; </w:t>
      </w: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i</m:t>
            </m:r>
          </m:sub>
        </m:sSub>
      </m:oMath>
      <w:r w:rsidRPr="00186AC5">
        <w:rPr>
          <w:color w:val="000000" w:themeColor="text1"/>
          <w:lang w:val="en-US"/>
        </w:rPr>
        <w:t xml:space="preserve"> – exceeding the permissible delay.</w:t>
      </w:r>
    </w:p>
    <w:p w14:paraId="65FC2369" w14:textId="77BF4A74" w:rsidR="00B27ACE" w:rsidRDefault="00117A24" w:rsidP="00117A24">
      <w:pPr>
        <w:pStyle w:val="BodyText"/>
        <w:ind w:firstLine="289"/>
        <w:rPr>
          <w:color w:val="000000" w:themeColor="text1"/>
          <w:lang w:val="en-US"/>
        </w:rPr>
      </w:pPr>
      <w:r w:rsidRPr="00186AC5">
        <w:rPr>
          <w:color w:val="000000" w:themeColor="text1"/>
          <w:lang w:val="en-US"/>
        </w:rPr>
        <w:t>To determine which resource it is necessary to assign a specific task to, the followin</w:t>
      </w:r>
      <w:r w:rsidRPr="00117A24">
        <w:rPr>
          <w:color w:val="000000" w:themeColor="text1"/>
          <w:lang w:val="en-US"/>
        </w:rPr>
        <w:t>g rule for selecting the optimal resource is proposed:</w:t>
      </w:r>
    </w:p>
    <w:tbl>
      <w:tblPr>
        <w:tblStyle w:val="TableGrid"/>
        <w:tblW w:w="4928" w:type="dxa"/>
        <w:tblLook w:val="04A0" w:firstRow="1" w:lastRow="0" w:firstColumn="1" w:lastColumn="0" w:noHBand="0" w:noVBand="1"/>
      </w:tblPr>
      <w:tblGrid>
        <w:gridCol w:w="4361"/>
        <w:gridCol w:w="567"/>
      </w:tblGrid>
      <w:tr w:rsidR="00E50E57" w:rsidRPr="00946658" w14:paraId="0D84C732" w14:textId="77777777" w:rsidTr="00E50E57">
        <w:tc>
          <w:tcPr>
            <w:tcW w:w="4361" w:type="dxa"/>
            <w:tcBorders>
              <w:top w:val="nil"/>
              <w:left w:val="nil"/>
              <w:bottom w:val="nil"/>
              <w:right w:val="nil"/>
            </w:tcBorders>
            <w:vAlign w:val="center"/>
          </w:tcPr>
          <w:p w14:paraId="3D4857A8" w14:textId="39DA6E54" w:rsidR="00E50E57" w:rsidRPr="00946658" w:rsidRDefault="00000000" w:rsidP="00C40B82">
            <w:pPr>
              <w:pStyle w:val="BodyText"/>
              <w:spacing w:after="0" w:line="240" w:lineRule="auto"/>
              <w:ind w:firstLine="0"/>
              <w:jc w:val="center"/>
              <w:rPr>
                <w:i/>
                <w:lang w:val="uk-UA"/>
              </w:rPr>
            </w:pPr>
            <m:oMath>
              <m:sSubSup>
                <m:sSubSupPr>
                  <m:ctrlPr>
                    <w:rPr>
                      <w:rFonts w:ascii="Cambria Math" w:hAnsi="Cambria Math"/>
                      <w:i/>
                      <w:lang w:val="uk-UA"/>
                    </w:rPr>
                  </m:ctrlPr>
                </m:sSubSupPr>
                <m:e>
                  <m:r>
                    <w:rPr>
                      <w:rFonts w:ascii="Cambria Math" w:hAnsi="Cambria Math"/>
                      <w:lang w:val="uk-UA"/>
                    </w:rPr>
                    <m:t>R</m:t>
                  </m:r>
                </m:e>
                <m:sub>
                  <m:r>
                    <w:rPr>
                      <w:rFonts w:ascii="Cambria Math" w:hAnsi="Cambria Math"/>
                      <w:lang w:val="uk-UA"/>
                    </w:rPr>
                    <m:t>i</m:t>
                  </m:r>
                </m:sub>
                <m:sup>
                  <m:r>
                    <w:rPr>
                      <w:rFonts w:ascii="Cambria Math" w:hAnsi="Cambria Math"/>
                      <w:lang w:val="uk-UA"/>
                    </w:rPr>
                    <m:t>*</m:t>
                  </m:r>
                </m:sup>
              </m:sSubSup>
              <m:r>
                <w:rPr>
                  <w:rFonts w:ascii="Cambria Math" w:hAnsi="Cambria Math"/>
                  <w:lang w:val="uk-UA"/>
                </w:rPr>
                <m:t>=arg</m:t>
              </m:r>
              <m:func>
                <m:funcPr>
                  <m:ctrlPr>
                    <w:rPr>
                      <w:rFonts w:ascii="Cambria Math" w:hAnsi="Cambria Math"/>
                      <w:i/>
                      <w:lang w:val="uk-UA"/>
                    </w:rPr>
                  </m:ctrlPr>
                </m:funcPr>
                <m:fName>
                  <m:limLow>
                    <m:limLowPr>
                      <m:ctrlPr>
                        <w:rPr>
                          <w:rFonts w:ascii="Cambria Math" w:hAnsi="Cambria Math"/>
                          <w:i/>
                          <w:lang w:val="uk-UA"/>
                        </w:rPr>
                      </m:ctrlPr>
                    </m:limLowPr>
                    <m:e>
                      <m:r>
                        <m:rPr>
                          <m:sty m:val="p"/>
                        </m:rPr>
                        <w:rPr>
                          <w:rFonts w:ascii="Cambria Math" w:hAnsi="Cambria Math"/>
                          <w:lang w:val="uk-UA"/>
                        </w:rPr>
                        <m:t>min</m:t>
                      </m:r>
                    </m:e>
                    <m:lim>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j</m:t>
                          </m:r>
                        </m:sub>
                      </m:sSub>
                      <m:r>
                        <w:rPr>
                          <w:rFonts w:ascii="Cambria Math" w:hAnsi="Cambria Math"/>
                          <w:lang w:val="uk-UA"/>
                        </w:rPr>
                        <m:t>∈R</m:t>
                      </m:r>
                    </m:lim>
                  </m:limLow>
                </m:fName>
                <m:e>
                  <m:r>
                    <w:rPr>
                      <w:rFonts w:ascii="Cambria Math" w:hAnsi="Cambria Math"/>
                      <w:lang w:val="uk-UA"/>
                    </w:rPr>
                    <m:t>(α</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ij</m:t>
                      </m:r>
                    </m:sub>
                  </m:sSub>
                  <m:r>
                    <w:rPr>
                      <w:rFonts w:ascii="Cambria Math" w:hAnsi="Cambria Math"/>
                      <w:lang w:val="uk-UA"/>
                    </w:rPr>
                    <m:t>+β</m:t>
                  </m:r>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ij</m:t>
                      </m:r>
                    </m:sub>
                  </m:sSub>
                  <m:r>
                    <w:rPr>
                      <w:rFonts w:ascii="Cambria Math" w:hAnsi="Cambria Math"/>
                      <w:lang w:val="uk-UA"/>
                    </w:rPr>
                    <m:t>+γ</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i</m:t>
                      </m:r>
                    </m:sub>
                  </m:sSub>
                  <m:r>
                    <w:rPr>
                      <w:rFonts w:ascii="Cambria Math" w:hAnsi="Cambria Math"/>
                      <w:lang w:val="uk-UA"/>
                    </w:rPr>
                    <m:t>++δ</m:t>
                  </m:r>
                  <m:r>
                    <m:rPr>
                      <m:sty m:val="p"/>
                    </m:rPr>
                    <w:rPr>
                      <w:rFonts w:ascii="Cambria Math" w:hAnsi="Cambria Math"/>
                      <w:lang w:val="uk-UA"/>
                    </w:rPr>
                    <m:t>max⁡</m:t>
                  </m:r>
                  <m:r>
                    <w:rPr>
                      <w:rFonts w:ascii="Cambria Math" w:hAnsi="Cambria Math"/>
                      <w:lang w:val="uk-UA"/>
                    </w:rPr>
                    <m:t>(0,</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D</m:t>
                      </m:r>
                    </m:e>
                    <m:sub>
                      <m:r>
                        <w:rPr>
                          <w:rFonts w:ascii="Cambria Math" w:hAnsi="Cambria Math"/>
                          <w:lang w:val="uk-UA"/>
                        </w:rPr>
                        <m:t>i</m:t>
                      </m:r>
                    </m:sub>
                  </m:sSub>
                  <m:r>
                    <w:rPr>
                      <w:rFonts w:ascii="Cambria Math" w:hAnsi="Cambria Math"/>
                      <w:lang w:val="uk-UA"/>
                    </w:rPr>
                    <m:t>))</m:t>
                  </m:r>
                </m:e>
              </m:func>
            </m:oMath>
            <w:r w:rsidR="00E50E57">
              <w:rPr>
                <w:i/>
                <w:lang w:val="en-US"/>
              </w:rPr>
              <w:t>,</w:t>
            </w:r>
            <w:r w:rsidR="00E50E57" w:rsidRPr="00946658">
              <w:rPr>
                <w:i/>
                <w:lang w:val="uk-UA"/>
              </w:rPr>
              <w:t xml:space="preserve"> </w:t>
            </w:r>
          </w:p>
        </w:tc>
        <w:tc>
          <w:tcPr>
            <w:tcW w:w="567" w:type="dxa"/>
            <w:tcBorders>
              <w:top w:val="nil"/>
              <w:left w:val="nil"/>
              <w:bottom w:val="nil"/>
              <w:right w:val="nil"/>
            </w:tcBorders>
            <w:vAlign w:val="center"/>
          </w:tcPr>
          <w:p w14:paraId="1B57AC96" w14:textId="77777777" w:rsidR="00E50E57" w:rsidRPr="00946658" w:rsidRDefault="00E50E57" w:rsidP="00C40B82">
            <w:pPr>
              <w:pStyle w:val="BodyText"/>
              <w:spacing w:after="0" w:line="240" w:lineRule="auto"/>
              <w:ind w:firstLine="0"/>
              <w:jc w:val="center"/>
              <w:rPr>
                <w:lang w:val="uk-UA"/>
              </w:rPr>
            </w:pPr>
            <w:r w:rsidRPr="00946658">
              <w:rPr>
                <w:lang w:val="uk-UA"/>
              </w:rPr>
              <w:t>(10)</w:t>
            </w:r>
          </w:p>
        </w:tc>
      </w:tr>
    </w:tbl>
    <w:p w14:paraId="39EBED5A" w14:textId="42ED7DA9" w:rsidR="00117A24" w:rsidRDefault="007F702E" w:rsidP="007F702E">
      <w:pPr>
        <w:pStyle w:val="BodyText"/>
        <w:spacing w:before="120"/>
        <w:ind w:firstLine="289"/>
        <w:rPr>
          <w:color w:val="000000" w:themeColor="text1"/>
          <w:lang w:val="en-US"/>
        </w:rPr>
      </w:pPr>
      <w:r w:rsidRPr="007F702E">
        <w:rPr>
          <w:color w:val="000000" w:themeColor="text1"/>
          <w:lang w:val="en-US"/>
        </w:rPr>
        <w:t>under the conditions</w:t>
      </w:r>
    </w:p>
    <w:tbl>
      <w:tblPr>
        <w:tblStyle w:val="TableGrid"/>
        <w:tblW w:w="4928" w:type="dxa"/>
        <w:tblLook w:val="04A0" w:firstRow="1" w:lastRow="0" w:firstColumn="1" w:lastColumn="0" w:noHBand="0" w:noVBand="1"/>
      </w:tblPr>
      <w:tblGrid>
        <w:gridCol w:w="4361"/>
        <w:gridCol w:w="567"/>
      </w:tblGrid>
      <w:tr w:rsidR="00F23C64" w:rsidRPr="00946658" w14:paraId="50DC03EC" w14:textId="77777777" w:rsidTr="00F23C64">
        <w:tc>
          <w:tcPr>
            <w:tcW w:w="4361" w:type="dxa"/>
            <w:tcBorders>
              <w:top w:val="nil"/>
              <w:left w:val="nil"/>
              <w:bottom w:val="nil"/>
              <w:right w:val="nil"/>
            </w:tcBorders>
            <w:vAlign w:val="center"/>
          </w:tcPr>
          <w:p w14:paraId="3CA8FD0F" w14:textId="238F4330" w:rsidR="00F23C64" w:rsidRPr="00946658" w:rsidRDefault="00000000" w:rsidP="00C40B82">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S</m:t>
                    </m:r>
                  </m:e>
                  <m:sub>
                    <m:r>
                      <w:rPr>
                        <w:rFonts w:ascii="Cambria Math" w:hAnsi="Cambria Math"/>
                        <w:lang w:val="uk-UA"/>
                      </w:rPr>
                      <m:t>ij</m:t>
                    </m:r>
                  </m:sub>
                </m:sSub>
                <m:r>
                  <w:rPr>
                    <w:rFonts w:ascii="Cambria Math" w:hAnsi="Cambria Math"/>
                    <w:lang w:val="uk-UA"/>
                  </w:rPr>
                  <m:t xml:space="preserve">=1, </m:t>
                </m:r>
                <m:sSub>
                  <m:sSubPr>
                    <m:ctrlPr>
                      <w:rPr>
                        <w:rFonts w:ascii="Cambria Math" w:hAnsi="Cambria Math"/>
                        <w:i/>
                        <w:lang w:val="uk-UA"/>
                      </w:rPr>
                    </m:ctrlPr>
                  </m:sSubPr>
                  <m:e>
                    <m:r>
                      <w:rPr>
                        <w:rFonts w:ascii="Cambria Math" w:hAnsi="Cambria Math"/>
                        <w:lang w:val="uk-UA"/>
                      </w:rPr>
                      <m:t xml:space="preserve"> M</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M</m:t>
                    </m:r>
                  </m:e>
                  <m:sub>
                    <m:r>
                      <w:rPr>
                        <w:rFonts w:ascii="Cambria Math" w:hAnsi="Cambria Math"/>
                        <w:lang w:val="uk-UA"/>
                      </w:rPr>
                      <m:t>j</m:t>
                    </m:r>
                  </m:sub>
                </m:sSub>
                <m:r>
                  <w:rPr>
                    <w:rFonts w:ascii="Cambria Math" w:hAnsi="Cambria Math"/>
                    <w:lang w:val="uk-UA"/>
                  </w:rPr>
                  <m:t xml:space="preserve">, </m:t>
                </m:r>
                <m:sSub>
                  <m:sSubPr>
                    <m:ctrlPr>
                      <w:rPr>
                        <w:rFonts w:ascii="Cambria Math" w:hAnsi="Cambria Math"/>
                        <w:i/>
                        <w:lang w:val="uk-UA"/>
                      </w:rPr>
                    </m:ctrlPr>
                  </m:sSubPr>
                  <m:e>
                    <m:r>
                      <w:rPr>
                        <w:rFonts w:ascii="Cambria Math" w:hAnsi="Cambria Math"/>
                        <w:lang w:val="uk-UA"/>
                      </w:rPr>
                      <m:t xml:space="preserve"> L</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D</m:t>
                    </m:r>
                  </m:e>
                  <m:sub>
                    <m:r>
                      <w:rPr>
                        <w:rFonts w:ascii="Cambria Math" w:hAnsi="Cambria Math"/>
                        <w:lang w:val="uk-UA"/>
                      </w:rPr>
                      <m:t>i</m:t>
                    </m:r>
                  </m:sub>
                </m:sSub>
                <m:r>
                  <w:rPr>
                    <w:rFonts w:ascii="Cambria Math" w:hAnsi="Cambria Math"/>
                    <w:lang w:val="uk-UA"/>
                  </w:rPr>
                  <m:t>,</m:t>
                </m:r>
              </m:oMath>
            </m:oMathPara>
          </w:p>
        </w:tc>
        <w:tc>
          <w:tcPr>
            <w:tcW w:w="567" w:type="dxa"/>
            <w:tcBorders>
              <w:top w:val="nil"/>
              <w:left w:val="nil"/>
              <w:bottom w:val="nil"/>
              <w:right w:val="nil"/>
            </w:tcBorders>
            <w:vAlign w:val="center"/>
          </w:tcPr>
          <w:p w14:paraId="3A00EEF5" w14:textId="77777777" w:rsidR="00F23C64" w:rsidRPr="00946658" w:rsidRDefault="00F23C64" w:rsidP="00C40B82">
            <w:pPr>
              <w:pStyle w:val="BodyText"/>
              <w:spacing w:after="0" w:line="240" w:lineRule="auto"/>
              <w:ind w:firstLine="0"/>
              <w:jc w:val="center"/>
              <w:rPr>
                <w:lang w:val="uk-UA"/>
              </w:rPr>
            </w:pPr>
            <w:r w:rsidRPr="00946658">
              <w:rPr>
                <w:lang w:val="uk-UA"/>
              </w:rPr>
              <w:t>(11)</w:t>
            </w:r>
          </w:p>
        </w:tc>
      </w:tr>
    </w:tbl>
    <w:p w14:paraId="736A8781" w14:textId="219B5D98" w:rsidR="00C40B82" w:rsidRPr="00186AC5" w:rsidRDefault="00C40B82" w:rsidP="00186AC5">
      <w:pPr>
        <w:pStyle w:val="BodyText"/>
        <w:spacing w:before="120"/>
        <w:ind w:firstLine="289"/>
        <w:rPr>
          <w:color w:val="000000" w:themeColor="text1"/>
          <w:lang w:val="en-US"/>
        </w:rPr>
      </w:pPr>
      <w:r w:rsidRPr="00186AC5">
        <w:rPr>
          <w:color w:val="000000" w:themeColor="text1"/>
          <w:lang w:val="en-US"/>
        </w:rPr>
        <w:t xml:space="preserve">where: </w:t>
      </w:r>
      <m:oMath>
        <m:sSubSup>
          <m:sSubSupPr>
            <m:ctrlPr>
              <w:rPr>
                <w:rFonts w:ascii="Cambria Math" w:hAnsi="Cambria Math"/>
                <w:i/>
                <w:lang w:val="en-US"/>
              </w:rPr>
            </m:ctrlPr>
          </m:sSubSupPr>
          <m:e>
            <m:r>
              <w:rPr>
                <w:rFonts w:ascii="Cambria Math" w:hAnsi="Cambria Math"/>
                <w:lang w:val="en-US"/>
              </w:rPr>
              <m:t>R</m:t>
            </m:r>
          </m:e>
          <m:sub>
            <m:r>
              <w:rPr>
                <w:rFonts w:ascii="Cambria Math" w:hAnsi="Cambria Math"/>
                <w:lang w:val="en-US"/>
              </w:rPr>
              <m:t>i</m:t>
            </m:r>
          </m:sub>
          <m:sup>
            <m:r>
              <w:rPr>
                <w:rFonts w:ascii="Cambria Math" w:hAnsi="Cambria Math"/>
                <w:lang w:val="en-US"/>
              </w:rPr>
              <m:t>*</m:t>
            </m:r>
          </m:sup>
        </m:sSubSup>
      </m:oMath>
      <w:r w:rsidRPr="00186AC5">
        <w:rPr>
          <w:color w:val="000000" w:themeColor="text1"/>
          <w:lang w:val="en-US"/>
        </w:rPr>
        <w:t xml:space="preserve"> – optimal resource for task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186AC5">
        <w:rPr>
          <w:color w:val="000000" w:themeColor="text1"/>
          <w:lang w:val="en-US"/>
        </w:rPr>
        <w:t xml:space="preserve">; </w:t>
      </w: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i</m:t>
            </m:r>
          </m:sub>
        </m:sSub>
      </m:oMath>
      <w:r w:rsidRPr="00186AC5">
        <w:rPr>
          <w:color w:val="000000" w:themeColor="text1"/>
          <w:lang w:val="en-US"/>
        </w:rPr>
        <w:t xml:space="preserve"> – current queue or resource load; </w:t>
      </w:r>
      <m:oMath>
        <m:sSub>
          <m:sSubPr>
            <m:ctrlPr>
              <w:rPr>
                <w:rFonts w:ascii="Cambria Math" w:hAnsi="Cambria Math"/>
                <w:i/>
                <w:lang w:val="en-US"/>
              </w:rPr>
            </m:ctrlPr>
          </m:sSubPr>
          <m:e>
            <m:r>
              <w:rPr>
                <w:rFonts w:ascii="Cambria Math" w:hAnsi="Cambria Math"/>
                <w:lang w:val="en-US"/>
              </w:rPr>
              <m:t xml:space="preserve"> M</m:t>
            </m:r>
          </m:e>
          <m:sub>
            <m:r>
              <w:rPr>
                <w:rFonts w:ascii="Cambria Math" w:hAnsi="Cambria Math"/>
                <w:lang w:val="en-US"/>
              </w:rPr>
              <m:t>i</m:t>
            </m:r>
          </m:sub>
        </m:sSub>
      </m:oMath>
      <w:r w:rsidRPr="00186AC5">
        <w:rPr>
          <w:color w:val="000000" w:themeColor="text1"/>
          <w:lang w:val="en-US"/>
        </w:rPr>
        <w:t xml:space="preserve"> – memory required by the task; </w:t>
      </w:r>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j</m:t>
            </m:r>
          </m:sub>
        </m:sSub>
      </m:oMath>
      <w:r w:rsidRPr="00186AC5">
        <w:rPr>
          <w:color w:val="000000" w:themeColor="text1"/>
          <w:lang w:val="en-US"/>
        </w:rPr>
        <w:t xml:space="preserve"> – available memory of the resource.</w:t>
      </w:r>
    </w:p>
    <w:p w14:paraId="398500F3" w14:textId="58DD4397" w:rsidR="001E50EB" w:rsidRPr="00186AC5" w:rsidRDefault="00C40B82" w:rsidP="00C40B82">
      <w:pPr>
        <w:pStyle w:val="BodyText"/>
        <w:ind w:firstLine="289"/>
        <w:rPr>
          <w:color w:val="000000" w:themeColor="text1"/>
          <w:lang w:val="en-US"/>
        </w:rPr>
      </w:pPr>
      <w:r w:rsidRPr="00186AC5">
        <w:rPr>
          <w:color w:val="000000" w:themeColor="text1"/>
          <w:lang w:val="en-US"/>
        </w:rPr>
        <w:t>The dynamic load redistribution model allows adaptively transferring tasks between CPU, GPU, NPU and FPGA when the load or robot motion conditions change:</w:t>
      </w:r>
    </w:p>
    <w:tbl>
      <w:tblPr>
        <w:tblStyle w:val="TableGrid"/>
        <w:tblW w:w="4928" w:type="dxa"/>
        <w:tblLook w:val="04A0" w:firstRow="1" w:lastRow="0" w:firstColumn="1" w:lastColumn="0" w:noHBand="0" w:noVBand="1"/>
      </w:tblPr>
      <w:tblGrid>
        <w:gridCol w:w="4361"/>
        <w:gridCol w:w="567"/>
      </w:tblGrid>
      <w:tr w:rsidR="002377DB" w:rsidRPr="00946658" w14:paraId="03DE94D7" w14:textId="77777777" w:rsidTr="002377DB">
        <w:tc>
          <w:tcPr>
            <w:tcW w:w="4361" w:type="dxa"/>
            <w:tcBorders>
              <w:top w:val="nil"/>
              <w:left w:val="nil"/>
              <w:bottom w:val="nil"/>
              <w:right w:val="nil"/>
            </w:tcBorders>
            <w:vAlign w:val="center"/>
          </w:tcPr>
          <w:p w14:paraId="78BB3A80" w14:textId="412DA0DD" w:rsidR="002377DB" w:rsidRPr="00946658" w:rsidRDefault="002377DB" w:rsidP="00464476">
            <w:pPr>
              <w:pStyle w:val="BodyText"/>
              <w:spacing w:after="0" w:line="240" w:lineRule="auto"/>
              <w:ind w:firstLine="0"/>
              <w:jc w:val="center"/>
              <w:rPr>
                <w:i/>
                <w:lang w:val="uk-UA"/>
              </w:rPr>
            </w:pPr>
            <m:oMathPara>
              <m:oMath>
                <m:r>
                  <w:rPr>
                    <w:rFonts w:ascii="Cambria Math" w:hAnsi="Cambria Math"/>
                    <w:lang w:val="uk-UA"/>
                  </w:rPr>
                  <m:t>∆</m:t>
                </m:r>
                <m:sSub>
                  <m:sSubPr>
                    <m:ctrlPr>
                      <w:rPr>
                        <w:rFonts w:ascii="Cambria Math" w:hAnsi="Cambria Math"/>
                        <w:i/>
                        <w:lang w:val="uk-UA"/>
                      </w:rPr>
                    </m:ctrlPr>
                  </m:sSubPr>
                  <m:e>
                    <m:r>
                      <w:rPr>
                        <w:rFonts w:ascii="Cambria Math" w:hAnsi="Cambria Math"/>
                        <w:lang w:val="uk-UA"/>
                      </w:rPr>
                      <m:t>U</m:t>
                    </m:r>
                  </m:e>
                  <m:sub>
                    <m:r>
                      <w:rPr>
                        <w:rFonts w:ascii="Cambria Math" w:hAnsi="Cambria Math"/>
                        <w:lang w:val="uk-UA"/>
                      </w:rPr>
                      <m:t>j</m:t>
                    </m:r>
                  </m:sub>
                </m:sSub>
                <m:d>
                  <m:dPr>
                    <m:ctrlPr>
                      <w:rPr>
                        <w:rFonts w:ascii="Cambria Math" w:hAnsi="Cambria Math"/>
                        <w:i/>
                        <w:lang w:val="uk-UA"/>
                      </w:rPr>
                    </m:ctrlPr>
                  </m:dPr>
                  <m:e>
                    <m:r>
                      <w:rPr>
                        <w:rFonts w:ascii="Cambria Math" w:hAnsi="Cambria Math"/>
                        <w:lang w:val="uk-UA"/>
                      </w:rPr>
                      <m:t>k</m:t>
                    </m:r>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U</m:t>
                    </m:r>
                  </m:e>
                  <m:sub>
                    <m:r>
                      <w:rPr>
                        <w:rFonts w:ascii="Cambria Math" w:hAnsi="Cambria Math"/>
                        <w:lang w:val="uk-UA"/>
                      </w:rPr>
                      <m:t>j</m:t>
                    </m:r>
                  </m:sub>
                </m:sSub>
                <m:d>
                  <m:dPr>
                    <m:ctrlPr>
                      <w:rPr>
                        <w:rFonts w:ascii="Cambria Math" w:hAnsi="Cambria Math"/>
                        <w:i/>
                        <w:lang w:val="uk-UA"/>
                      </w:rPr>
                    </m:ctrlPr>
                  </m:dPr>
                  <m:e>
                    <m:r>
                      <w:rPr>
                        <w:rFonts w:ascii="Cambria Math" w:hAnsi="Cambria Math"/>
                        <w:lang w:val="uk-UA"/>
                      </w:rPr>
                      <m:t>k</m:t>
                    </m:r>
                  </m:e>
                </m:d>
                <m:r>
                  <w:rPr>
                    <w:rFonts w:ascii="Cambria Math" w:hAnsi="Cambria Math"/>
                    <w:lang w:val="uk-UA"/>
                  </w:rPr>
                  <m:t>-</m:t>
                </m:r>
                <m:sSubSup>
                  <m:sSubSupPr>
                    <m:ctrlPr>
                      <w:rPr>
                        <w:rFonts w:ascii="Cambria Math" w:hAnsi="Cambria Math"/>
                        <w:i/>
                        <w:lang w:val="uk-UA"/>
                      </w:rPr>
                    </m:ctrlPr>
                  </m:sSubSupPr>
                  <m:e>
                    <m:r>
                      <w:rPr>
                        <w:rFonts w:ascii="Cambria Math" w:hAnsi="Cambria Math"/>
                        <w:lang w:val="uk-UA"/>
                      </w:rPr>
                      <m:t>U</m:t>
                    </m:r>
                  </m:e>
                  <m:sub>
                    <m:r>
                      <w:rPr>
                        <w:rFonts w:ascii="Cambria Math" w:hAnsi="Cambria Math"/>
                        <w:lang w:val="uk-UA"/>
                      </w:rPr>
                      <m:t>j</m:t>
                    </m:r>
                  </m:sub>
                  <m:sup>
                    <m:r>
                      <w:rPr>
                        <w:rFonts w:ascii="Cambria Math" w:hAnsi="Cambria Math"/>
                        <w:lang w:val="uk-UA"/>
                      </w:rPr>
                      <m:t>max</m:t>
                    </m:r>
                  </m:sup>
                </m:sSubSup>
                <m:r>
                  <w:rPr>
                    <w:rFonts w:ascii="Cambria Math" w:hAnsi="Cambria Math"/>
                    <w:lang w:val="uk-UA"/>
                  </w:rPr>
                  <m:t>,</m:t>
                </m:r>
              </m:oMath>
            </m:oMathPara>
          </w:p>
        </w:tc>
        <w:tc>
          <w:tcPr>
            <w:tcW w:w="567" w:type="dxa"/>
            <w:vMerge w:val="restart"/>
            <w:tcBorders>
              <w:top w:val="nil"/>
              <w:left w:val="nil"/>
              <w:bottom w:val="nil"/>
              <w:right w:val="nil"/>
            </w:tcBorders>
            <w:vAlign w:val="center"/>
          </w:tcPr>
          <w:p w14:paraId="41C02880" w14:textId="77777777" w:rsidR="002377DB" w:rsidRPr="00946658" w:rsidRDefault="002377DB" w:rsidP="00464476">
            <w:pPr>
              <w:pStyle w:val="BodyText"/>
              <w:spacing w:after="0" w:line="240" w:lineRule="auto"/>
              <w:ind w:firstLine="0"/>
              <w:jc w:val="center"/>
              <w:rPr>
                <w:lang w:val="uk-UA"/>
              </w:rPr>
            </w:pPr>
            <w:r w:rsidRPr="00946658">
              <w:rPr>
                <w:lang w:val="uk-UA"/>
              </w:rPr>
              <w:t>(12)</w:t>
            </w:r>
          </w:p>
        </w:tc>
      </w:tr>
      <w:tr w:rsidR="002377DB" w:rsidRPr="00946658" w14:paraId="1BE1D178" w14:textId="77777777" w:rsidTr="002377DB">
        <w:tc>
          <w:tcPr>
            <w:tcW w:w="4361" w:type="dxa"/>
            <w:tcBorders>
              <w:top w:val="nil"/>
              <w:left w:val="nil"/>
              <w:bottom w:val="nil"/>
              <w:right w:val="nil"/>
            </w:tcBorders>
            <w:vAlign w:val="center"/>
          </w:tcPr>
          <w:p w14:paraId="0D00A385" w14:textId="6272A37F" w:rsidR="002377DB" w:rsidRPr="00946658" w:rsidRDefault="002377DB" w:rsidP="002377DB">
            <w:pPr>
              <w:pStyle w:val="BodyText"/>
              <w:spacing w:after="0" w:line="240" w:lineRule="auto"/>
              <w:ind w:firstLine="0"/>
              <w:jc w:val="center"/>
              <w:rPr>
                <w:i/>
                <w:lang w:val="uk-UA"/>
              </w:rPr>
            </w:pPr>
            <m:oMathPara>
              <m:oMath>
                <m:r>
                  <w:rPr>
                    <w:rFonts w:ascii="Cambria Math" w:hAnsi="Cambria Math"/>
                    <w:lang w:val="uk-UA"/>
                  </w:rPr>
                  <m:t>if ∆</m:t>
                </m:r>
                <m:sSub>
                  <m:sSubPr>
                    <m:ctrlPr>
                      <w:rPr>
                        <w:rFonts w:ascii="Cambria Math" w:hAnsi="Cambria Math"/>
                        <w:i/>
                        <w:lang w:val="uk-UA"/>
                      </w:rPr>
                    </m:ctrlPr>
                  </m:sSubPr>
                  <m:e>
                    <m:r>
                      <w:rPr>
                        <w:rFonts w:ascii="Cambria Math" w:hAnsi="Cambria Math"/>
                        <w:lang w:val="uk-UA"/>
                      </w:rPr>
                      <m:t>U</m:t>
                    </m:r>
                  </m:e>
                  <m:sub>
                    <m:r>
                      <w:rPr>
                        <w:rFonts w:ascii="Cambria Math" w:hAnsi="Cambria Math"/>
                        <w:lang w:val="uk-UA"/>
                      </w:rPr>
                      <m:t>j</m:t>
                    </m:r>
                  </m:sub>
                </m:sSub>
                <m:d>
                  <m:dPr>
                    <m:ctrlPr>
                      <w:rPr>
                        <w:rFonts w:ascii="Cambria Math" w:hAnsi="Cambria Math"/>
                        <w:i/>
                        <w:lang w:val="uk-UA"/>
                      </w:rPr>
                    </m:ctrlPr>
                  </m:dPr>
                  <m:e>
                    <m:r>
                      <w:rPr>
                        <w:rFonts w:ascii="Cambria Math" w:hAnsi="Cambria Math"/>
                        <w:lang w:val="uk-UA"/>
                      </w:rPr>
                      <m:t>k</m:t>
                    </m:r>
                  </m:e>
                </m:d>
                <m:r>
                  <w:rPr>
                    <w:rFonts w:ascii="Cambria Math" w:hAnsi="Cambria Math"/>
                    <w:lang w:val="uk-UA"/>
                  </w:rPr>
                  <m:t xml:space="preserve">&gt;0, then </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l</m:t>
                    </m:r>
                  </m:sub>
                </m:sSub>
                <m:r>
                  <w:rPr>
                    <w:rFonts w:ascii="Cambria Math" w:hAnsi="Cambria Math"/>
                    <w:lang w:val="uk-UA"/>
                  </w:rPr>
                  <m:t>,</m:t>
                </m:r>
              </m:oMath>
            </m:oMathPara>
          </w:p>
        </w:tc>
        <w:tc>
          <w:tcPr>
            <w:tcW w:w="567" w:type="dxa"/>
            <w:vMerge/>
            <w:tcBorders>
              <w:top w:val="nil"/>
              <w:left w:val="nil"/>
              <w:bottom w:val="nil"/>
              <w:right w:val="nil"/>
            </w:tcBorders>
            <w:vAlign w:val="center"/>
          </w:tcPr>
          <w:p w14:paraId="6C8DED9F" w14:textId="77777777" w:rsidR="002377DB" w:rsidRPr="00946658" w:rsidRDefault="002377DB" w:rsidP="00464476">
            <w:pPr>
              <w:pStyle w:val="BodyText"/>
              <w:spacing w:after="0" w:line="240" w:lineRule="auto"/>
              <w:ind w:firstLine="0"/>
              <w:jc w:val="center"/>
              <w:rPr>
                <w:lang w:val="uk-UA"/>
              </w:rPr>
            </w:pPr>
          </w:p>
        </w:tc>
      </w:tr>
    </w:tbl>
    <w:p w14:paraId="2D853E4F" w14:textId="7741E41C" w:rsidR="003E67F7" w:rsidRDefault="009C181D" w:rsidP="009C181D">
      <w:pPr>
        <w:pStyle w:val="BodyText"/>
        <w:spacing w:before="120"/>
        <w:ind w:firstLine="289"/>
        <w:rPr>
          <w:color w:val="000000" w:themeColor="text1"/>
          <w:lang w:val="en-US"/>
        </w:rPr>
      </w:pPr>
      <w:r>
        <w:rPr>
          <w:color w:val="000000" w:themeColor="text1"/>
          <w:lang w:val="en-US"/>
        </w:rPr>
        <w:t>w</w:t>
      </w:r>
      <w:r w:rsidRPr="00186AC5">
        <w:rPr>
          <w:color w:val="000000" w:themeColor="text1"/>
          <w:lang w:val="en-US"/>
        </w:rPr>
        <w:t>here</w:t>
      </w:r>
      <w:r>
        <w:rPr>
          <w:color w:val="000000" w:themeColor="text1"/>
          <w:lang w:val="en-US"/>
        </w:rPr>
        <w:t>:</w:t>
      </w:r>
    </w:p>
    <w:tbl>
      <w:tblPr>
        <w:tblStyle w:val="TableGrid"/>
        <w:tblW w:w="4928" w:type="dxa"/>
        <w:tblLook w:val="04A0" w:firstRow="1" w:lastRow="0" w:firstColumn="1" w:lastColumn="0" w:noHBand="0" w:noVBand="1"/>
      </w:tblPr>
      <w:tblGrid>
        <w:gridCol w:w="4361"/>
        <w:gridCol w:w="567"/>
      </w:tblGrid>
      <w:tr w:rsidR="009C181D" w:rsidRPr="00946658" w14:paraId="2D5DFDB0" w14:textId="77777777" w:rsidTr="009C181D">
        <w:tc>
          <w:tcPr>
            <w:tcW w:w="4361" w:type="dxa"/>
            <w:tcBorders>
              <w:top w:val="nil"/>
              <w:left w:val="nil"/>
              <w:bottom w:val="nil"/>
              <w:right w:val="nil"/>
            </w:tcBorders>
            <w:vAlign w:val="center"/>
          </w:tcPr>
          <w:p w14:paraId="15407645" w14:textId="35D8F25F" w:rsidR="009C181D" w:rsidRPr="00946658" w:rsidRDefault="00000000" w:rsidP="00464476">
            <w:pPr>
              <w:pStyle w:val="BodyText"/>
              <w:spacing w:after="0" w:line="240" w:lineRule="auto"/>
              <w:ind w:firstLine="0"/>
              <w:jc w:val="center"/>
              <w:rPr>
                <w:lang w:val="uk-UA"/>
              </w:rPr>
            </w:pPr>
            <m:oMathPara>
              <m:oMath>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i</m:t>
                    </m:r>
                  </m:sub>
                </m:sSub>
                <m:r>
                  <w:rPr>
                    <w:rFonts w:ascii="Cambria Math" w:hAnsi="Cambria Math"/>
                    <w:lang w:val="uk-UA"/>
                  </w:rPr>
                  <m:t>=arg</m:t>
                </m:r>
                <m:func>
                  <m:funcPr>
                    <m:ctrlPr>
                      <w:rPr>
                        <w:rFonts w:ascii="Cambria Math" w:hAnsi="Cambria Math"/>
                        <w:i/>
                        <w:lang w:val="uk-UA"/>
                      </w:rPr>
                    </m:ctrlPr>
                  </m:funcPr>
                  <m:fName>
                    <m:limLow>
                      <m:limLowPr>
                        <m:ctrlPr>
                          <w:rPr>
                            <w:rFonts w:ascii="Cambria Math" w:hAnsi="Cambria Math"/>
                            <w:i/>
                            <w:lang w:val="uk-UA"/>
                          </w:rPr>
                        </m:ctrlPr>
                      </m:limLowPr>
                      <m:e>
                        <m:r>
                          <m:rPr>
                            <m:sty m:val="p"/>
                          </m:rPr>
                          <w:rPr>
                            <w:rFonts w:ascii="Cambria Math" w:hAnsi="Cambria Math"/>
                            <w:lang w:val="uk-UA"/>
                          </w:rPr>
                          <m:t>min</m:t>
                        </m:r>
                      </m:e>
                      <m:lim>
                        <m:sSub>
                          <m:sSubPr>
                            <m:ctrlPr>
                              <w:rPr>
                                <w:rFonts w:ascii="Cambria Math" w:hAnsi="Cambria Math"/>
                                <w:i/>
                                <w:lang w:val="uk-UA"/>
                              </w:rPr>
                            </m:ctrlPr>
                          </m:sSubPr>
                          <m:e>
                            <m:r>
                              <w:rPr>
                                <w:rFonts w:ascii="Cambria Math" w:hAnsi="Cambria Math"/>
                                <w:lang w:val="uk-UA"/>
                              </w:rPr>
                              <m:t>R</m:t>
                            </m:r>
                          </m:e>
                          <m:sub>
                            <m:r>
                              <w:rPr>
                                <w:rFonts w:ascii="Cambria Math" w:hAnsi="Cambria Math"/>
                                <w:lang w:val="uk-UA"/>
                              </w:rPr>
                              <m:t>i</m:t>
                            </m:r>
                          </m:sub>
                        </m:sSub>
                        <m:r>
                          <w:rPr>
                            <w:rFonts w:ascii="Cambria Math" w:hAnsi="Cambria Math"/>
                            <w:lang w:val="uk-UA"/>
                          </w:rPr>
                          <m:t>∈R</m:t>
                        </m:r>
                      </m:lim>
                    </m:limLow>
                  </m:fName>
                  <m:e>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l</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t</m:t>
                        </m:r>
                      </m:e>
                      <m:sub>
                        <m:r>
                          <w:rPr>
                            <w:rFonts w:ascii="Cambria Math" w:hAnsi="Cambria Math"/>
                            <w:lang w:val="uk-UA"/>
                          </w:rPr>
                          <m:t>il</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e</m:t>
                        </m:r>
                      </m:e>
                      <m:sub>
                        <m:r>
                          <w:rPr>
                            <w:rFonts w:ascii="Cambria Math" w:hAnsi="Cambria Math"/>
                            <w:lang w:val="uk-UA"/>
                          </w:rPr>
                          <m:t>il</m:t>
                        </m:r>
                      </m:sub>
                    </m:sSub>
                    <m:r>
                      <w:rPr>
                        <w:rFonts w:ascii="Cambria Math" w:hAnsi="Cambria Math"/>
                        <w:lang w:val="uk-UA"/>
                      </w:rPr>
                      <m:t>)</m:t>
                    </m:r>
                  </m:e>
                </m:func>
                <m:r>
                  <w:rPr>
                    <w:rFonts w:ascii="Cambria Math" w:hAnsi="Cambria Math"/>
                    <w:lang w:val="uk-UA"/>
                  </w:rPr>
                  <m:t>,</m:t>
                </m:r>
              </m:oMath>
            </m:oMathPara>
          </w:p>
        </w:tc>
        <w:tc>
          <w:tcPr>
            <w:tcW w:w="567" w:type="dxa"/>
            <w:tcBorders>
              <w:top w:val="nil"/>
              <w:left w:val="nil"/>
              <w:bottom w:val="nil"/>
              <w:right w:val="nil"/>
            </w:tcBorders>
            <w:vAlign w:val="center"/>
          </w:tcPr>
          <w:p w14:paraId="6505DF8C" w14:textId="77777777" w:rsidR="009C181D" w:rsidRPr="00946658" w:rsidRDefault="009C181D" w:rsidP="00464476">
            <w:pPr>
              <w:pStyle w:val="BodyText"/>
              <w:spacing w:after="0" w:line="240" w:lineRule="auto"/>
              <w:ind w:firstLine="0"/>
              <w:jc w:val="center"/>
              <w:rPr>
                <w:lang w:val="uk-UA"/>
              </w:rPr>
            </w:pPr>
            <w:r w:rsidRPr="00946658">
              <w:rPr>
                <w:lang w:val="uk-UA"/>
              </w:rPr>
              <w:t>(13)</w:t>
            </w:r>
          </w:p>
        </w:tc>
      </w:tr>
    </w:tbl>
    <w:p w14:paraId="3669C2B7" w14:textId="600BB1BE" w:rsidR="00186AC5" w:rsidRDefault="009C46F5" w:rsidP="00890C18">
      <w:pPr>
        <w:pStyle w:val="BodyText"/>
        <w:spacing w:before="120"/>
        <w:ind w:firstLine="289"/>
        <w:rPr>
          <w:color w:val="000000" w:themeColor="text1"/>
          <w:lang w:val="en-US"/>
        </w:rPr>
      </w:pPr>
      <w:r w:rsidRPr="00890C18">
        <w:rPr>
          <w:color w:val="000000" w:themeColor="text1"/>
          <w:lang w:val="en-US"/>
        </w:rPr>
        <w:t xml:space="preserve">where: </w:t>
      </w:r>
      <m:oMath>
        <m:r>
          <w:rPr>
            <w:rFonts w:ascii="Cambria Math" w:hAnsi="Cambria Math"/>
            <w:lang w:val="en-US"/>
          </w:rPr>
          <m:t>k</m:t>
        </m:r>
      </m:oMath>
      <w:r w:rsidRPr="00890C18">
        <w:rPr>
          <w:color w:val="000000" w:themeColor="text1"/>
          <w:lang w:val="en-US"/>
        </w:rPr>
        <w:t xml:space="preserve"> – current discrete time; </w:t>
      </w:r>
      <m:oMath>
        <m:sSub>
          <m:sSubPr>
            <m:ctrlPr>
              <w:rPr>
                <w:rFonts w:ascii="Cambria Math" w:hAnsi="Cambria Math"/>
                <w:i/>
                <w:lang w:val="en-US"/>
              </w:rPr>
            </m:ctrlPr>
          </m:sSubPr>
          <m:e>
            <m:r>
              <w:rPr>
                <w:rFonts w:ascii="Cambria Math" w:hAnsi="Cambria Math"/>
                <w:lang w:val="en-US"/>
              </w:rPr>
              <m:t>U</m:t>
            </m:r>
          </m:e>
          <m:sub>
            <m:r>
              <w:rPr>
                <w:rFonts w:ascii="Cambria Math" w:hAnsi="Cambria Math"/>
                <w:lang w:val="en-US"/>
              </w:rPr>
              <m:t>j</m:t>
            </m:r>
          </m:sub>
        </m:sSub>
        <m:d>
          <m:dPr>
            <m:ctrlPr>
              <w:rPr>
                <w:rFonts w:ascii="Cambria Math" w:hAnsi="Cambria Math"/>
                <w:i/>
                <w:lang w:val="en-US"/>
              </w:rPr>
            </m:ctrlPr>
          </m:dPr>
          <m:e>
            <m:r>
              <w:rPr>
                <w:rFonts w:ascii="Cambria Math" w:hAnsi="Cambria Math"/>
                <w:lang w:val="en-US"/>
              </w:rPr>
              <m:t>k</m:t>
            </m:r>
          </m:e>
        </m:d>
      </m:oMath>
      <w:r w:rsidRPr="00890C18">
        <w:rPr>
          <w:color w:val="000000" w:themeColor="text1"/>
          <w:lang w:val="en-US"/>
        </w:rPr>
        <w:t xml:space="preserve"> – resource load at time </w:t>
      </w:r>
      <m:oMath>
        <m:r>
          <w:rPr>
            <w:rFonts w:ascii="Cambria Math" w:hAnsi="Cambria Math"/>
            <w:lang w:val="en-US"/>
          </w:rPr>
          <m:t>k</m:t>
        </m:r>
      </m:oMath>
      <w:r w:rsidRPr="00890C18">
        <w:rPr>
          <w:color w:val="000000" w:themeColor="text1"/>
          <w:lang w:val="en-US"/>
        </w:rPr>
        <w:t xml:space="preserve">; </w:t>
      </w:r>
      <m:oMath>
        <m:sSubSup>
          <m:sSubSupPr>
            <m:ctrlPr>
              <w:rPr>
                <w:rFonts w:ascii="Cambria Math" w:hAnsi="Cambria Math"/>
                <w:i/>
                <w:lang w:val="en-US"/>
              </w:rPr>
            </m:ctrlPr>
          </m:sSubSupPr>
          <m:e>
            <m:r>
              <w:rPr>
                <w:rFonts w:ascii="Cambria Math" w:hAnsi="Cambria Math"/>
                <w:lang w:val="en-US"/>
              </w:rPr>
              <m:t>U</m:t>
            </m:r>
          </m:e>
          <m:sub>
            <m:r>
              <w:rPr>
                <w:rFonts w:ascii="Cambria Math" w:hAnsi="Cambria Math"/>
                <w:lang w:val="en-US"/>
              </w:rPr>
              <m:t>j</m:t>
            </m:r>
          </m:sub>
          <m:sup>
            <m:r>
              <w:rPr>
                <w:rFonts w:ascii="Cambria Math" w:hAnsi="Cambria Math"/>
                <w:lang w:val="en-US"/>
              </w:rPr>
              <m:t>max</m:t>
            </m:r>
          </m:sup>
        </m:sSubSup>
      </m:oMath>
      <w:r w:rsidRPr="00890C18">
        <w:rPr>
          <w:color w:val="000000" w:themeColor="text1"/>
          <w:lang w:val="en-US"/>
        </w:rPr>
        <w:t xml:space="preserve"> – permissible resource load; </w:t>
      </w:r>
      <m:oMath>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l</m:t>
            </m:r>
          </m:sub>
        </m:sSub>
      </m:oMath>
      <w:r w:rsidRPr="00890C18">
        <w:rPr>
          <w:color w:val="000000" w:themeColor="text1"/>
          <w:lang w:val="en-US"/>
        </w:rPr>
        <w:t xml:space="preserve"> – alternative resource;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il</m:t>
            </m:r>
          </m:sub>
        </m:sSub>
      </m:oMath>
      <w:r w:rsidRPr="00890C18">
        <w:rPr>
          <w:color w:val="000000" w:themeColor="text1"/>
          <w:lang w:val="en-US"/>
        </w:rPr>
        <w:t xml:space="preserve"> – task execution time on alternative resource;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il</m:t>
            </m:r>
          </m:sub>
        </m:sSub>
      </m:oMath>
      <w:r w:rsidRPr="00890C18">
        <w:rPr>
          <w:color w:val="000000" w:themeColor="text1"/>
          <w:lang w:val="en-US"/>
        </w:rPr>
        <w:t xml:space="preserve"> – energy consumption of alternative resource.</w:t>
      </w:r>
    </w:p>
    <w:p w14:paraId="7163B73D" w14:textId="47F5F73F" w:rsidR="001B20EF" w:rsidRPr="00890C18" w:rsidRDefault="001B20EF" w:rsidP="00890C18">
      <w:pPr>
        <w:pStyle w:val="BodyText"/>
        <w:spacing w:before="120"/>
        <w:ind w:firstLine="289"/>
        <w:rPr>
          <w:color w:val="000000" w:themeColor="text1"/>
          <w:lang w:val="en-US"/>
        </w:rPr>
      </w:pPr>
      <w:r w:rsidRPr="001B20EF">
        <w:rPr>
          <w:color w:val="000000" w:themeColor="text1"/>
          <w:lang w:val="en-US"/>
        </w:rPr>
        <w:t>Thus, the proposed formalization allows for the rapid distribution of mobile robot tasks between CPU, GPU, NPU, and FPGA depending on the type of task, its priority, allowable delay, amount of computation, power consumption, and current resource load. In this case, it is advisable to use CPU for control logic and process coordination, GPU for parallel image processing, NPU for inference of compact neural networks, and FPGA for fast streaming signal processing and tasks with tight time constraints. This approach provides reduced latency, increased energy efficiency, and stable operation of the EDGE platform of the mobile robot in real time.</w:t>
      </w:r>
    </w:p>
    <w:p w14:paraId="6A90CFDD" w14:textId="756C3149" w:rsidR="00B60D07" w:rsidRPr="004B4519" w:rsidRDefault="00005E63" w:rsidP="00005E63">
      <w:pPr>
        <w:pStyle w:val="Heading1"/>
        <w:rPr>
          <w:color w:val="000000" w:themeColor="text1"/>
        </w:rPr>
      </w:pPr>
      <w:r w:rsidRPr="004B4519">
        <w:rPr>
          <w:color w:val="000000" w:themeColor="text1"/>
          <w:lang w:val="uk-UA"/>
        </w:rPr>
        <w:t xml:space="preserve">Experimental Research </w:t>
      </w:r>
      <w:r w:rsidR="004B4519" w:rsidRPr="004B4519">
        <w:rPr>
          <w:color w:val="000000" w:themeColor="text1"/>
          <w:lang w:val="uk-UA"/>
        </w:rPr>
        <w:t>a</w:t>
      </w:r>
      <w:r w:rsidRPr="004B4519">
        <w:rPr>
          <w:color w:val="000000" w:themeColor="text1"/>
          <w:lang w:val="uk-UA"/>
        </w:rPr>
        <w:t xml:space="preserve">nd Analysis </w:t>
      </w:r>
      <w:r w:rsidR="004B4519" w:rsidRPr="004B4519">
        <w:rPr>
          <w:color w:val="000000" w:themeColor="text1"/>
          <w:lang w:val="uk-UA"/>
        </w:rPr>
        <w:t>o</w:t>
      </w:r>
      <w:r w:rsidRPr="004B4519">
        <w:rPr>
          <w:color w:val="000000" w:themeColor="text1"/>
          <w:lang w:val="uk-UA"/>
        </w:rPr>
        <w:t xml:space="preserve">f </w:t>
      </w:r>
      <w:r w:rsidR="004B4519" w:rsidRPr="004B4519">
        <w:rPr>
          <w:color w:val="000000" w:themeColor="text1"/>
          <w:lang w:val="uk-UA"/>
        </w:rPr>
        <w:t>t</w:t>
      </w:r>
      <w:r w:rsidRPr="004B4519">
        <w:rPr>
          <w:color w:val="000000" w:themeColor="text1"/>
          <w:lang w:val="uk-UA"/>
        </w:rPr>
        <w:t>he Obtained Results</w:t>
      </w:r>
    </w:p>
    <w:p w14:paraId="42DF4CCC" w14:textId="4D4C3E7C" w:rsidR="0064031B" w:rsidRPr="00C36DF3" w:rsidRDefault="00C36DF3" w:rsidP="007D2E26">
      <w:pPr>
        <w:pStyle w:val="BodyText"/>
        <w:ind w:firstLine="289"/>
        <w:rPr>
          <w:color w:val="000000" w:themeColor="text1"/>
          <w:lang w:val="en-US"/>
        </w:rPr>
      </w:pPr>
      <w:r w:rsidRPr="00C36DF3">
        <w:rPr>
          <w:color w:val="000000" w:themeColor="text1"/>
          <w:lang w:val="en-US"/>
        </w:rPr>
        <w:t>The purpose of the experiment is to verify the adequacy and effectiveness of the proposed approach to the joint use of CPU, GPU, NPU and FPGA resources of the EDGE platform in terms of adaptive distribution of the computational load between SLAM tasks, object detection and mobile robot control, taking into account real-time requirements, power consumption and hardware load.</w:t>
      </w:r>
    </w:p>
    <w:p w14:paraId="719390F2" w14:textId="77777777" w:rsidR="006F183A" w:rsidRPr="006F183A" w:rsidRDefault="006F183A" w:rsidP="006F183A">
      <w:pPr>
        <w:pStyle w:val="BodyText"/>
        <w:ind w:firstLine="289"/>
        <w:rPr>
          <w:color w:val="000000" w:themeColor="text1"/>
          <w:lang w:val="en-US"/>
        </w:rPr>
      </w:pPr>
      <w:r w:rsidRPr="006F183A">
        <w:rPr>
          <w:color w:val="000000" w:themeColor="text1"/>
          <w:lang w:val="en-US"/>
        </w:rPr>
        <w:t>The following main input parameters were used for the experiments:</w:t>
      </w:r>
    </w:p>
    <w:p w14:paraId="452C95FD" w14:textId="1003EABE" w:rsidR="006F183A" w:rsidRPr="006F183A" w:rsidRDefault="006F183A" w:rsidP="006F183A">
      <w:pPr>
        <w:pStyle w:val="BodyText"/>
        <w:ind w:firstLine="289"/>
        <w:rPr>
          <w:color w:val="000000" w:themeColor="text1"/>
          <w:lang w:val="en-US"/>
        </w:rPr>
      </w:pPr>
      <w:r w:rsidRPr="006F183A">
        <w:rPr>
          <w:color w:val="000000" w:themeColor="text1"/>
          <w:lang w:val="en-US"/>
        </w:rPr>
        <w:t>200 simulation steps with a time interval between simulation steps of 200</w:t>
      </w:r>
      <w:r>
        <w:rPr>
          <w:color w:val="000000" w:themeColor="text1"/>
          <w:lang w:val="uk-UA"/>
        </w:rPr>
        <w:t xml:space="preserve"> </w:t>
      </w:r>
      <w:r w:rsidRPr="006F183A">
        <w:rPr>
          <w:color w:val="000000" w:themeColor="text1"/>
          <w:lang w:val="en-US"/>
        </w:rPr>
        <w:t>ms;</w:t>
      </w:r>
    </w:p>
    <w:p w14:paraId="5A82F156" w14:textId="2FB69FA0" w:rsidR="006F183A" w:rsidRPr="00A66608" w:rsidRDefault="006F183A" w:rsidP="00A66608">
      <w:pPr>
        <w:pStyle w:val="BodyText"/>
        <w:ind w:firstLine="289"/>
        <w:rPr>
          <w:color w:val="000000" w:themeColor="text1"/>
          <w:lang w:val="en-US"/>
        </w:rPr>
      </w:pPr>
      <w:r w:rsidRPr="00A66608">
        <w:rPr>
          <w:color w:val="000000" w:themeColor="text1"/>
          <w:lang w:val="en-US"/>
        </w:rPr>
        <w:t xml:space="preserve">the weighting coefficients of the objective function are </w:t>
      </w:r>
      <m:oMath>
        <m:r>
          <w:rPr>
            <w:rStyle w:val="katex-mathml"/>
            <w:rFonts w:ascii="Cambria Math" w:hAnsi="Cambria Math"/>
            <w:color w:val="000000" w:themeColor="text1"/>
            <w:lang w:val="en-US"/>
          </w:rPr>
          <m:t>α</m:t>
        </m:r>
      </m:oMath>
      <w:r w:rsidR="00A66608" w:rsidRPr="00A66608">
        <w:rPr>
          <w:rStyle w:val="katex-mathml"/>
          <w:color w:val="000000" w:themeColor="text1"/>
          <w:lang w:val="en-US"/>
        </w:rPr>
        <w:t>=</w:t>
      </w:r>
      <w:r w:rsidRPr="00A66608">
        <w:rPr>
          <w:color w:val="000000" w:themeColor="text1"/>
          <w:lang w:val="en-US"/>
        </w:rPr>
        <w:t xml:space="preserve">0.40 to minimize task execution time, </w:t>
      </w:r>
      <m:oMath>
        <m:r>
          <w:rPr>
            <w:rStyle w:val="katex-mathml"/>
            <w:rFonts w:ascii="Cambria Math" w:hAnsi="Cambria Math"/>
            <w:color w:val="000000" w:themeColor="text1"/>
            <w:lang w:val="en-US"/>
          </w:rPr>
          <m:t>β=</m:t>
        </m:r>
      </m:oMath>
      <w:r w:rsidRPr="00A66608">
        <w:rPr>
          <w:color w:val="000000" w:themeColor="text1"/>
          <w:lang w:val="en-US"/>
        </w:rPr>
        <w:t xml:space="preserve">0.25 to minimize energy consumption, </w:t>
      </w:r>
      <m:oMath>
        <m:r>
          <w:rPr>
            <w:rStyle w:val="katex-mathml"/>
            <w:rFonts w:ascii="Cambria Math" w:hAnsi="Cambria Math"/>
            <w:color w:val="000000" w:themeColor="text1"/>
            <w:lang w:val="en-US"/>
          </w:rPr>
          <m:t>γ=</m:t>
        </m:r>
      </m:oMath>
      <w:r w:rsidR="00A66608" w:rsidRPr="00A66608">
        <w:rPr>
          <w:color w:val="000000" w:themeColor="text1"/>
          <w:lang w:val="en-US"/>
        </w:rPr>
        <w:t xml:space="preserve"> </w:t>
      </w:r>
      <w:r w:rsidRPr="00A66608">
        <w:rPr>
          <w:color w:val="000000" w:themeColor="text1"/>
          <w:lang w:val="en-US"/>
        </w:rPr>
        <w:t xml:space="preserve">0.20 to balance the resource load and </w:t>
      </w:r>
      <m:oMath>
        <m:r>
          <w:rPr>
            <w:rStyle w:val="katex-mathml"/>
            <w:rFonts w:ascii="Cambria Math" w:hAnsi="Cambria Math"/>
            <w:color w:val="000000" w:themeColor="text1"/>
            <w:lang w:val="en-US"/>
          </w:rPr>
          <m:t>δ=</m:t>
        </m:r>
      </m:oMath>
      <w:r w:rsidRPr="00A66608">
        <w:rPr>
          <w:color w:val="000000" w:themeColor="text1"/>
          <w:lang w:val="en-US"/>
        </w:rPr>
        <w:t>0.15 to penalize for exceeding the permissible delays;</w:t>
      </w:r>
    </w:p>
    <w:p w14:paraId="6C7155B1" w14:textId="4DE5FE62" w:rsidR="006F183A" w:rsidRPr="009438BA" w:rsidRDefault="006F183A" w:rsidP="00A66608">
      <w:pPr>
        <w:pStyle w:val="BodyText"/>
        <w:ind w:firstLine="289"/>
        <w:rPr>
          <w:color w:val="000000" w:themeColor="text1"/>
          <w:lang w:val="en-US"/>
        </w:rPr>
      </w:pPr>
      <w:r w:rsidRPr="009438BA">
        <w:rPr>
          <w:color w:val="000000" w:themeColor="text1"/>
          <w:lang w:val="en-US"/>
        </w:rPr>
        <w:t xml:space="preserve">for CPU the parameters used were: </w:t>
      </w:r>
      <m:oMath>
        <m:sSub>
          <m:sSubPr>
            <m:ctrlPr>
              <w:rPr>
                <w:rFonts w:ascii="Cambria Math" w:hAnsi="Cambria Math"/>
                <w:i/>
                <w:color w:val="000000" w:themeColor="text1"/>
                <w:lang w:val="en-US"/>
              </w:rPr>
            </m:ctrlPr>
          </m:sSubPr>
          <m:e>
            <m:r>
              <w:rPr>
                <w:rFonts w:ascii="Cambria Math" w:hAnsi="Cambria Math"/>
                <w:color w:val="000000" w:themeColor="text1"/>
                <w:lang w:val="en-US"/>
              </w:rPr>
              <m:t>F</m:t>
            </m:r>
          </m:e>
          <m:sub>
            <m:r>
              <w:rPr>
                <w:rFonts w:ascii="Cambria Math" w:hAnsi="Cambria Math"/>
                <w:color w:val="000000" w:themeColor="text1"/>
                <w:lang w:val="en-US"/>
              </w:rPr>
              <m:t>CPU</m:t>
            </m:r>
          </m:sub>
        </m:sSub>
      </m:oMath>
      <w:r w:rsidRPr="009438BA">
        <w:rPr>
          <w:color w:val="000000" w:themeColor="text1"/>
          <w:lang w:val="en-US"/>
        </w:rPr>
        <w:t xml:space="preserve">=120, </w:t>
      </w:r>
      <m:oMath>
        <m:sSub>
          <m:sSubPr>
            <m:ctrlPr>
              <w:rPr>
                <w:rFonts w:ascii="Cambria Math" w:hAnsi="Cambria Math"/>
                <w:i/>
                <w:color w:val="000000" w:themeColor="text1"/>
                <w:lang w:val="en-US"/>
              </w:rPr>
            </m:ctrlPr>
          </m:sSubPr>
          <m:e>
            <m:r>
              <w:rPr>
                <w:rFonts w:ascii="Cambria Math" w:hAnsi="Cambria Math"/>
                <w:color w:val="000000" w:themeColor="text1"/>
                <w:lang w:val="en-US"/>
              </w:rPr>
              <m:t>M</m:t>
            </m:r>
          </m:e>
          <m:sub>
            <m:r>
              <w:rPr>
                <w:rFonts w:ascii="Cambria Math" w:hAnsi="Cambria Math"/>
                <w:color w:val="000000" w:themeColor="text1"/>
                <w:lang w:val="en-US"/>
              </w:rPr>
              <m:t>CPU</m:t>
            </m:r>
          </m:sub>
        </m:sSub>
      </m:oMath>
      <w:r w:rsidRPr="009438BA">
        <w:rPr>
          <w:color w:val="000000" w:themeColor="text1"/>
          <w:lang w:val="en-US"/>
        </w:rPr>
        <w:t xml:space="preserve">=8 Gb, </w:t>
      </w:r>
      <m:oMath>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CPU</m:t>
            </m:r>
          </m:sub>
        </m:sSub>
      </m:oMath>
      <w:r w:rsidRPr="009438BA">
        <w:rPr>
          <w:color w:val="000000" w:themeColor="text1"/>
          <w:lang w:val="en-US"/>
        </w:rPr>
        <w:t xml:space="preserve">=12 W and </w:t>
      </w:r>
      <m:oMath>
        <m:sSubSup>
          <m:sSubSupPr>
            <m:ctrlPr>
              <w:rPr>
                <w:rFonts w:ascii="Cambria Math" w:hAnsi="Cambria Math"/>
                <w:i/>
                <w:color w:val="000000" w:themeColor="text1"/>
                <w:lang w:val="en-US"/>
              </w:rPr>
            </m:ctrlPr>
          </m:sSubSupPr>
          <m:e>
            <m:r>
              <w:rPr>
                <w:rFonts w:ascii="Cambria Math" w:hAnsi="Cambria Math"/>
                <w:color w:val="000000" w:themeColor="text1"/>
                <w:lang w:val="en-US"/>
              </w:rPr>
              <m:t>U</m:t>
            </m:r>
          </m:e>
          <m:sub>
            <m:r>
              <w:rPr>
                <w:rFonts w:ascii="Cambria Math" w:hAnsi="Cambria Math"/>
                <w:color w:val="000000" w:themeColor="text1"/>
                <w:lang w:val="en-US"/>
              </w:rPr>
              <m:t>CPU</m:t>
            </m:r>
          </m:sub>
          <m:sup>
            <m:r>
              <w:rPr>
                <w:rFonts w:ascii="Cambria Math" w:hAnsi="Cambria Math"/>
                <w:color w:val="000000" w:themeColor="text1"/>
                <w:lang w:val="en-US"/>
              </w:rPr>
              <m:t>max</m:t>
            </m:r>
          </m:sup>
        </m:sSubSup>
      </m:oMath>
      <w:r w:rsidRPr="009438BA">
        <w:rPr>
          <w:color w:val="000000" w:themeColor="text1"/>
          <w:lang w:val="en-US"/>
        </w:rPr>
        <w:t>=0.85;</w:t>
      </w:r>
    </w:p>
    <w:p w14:paraId="52F16541" w14:textId="6AB93308" w:rsidR="006F183A" w:rsidRPr="009438BA" w:rsidRDefault="006F183A" w:rsidP="00A66608">
      <w:pPr>
        <w:pStyle w:val="BodyText"/>
        <w:ind w:firstLine="289"/>
        <w:rPr>
          <w:color w:val="000000" w:themeColor="text1"/>
          <w:lang w:val="en-US"/>
        </w:rPr>
      </w:pPr>
      <w:r w:rsidRPr="009438BA">
        <w:rPr>
          <w:color w:val="000000" w:themeColor="text1"/>
          <w:lang w:val="en-US"/>
        </w:rPr>
        <w:lastRenderedPageBreak/>
        <w:t xml:space="preserve">for GPU – </w:t>
      </w:r>
      <m:oMath>
        <m:sSub>
          <m:sSubPr>
            <m:ctrlPr>
              <w:rPr>
                <w:rFonts w:ascii="Cambria Math" w:hAnsi="Cambria Math"/>
                <w:i/>
                <w:color w:val="000000" w:themeColor="text1"/>
                <w:lang w:val="en-US"/>
              </w:rPr>
            </m:ctrlPr>
          </m:sSubPr>
          <m:e>
            <m:r>
              <w:rPr>
                <w:rFonts w:ascii="Cambria Math" w:hAnsi="Cambria Math"/>
                <w:color w:val="000000" w:themeColor="text1"/>
                <w:lang w:val="en-US"/>
              </w:rPr>
              <m:t>F</m:t>
            </m:r>
          </m:e>
          <m:sub>
            <m:r>
              <w:rPr>
                <w:rFonts w:ascii="Cambria Math" w:hAnsi="Cambria Math"/>
                <w:color w:val="000000" w:themeColor="text1"/>
                <w:lang w:val="en-US"/>
              </w:rPr>
              <m:t>GPU</m:t>
            </m:r>
          </m:sub>
        </m:sSub>
      </m:oMath>
      <w:r w:rsidRPr="009438BA">
        <w:rPr>
          <w:color w:val="000000" w:themeColor="text1"/>
          <w:lang w:val="en-US"/>
        </w:rPr>
        <w:t>=420,</w:t>
      </w:r>
      <w:r w:rsidR="00A66608" w:rsidRPr="009438BA">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M</m:t>
            </m:r>
          </m:e>
          <m:sub>
            <m:r>
              <w:rPr>
                <w:rFonts w:ascii="Cambria Math" w:hAnsi="Cambria Math"/>
                <w:color w:val="000000" w:themeColor="text1"/>
                <w:lang w:val="en-US"/>
              </w:rPr>
              <m:t>GPU</m:t>
            </m:r>
          </m:sub>
        </m:sSub>
      </m:oMath>
      <w:r w:rsidRPr="009438BA">
        <w:rPr>
          <w:color w:val="000000" w:themeColor="text1"/>
          <w:lang w:val="en-US"/>
        </w:rPr>
        <w:t xml:space="preserve">=6 Gb, </w:t>
      </w:r>
      <m:oMath>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gPU</m:t>
            </m:r>
          </m:sub>
        </m:sSub>
      </m:oMath>
      <w:r w:rsidRPr="009438BA">
        <w:rPr>
          <w:color w:val="000000" w:themeColor="text1"/>
          <w:lang w:val="en-US"/>
        </w:rPr>
        <w:t xml:space="preserve">=25 W and </w:t>
      </w:r>
      <m:oMath>
        <m:sSubSup>
          <m:sSubSupPr>
            <m:ctrlPr>
              <w:rPr>
                <w:rFonts w:ascii="Cambria Math" w:hAnsi="Cambria Math"/>
                <w:i/>
                <w:color w:val="000000" w:themeColor="text1"/>
                <w:lang w:val="en-US"/>
              </w:rPr>
            </m:ctrlPr>
          </m:sSubSupPr>
          <m:e>
            <m:r>
              <w:rPr>
                <w:rFonts w:ascii="Cambria Math" w:hAnsi="Cambria Math"/>
                <w:color w:val="000000" w:themeColor="text1"/>
                <w:lang w:val="en-US"/>
              </w:rPr>
              <m:t>U</m:t>
            </m:r>
          </m:e>
          <m:sub>
            <m:r>
              <w:rPr>
                <w:rFonts w:ascii="Cambria Math" w:hAnsi="Cambria Math"/>
                <w:color w:val="000000" w:themeColor="text1"/>
                <w:lang w:val="en-US"/>
              </w:rPr>
              <m:t>GPU</m:t>
            </m:r>
          </m:sub>
          <m:sup>
            <m:r>
              <w:rPr>
                <w:rFonts w:ascii="Cambria Math" w:hAnsi="Cambria Math"/>
                <w:color w:val="000000" w:themeColor="text1"/>
                <w:lang w:val="en-US"/>
              </w:rPr>
              <m:t>max</m:t>
            </m:r>
          </m:sup>
        </m:sSubSup>
      </m:oMath>
      <w:r w:rsidRPr="009438BA">
        <w:rPr>
          <w:color w:val="000000" w:themeColor="text1"/>
          <w:lang w:val="en-US"/>
        </w:rPr>
        <w:t>=0.90;</w:t>
      </w:r>
    </w:p>
    <w:p w14:paraId="11C6557E" w14:textId="7F90D369" w:rsidR="006F183A" w:rsidRPr="009438BA" w:rsidRDefault="006F183A" w:rsidP="00A66608">
      <w:pPr>
        <w:pStyle w:val="BodyText"/>
        <w:ind w:firstLine="289"/>
        <w:rPr>
          <w:color w:val="000000" w:themeColor="text1"/>
          <w:lang w:val="en-US"/>
        </w:rPr>
      </w:pPr>
      <w:r w:rsidRPr="009438BA">
        <w:rPr>
          <w:color w:val="000000" w:themeColor="text1"/>
          <w:lang w:val="en-US"/>
        </w:rPr>
        <w:t xml:space="preserve">for NPU – </w:t>
      </w:r>
      <m:oMath>
        <m:sSub>
          <m:sSubPr>
            <m:ctrlPr>
              <w:rPr>
                <w:rFonts w:ascii="Cambria Math" w:hAnsi="Cambria Math"/>
                <w:i/>
                <w:color w:val="000000" w:themeColor="text1"/>
                <w:lang w:val="en-US"/>
              </w:rPr>
            </m:ctrlPr>
          </m:sSubPr>
          <m:e>
            <m:r>
              <w:rPr>
                <w:rFonts w:ascii="Cambria Math" w:hAnsi="Cambria Math"/>
                <w:color w:val="000000" w:themeColor="text1"/>
                <w:lang w:val="en-US"/>
              </w:rPr>
              <m:t>F</m:t>
            </m:r>
          </m:e>
          <m:sub>
            <m:r>
              <w:rPr>
                <w:rFonts w:ascii="Cambria Math" w:hAnsi="Cambria Math"/>
                <w:color w:val="000000" w:themeColor="text1"/>
                <w:lang w:val="en-US"/>
              </w:rPr>
              <m:t>NPU</m:t>
            </m:r>
          </m:sub>
        </m:sSub>
      </m:oMath>
      <w:r w:rsidRPr="009438BA">
        <w:rPr>
          <w:color w:val="000000" w:themeColor="text1"/>
          <w:lang w:val="en-US"/>
        </w:rPr>
        <w:t>=300,</w:t>
      </w:r>
      <w:r w:rsidR="00A66608" w:rsidRPr="009438BA">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M</m:t>
            </m:r>
          </m:e>
          <m:sub>
            <m:r>
              <w:rPr>
                <w:rFonts w:ascii="Cambria Math" w:hAnsi="Cambria Math"/>
                <w:color w:val="000000" w:themeColor="text1"/>
                <w:lang w:val="en-US"/>
              </w:rPr>
              <m:t>NPU</m:t>
            </m:r>
          </m:sub>
        </m:sSub>
      </m:oMath>
      <w:r w:rsidRPr="009438BA">
        <w:rPr>
          <w:color w:val="000000" w:themeColor="text1"/>
          <w:lang w:val="en-US"/>
        </w:rPr>
        <w:t xml:space="preserve">=4 Gb, </w:t>
      </w:r>
      <m:oMath>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NPU</m:t>
            </m:r>
          </m:sub>
        </m:sSub>
      </m:oMath>
      <w:r w:rsidRPr="009438BA">
        <w:rPr>
          <w:color w:val="000000" w:themeColor="text1"/>
          <w:lang w:val="en-US"/>
        </w:rPr>
        <w:t xml:space="preserve">=8 W and </w:t>
      </w:r>
      <m:oMath>
        <m:sSubSup>
          <m:sSubSupPr>
            <m:ctrlPr>
              <w:rPr>
                <w:rFonts w:ascii="Cambria Math" w:hAnsi="Cambria Math"/>
                <w:i/>
                <w:color w:val="000000" w:themeColor="text1"/>
                <w:lang w:val="en-US"/>
              </w:rPr>
            </m:ctrlPr>
          </m:sSubSupPr>
          <m:e>
            <m:r>
              <w:rPr>
                <w:rFonts w:ascii="Cambria Math" w:hAnsi="Cambria Math"/>
                <w:color w:val="000000" w:themeColor="text1"/>
                <w:lang w:val="en-US"/>
              </w:rPr>
              <m:t>U</m:t>
            </m:r>
          </m:e>
          <m:sub>
            <m:r>
              <w:rPr>
                <w:rFonts w:ascii="Cambria Math" w:hAnsi="Cambria Math"/>
                <w:color w:val="000000" w:themeColor="text1"/>
                <w:lang w:val="en-US"/>
              </w:rPr>
              <m:t>NPU</m:t>
            </m:r>
          </m:sub>
          <m:sup>
            <m:r>
              <w:rPr>
                <w:rFonts w:ascii="Cambria Math" w:hAnsi="Cambria Math"/>
                <w:color w:val="000000" w:themeColor="text1"/>
                <w:lang w:val="en-US"/>
              </w:rPr>
              <m:t>max</m:t>
            </m:r>
          </m:sup>
        </m:sSubSup>
      </m:oMath>
      <w:r w:rsidRPr="009438BA">
        <w:rPr>
          <w:color w:val="000000" w:themeColor="text1"/>
          <w:lang w:val="en-US"/>
        </w:rPr>
        <w:t>=0.88;</w:t>
      </w:r>
    </w:p>
    <w:p w14:paraId="00CA8550" w14:textId="75B1F401" w:rsidR="006F183A" w:rsidRPr="009438BA" w:rsidRDefault="006F183A" w:rsidP="009438BA">
      <w:pPr>
        <w:pStyle w:val="BodyText"/>
        <w:ind w:firstLine="289"/>
        <w:rPr>
          <w:color w:val="000000" w:themeColor="text1"/>
          <w:lang w:val="en-US"/>
        </w:rPr>
      </w:pPr>
      <w:r w:rsidRPr="009438BA">
        <w:rPr>
          <w:color w:val="000000" w:themeColor="text1"/>
          <w:lang w:val="en-US"/>
        </w:rPr>
        <w:t>for FPGA</w:t>
      </w:r>
      <w:r w:rsidR="00A66608" w:rsidRPr="009438BA">
        <w:rPr>
          <w:color w:val="000000" w:themeColor="text1"/>
          <w:lang w:val="en-US"/>
        </w:rPr>
        <w:t xml:space="preserve"> –</w:t>
      </w:r>
      <w:r w:rsidRPr="009438BA">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F</m:t>
            </m:r>
          </m:e>
          <m:sub>
            <m:r>
              <w:rPr>
                <w:rFonts w:ascii="Cambria Math" w:hAnsi="Cambria Math"/>
                <w:color w:val="000000" w:themeColor="text1"/>
                <w:lang w:val="en-US"/>
              </w:rPr>
              <m:t>FPGA</m:t>
            </m:r>
          </m:sub>
        </m:sSub>
      </m:oMath>
      <w:r w:rsidRPr="009438BA">
        <w:rPr>
          <w:color w:val="000000" w:themeColor="text1"/>
          <w:lang w:val="en-US"/>
        </w:rPr>
        <w:t>=260,</w:t>
      </w:r>
      <w:r w:rsidR="00A66608" w:rsidRPr="009438BA">
        <w:rPr>
          <w:color w:val="000000" w:themeColor="text1"/>
          <w:lang w:val="en-US"/>
        </w:rPr>
        <w:t xml:space="preserve"> </w:t>
      </w:r>
      <m:oMath>
        <m:sSub>
          <m:sSubPr>
            <m:ctrlPr>
              <w:rPr>
                <w:rFonts w:ascii="Cambria Math" w:hAnsi="Cambria Math"/>
                <w:i/>
                <w:color w:val="000000" w:themeColor="text1"/>
                <w:lang w:val="en-US"/>
              </w:rPr>
            </m:ctrlPr>
          </m:sSubPr>
          <m:e>
            <m:r>
              <w:rPr>
                <w:rFonts w:ascii="Cambria Math" w:hAnsi="Cambria Math"/>
                <w:color w:val="000000" w:themeColor="text1"/>
                <w:lang w:val="en-US"/>
              </w:rPr>
              <m:t>M</m:t>
            </m:r>
          </m:e>
          <m:sub>
            <m:r>
              <w:rPr>
                <w:rFonts w:ascii="Cambria Math" w:hAnsi="Cambria Math"/>
                <w:color w:val="000000" w:themeColor="text1"/>
                <w:lang w:val="en-US"/>
              </w:rPr>
              <m:t>FPGA</m:t>
            </m:r>
          </m:sub>
        </m:sSub>
      </m:oMath>
      <w:r w:rsidRPr="009438BA">
        <w:rPr>
          <w:color w:val="000000" w:themeColor="text1"/>
          <w:lang w:val="en-US"/>
        </w:rPr>
        <w:t xml:space="preserve">=3 Gb, </w:t>
      </w:r>
      <m:oMath>
        <m:sSub>
          <m:sSubPr>
            <m:ctrlPr>
              <w:rPr>
                <w:rFonts w:ascii="Cambria Math" w:hAnsi="Cambria Math"/>
                <w:i/>
                <w:color w:val="000000" w:themeColor="text1"/>
                <w:lang w:val="en-US"/>
              </w:rPr>
            </m:ctrlPr>
          </m:sSubPr>
          <m:e>
            <m:r>
              <w:rPr>
                <w:rFonts w:ascii="Cambria Math" w:hAnsi="Cambria Math"/>
                <w:color w:val="000000" w:themeColor="text1"/>
                <w:lang w:val="en-US"/>
              </w:rPr>
              <m:t>P</m:t>
            </m:r>
          </m:e>
          <m:sub>
            <m:r>
              <w:rPr>
                <w:rFonts w:ascii="Cambria Math" w:hAnsi="Cambria Math"/>
                <w:color w:val="000000" w:themeColor="text1"/>
                <w:lang w:val="en-US"/>
              </w:rPr>
              <m:t>FPGA</m:t>
            </m:r>
          </m:sub>
        </m:sSub>
      </m:oMath>
      <w:r w:rsidRPr="009438BA">
        <w:rPr>
          <w:color w:val="000000" w:themeColor="text1"/>
          <w:lang w:val="en-US"/>
        </w:rPr>
        <w:t xml:space="preserve">=6 W and </w:t>
      </w:r>
      <m:oMath>
        <m:sSubSup>
          <m:sSubSupPr>
            <m:ctrlPr>
              <w:rPr>
                <w:rFonts w:ascii="Cambria Math" w:hAnsi="Cambria Math"/>
                <w:i/>
                <w:color w:val="000000" w:themeColor="text1"/>
                <w:lang w:val="en-US"/>
              </w:rPr>
            </m:ctrlPr>
          </m:sSubSupPr>
          <m:e>
            <m:r>
              <w:rPr>
                <w:rFonts w:ascii="Cambria Math" w:hAnsi="Cambria Math"/>
                <w:color w:val="000000" w:themeColor="text1"/>
                <w:lang w:val="en-US"/>
              </w:rPr>
              <m:t>U</m:t>
            </m:r>
          </m:e>
          <m:sub>
            <m:r>
              <w:rPr>
                <w:rFonts w:ascii="Cambria Math" w:hAnsi="Cambria Math"/>
                <w:color w:val="000000" w:themeColor="text1"/>
                <w:lang w:val="en-US"/>
              </w:rPr>
              <m:t>FPGA</m:t>
            </m:r>
          </m:sub>
          <m:sup>
            <m:r>
              <w:rPr>
                <w:rFonts w:ascii="Cambria Math" w:hAnsi="Cambria Math"/>
                <w:color w:val="000000" w:themeColor="text1"/>
                <w:lang w:val="en-US"/>
              </w:rPr>
              <m:t>max</m:t>
            </m:r>
          </m:sup>
        </m:sSubSup>
      </m:oMath>
      <w:r w:rsidRPr="009438BA">
        <w:rPr>
          <w:color w:val="000000" w:themeColor="text1"/>
          <w:lang w:val="en-US"/>
        </w:rPr>
        <w:t>=0.82;</w:t>
      </w:r>
    </w:p>
    <w:p w14:paraId="0B91FE96" w14:textId="4FE766ED" w:rsidR="0064031B" w:rsidRDefault="006F183A" w:rsidP="006F183A">
      <w:pPr>
        <w:pStyle w:val="BodyText"/>
        <w:ind w:firstLine="289"/>
        <w:rPr>
          <w:color w:val="000000" w:themeColor="text1"/>
          <w:lang w:val="uk-UA"/>
        </w:rPr>
      </w:pPr>
      <w:r w:rsidRPr="009438BA">
        <w:rPr>
          <w:color w:val="000000" w:themeColor="text1"/>
          <w:lang w:val="en-US"/>
        </w:rPr>
        <w:t xml:space="preserve">parameters of the control task (C=20, D=0.20 s), computer vision (C=150, D=0.45 s), neural network inference (C=130, D=0.35 s), SLAM (C=100, D=0.50 s) and digital </w:t>
      </w:r>
      <w:r w:rsidRPr="00E15F69">
        <w:rPr>
          <w:color w:val="000000" w:themeColor="text1"/>
          <w:lang w:val="en-US"/>
        </w:rPr>
        <w:t xml:space="preserve">signal processing (C=70, D=0.25 s), where C is the </w:t>
      </w:r>
      <w:r w:rsidR="00E03891" w:rsidRPr="00E15F69">
        <w:rPr>
          <w:color w:val="000000" w:themeColor="text1"/>
          <w:lang w:val="en-US"/>
        </w:rPr>
        <w:t>number</w:t>
      </w:r>
      <w:r w:rsidRPr="00E15F69">
        <w:rPr>
          <w:color w:val="000000" w:themeColor="text1"/>
          <w:lang w:val="en-US"/>
        </w:rPr>
        <w:t xml:space="preserve"> of</w:t>
      </w:r>
      <w:r w:rsidRPr="009438BA">
        <w:rPr>
          <w:color w:val="000000" w:themeColor="text1"/>
          <w:lang w:val="en-US"/>
        </w:rPr>
        <w:t xml:space="preserve"> calculations of the task, and D is the maximum allowable delay of its execution.</w:t>
      </w:r>
    </w:p>
    <w:p w14:paraId="7F7CCEC7" w14:textId="628309D9" w:rsidR="003F31F0" w:rsidRPr="000A6CC6" w:rsidRDefault="003F31F0" w:rsidP="003F31F0">
      <w:pPr>
        <w:pStyle w:val="BodyText"/>
        <w:ind w:firstLine="289"/>
        <w:rPr>
          <w:color w:val="000000" w:themeColor="text1"/>
          <w:lang w:val="en-US"/>
        </w:rPr>
      </w:pPr>
      <w:r w:rsidRPr="000A6CC6">
        <w:rPr>
          <w:color w:val="000000" w:themeColor="text1"/>
          <w:lang w:val="en-US"/>
        </w:rPr>
        <w:t xml:space="preserve">Also taken into account was the data transfer time between resources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com</m:t>
            </m:r>
          </m:sub>
        </m:sSub>
        <m:r>
          <w:rPr>
            <w:rFonts w:ascii="Cambria Math" w:hAnsi="Cambria Math"/>
            <w:lang w:val="en-US"/>
          </w:rPr>
          <m:t xml:space="preserve">=0.005÷0.030 </m:t>
        </m:r>
        <m:r>
          <m:rPr>
            <m:sty m:val="p"/>
          </m:rPr>
          <w:rPr>
            <w:rFonts w:ascii="Cambria Math" w:hAnsi="Cambria Math"/>
            <w:lang w:val="en-US"/>
          </w:rPr>
          <m:t>s</m:t>
        </m:r>
      </m:oMath>
      <w:r w:rsidRPr="000A6CC6">
        <w:rPr>
          <w:color w:val="000000" w:themeColor="text1"/>
          <w:lang w:val="en-US"/>
        </w:rPr>
        <w:t>, which simulates data exchange delays within the EDGE platform.</w:t>
      </w:r>
    </w:p>
    <w:p w14:paraId="70B19977" w14:textId="72159576" w:rsidR="003F31F0" w:rsidRDefault="003F31F0" w:rsidP="003F31F0">
      <w:pPr>
        <w:pStyle w:val="BodyText"/>
        <w:ind w:firstLine="289"/>
        <w:rPr>
          <w:color w:val="000000" w:themeColor="text1"/>
          <w:lang w:val="en-US"/>
        </w:rPr>
      </w:pPr>
      <w:r w:rsidRPr="000A6CC6">
        <w:rPr>
          <w:color w:val="000000" w:themeColor="text1"/>
          <w:lang w:val="en-US"/>
        </w:rPr>
        <w:t>The obtai</w:t>
      </w:r>
      <w:r w:rsidRPr="000A6CC6">
        <w:rPr>
          <w:color w:val="000000" w:themeColor="text1"/>
          <w:spacing w:val="-8"/>
          <w:lang w:val="en-US"/>
        </w:rPr>
        <w:t>ned simul</w:t>
      </w:r>
      <w:r w:rsidRPr="000A6CC6">
        <w:rPr>
          <w:color w:val="000000" w:themeColor="text1"/>
          <w:lang w:val="en-US"/>
        </w:rPr>
        <w:t>ation resu</w:t>
      </w:r>
      <w:r w:rsidRPr="000A6CC6">
        <w:rPr>
          <w:color w:val="000000" w:themeColor="text1"/>
          <w:spacing w:val="-8"/>
          <w:lang w:val="en-US"/>
        </w:rPr>
        <w:t xml:space="preserve">lts are </w:t>
      </w:r>
      <w:r w:rsidRPr="000A6CC6">
        <w:rPr>
          <w:color w:val="000000" w:themeColor="text1"/>
          <w:lang w:val="en-US"/>
        </w:rPr>
        <w:t>presented in Fig. 1-4.</w:t>
      </w:r>
    </w:p>
    <w:p w14:paraId="40A70FB5" w14:textId="77777777" w:rsidR="00DA6459" w:rsidRPr="00DA6459" w:rsidRDefault="00DA6459" w:rsidP="003F31F0">
      <w:pPr>
        <w:pStyle w:val="BodyText"/>
        <w:ind w:firstLine="289"/>
        <w:rPr>
          <w:color w:val="000000" w:themeColor="text1"/>
          <w:sz w:val="8"/>
          <w:szCs w:val="8"/>
          <w:lang w:val="en-US"/>
        </w:rPr>
      </w:pPr>
    </w:p>
    <w:tbl>
      <w:tblPr>
        <w:tblStyle w:val="TableGrid"/>
        <w:tblW w:w="4717" w:type="dxa"/>
        <w:tblLook w:val="04A0" w:firstRow="1" w:lastRow="0" w:firstColumn="1" w:lastColumn="0" w:noHBand="0" w:noVBand="1"/>
      </w:tblPr>
      <w:tblGrid>
        <w:gridCol w:w="4717"/>
      </w:tblGrid>
      <w:tr w:rsidR="00F22DDB" w:rsidRPr="00946658" w14:paraId="5D1B25A2" w14:textId="77777777" w:rsidTr="000749CA">
        <w:tc>
          <w:tcPr>
            <w:tcW w:w="4717" w:type="dxa"/>
            <w:tcBorders>
              <w:top w:val="nil"/>
              <w:left w:val="nil"/>
              <w:bottom w:val="nil"/>
              <w:right w:val="nil"/>
            </w:tcBorders>
            <w:vAlign w:val="center"/>
          </w:tcPr>
          <w:p w14:paraId="40F6F4D3" w14:textId="77777777" w:rsidR="00F22DDB" w:rsidRPr="00946658" w:rsidRDefault="00F22DDB" w:rsidP="00BE4343">
            <w:pPr>
              <w:pStyle w:val="BodyText"/>
              <w:spacing w:after="0" w:line="240" w:lineRule="auto"/>
              <w:ind w:firstLine="0"/>
              <w:jc w:val="center"/>
              <w:rPr>
                <w:lang w:val="uk-UA"/>
              </w:rPr>
            </w:pPr>
            <w:r w:rsidRPr="00946658">
              <w:rPr>
                <w:noProof/>
                <w:lang w:val="ru-RU" w:eastAsia="ru-RU"/>
              </w:rPr>
              <w:drawing>
                <wp:inline distT="0" distB="0" distL="0" distR="0" wp14:anchorId="4C2F72E0" wp14:editId="6354B0BB">
                  <wp:extent cx="2858350" cy="1770659"/>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2337" cy="1779323"/>
                          </a:xfrm>
                          <a:prstGeom prst="rect">
                            <a:avLst/>
                          </a:prstGeom>
                        </pic:spPr>
                      </pic:pic>
                    </a:graphicData>
                  </a:graphic>
                </wp:inline>
              </w:drawing>
            </w:r>
          </w:p>
        </w:tc>
      </w:tr>
      <w:tr w:rsidR="00F22DDB" w:rsidRPr="00946658" w14:paraId="39B76877" w14:textId="77777777" w:rsidTr="000749CA">
        <w:trPr>
          <w:trHeight w:val="353"/>
        </w:trPr>
        <w:tc>
          <w:tcPr>
            <w:tcW w:w="4717" w:type="dxa"/>
            <w:tcBorders>
              <w:top w:val="nil"/>
              <w:left w:val="nil"/>
              <w:bottom w:val="nil"/>
              <w:right w:val="nil"/>
            </w:tcBorders>
            <w:vAlign w:val="center"/>
          </w:tcPr>
          <w:p w14:paraId="757F8FAA" w14:textId="13AC046D" w:rsidR="00F22DDB" w:rsidRPr="00F22DDB" w:rsidRDefault="00F22DDB" w:rsidP="00F22DDB">
            <w:pPr>
              <w:pStyle w:val="BodyText"/>
              <w:spacing w:after="0" w:line="240" w:lineRule="auto"/>
              <w:ind w:firstLine="0"/>
              <w:jc w:val="center"/>
              <w:rPr>
                <w:lang w:val="en-US"/>
              </w:rPr>
            </w:pPr>
            <w:r w:rsidRPr="00F22DDB">
              <w:rPr>
                <w:lang w:val="en-US"/>
              </w:rPr>
              <w:t>Fig. 1. Resource Load History</w:t>
            </w:r>
          </w:p>
        </w:tc>
      </w:tr>
    </w:tbl>
    <w:p w14:paraId="15CB897C" w14:textId="71E1596A" w:rsidR="006F183A" w:rsidRPr="000749CA" w:rsidRDefault="000749CA" w:rsidP="000749CA">
      <w:pPr>
        <w:pStyle w:val="BodyText"/>
        <w:spacing w:before="120"/>
        <w:ind w:firstLine="289"/>
        <w:rPr>
          <w:color w:val="000000" w:themeColor="text1"/>
          <w:lang w:val="en-US"/>
        </w:rPr>
      </w:pPr>
      <w:r w:rsidRPr="000749CA">
        <w:rPr>
          <w:color w:val="000000" w:themeColor="text1"/>
          <w:lang w:val="en-US"/>
        </w:rPr>
        <w:t>The obtained simulation results (Fig. 1) demonstrate that the main computational load during most of the experiment was concentrated on the FPGA and NPU, the load of which varied approximately in the ranges of 65–92% and 15–96%, respectively. At the same time, the CPU and GPU remained loaded mainly at the level of 2–8%. In general, this indicates the effective use of specialized hardware accelerators to perform resource-intensive tasks of the EDGE platform. The nature of the change in the load curves confirms the operability of the proposed approach to resource balancing, since the system adaptively redistributes tasks between the FPGA and NPU. This depends on the current operating conditions and provides high performance without overloading the central and graphics processors.</w:t>
      </w:r>
    </w:p>
    <w:tbl>
      <w:tblPr>
        <w:tblStyle w:val="TableGrid"/>
        <w:tblW w:w="4916" w:type="dxa"/>
        <w:tblLook w:val="04A0" w:firstRow="1" w:lastRow="0" w:firstColumn="1" w:lastColumn="0" w:noHBand="0" w:noVBand="1"/>
      </w:tblPr>
      <w:tblGrid>
        <w:gridCol w:w="4916"/>
      </w:tblGrid>
      <w:tr w:rsidR="00020273" w:rsidRPr="00946658" w14:paraId="26983D32" w14:textId="77777777" w:rsidTr="00F329AB">
        <w:tc>
          <w:tcPr>
            <w:tcW w:w="4916" w:type="dxa"/>
            <w:tcBorders>
              <w:top w:val="nil"/>
              <w:left w:val="nil"/>
              <w:bottom w:val="nil"/>
              <w:right w:val="nil"/>
            </w:tcBorders>
            <w:vAlign w:val="center"/>
          </w:tcPr>
          <w:p w14:paraId="28DC4D8F" w14:textId="77777777" w:rsidR="00020273" w:rsidRPr="00946658" w:rsidRDefault="00020273" w:rsidP="00BE4343">
            <w:pPr>
              <w:pStyle w:val="BodyText"/>
              <w:spacing w:after="0" w:line="240" w:lineRule="auto"/>
              <w:ind w:firstLine="0"/>
              <w:jc w:val="center"/>
              <w:rPr>
                <w:lang w:val="uk-UA"/>
              </w:rPr>
            </w:pPr>
            <w:r w:rsidRPr="00946658">
              <w:rPr>
                <w:noProof/>
                <w:lang w:val="ru-RU" w:eastAsia="ru-RU"/>
              </w:rPr>
              <w:drawing>
                <wp:inline distT="0" distB="0" distL="0" distR="0" wp14:anchorId="49F345D0" wp14:editId="34F81414">
                  <wp:extent cx="2996906" cy="170194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04526" cy="1706274"/>
                          </a:xfrm>
                          <a:prstGeom prst="rect">
                            <a:avLst/>
                          </a:prstGeom>
                        </pic:spPr>
                      </pic:pic>
                    </a:graphicData>
                  </a:graphic>
                </wp:inline>
              </w:drawing>
            </w:r>
          </w:p>
        </w:tc>
      </w:tr>
      <w:tr w:rsidR="00020273" w:rsidRPr="00946658" w14:paraId="26B6B2BA" w14:textId="77777777" w:rsidTr="00F329AB">
        <w:trPr>
          <w:trHeight w:val="452"/>
        </w:trPr>
        <w:tc>
          <w:tcPr>
            <w:tcW w:w="4916" w:type="dxa"/>
            <w:tcBorders>
              <w:top w:val="nil"/>
              <w:left w:val="nil"/>
              <w:bottom w:val="nil"/>
              <w:right w:val="nil"/>
            </w:tcBorders>
            <w:vAlign w:val="center"/>
          </w:tcPr>
          <w:p w14:paraId="39705D43" w14:textId="7B274F50" w:rsidR="00020273" w:rsidRPr="00020273" w:rsidRDefault="00020273" w:rsidP="00020273">
            <w:pPr>
              <w:pStyle w:val="BodyText"/>
              <w:spacing w:after="0" w:line="240" w:lineRule="auto"/>
              <w:ind w:firstLine="0"/>
              <w:jc w:val="center"/>
              <w:rPr>
                <w:lang w:val="en-US"/>
              </w:rPr>
            </w:pPr>
            <w:r w:rsidRPr="00020273">
              <w:rPr>
                <w:lang w:val="en-US"/>
              </w:rPr>
              <w:t>Fig. 2. Average Latency History</w:t>
            </w:r>
          </w:p>
        </w:tc>
      </w:tr>
    </w:tbl>
    <w:p w14:paraId="11D54010" w14:textId="52228749" w:rsidR="000749CA" w:rsidRPr="0010001A" w:rsidRDefault="00F329AB" w:rsidP="00F329AB">
      <w:pPr>
        <w:pStyle w:val="BodyText"/>
        <w:spacing w:before="120"/>
        <w:ind w:firstLine="289"/>
        <w:rPr>
          <w:color w:val="000000" w:themeColor="text1"/>
          <w:lang w:val="en-US"/>
        </w:rPr>
      </w:pPr>
      <w:r w:rsidRPr="0010001A">
        <w:rPr>
          <w:color w:val="000000" w:themeColor="text1"/>
          <w:lang w:val="en-US"/>
        </w:rPr>
        <w:t>The simulation results for the average task execution latency throughout the experiment remained within approximately 0.29–0.66 s with an average value of about 0.50 s (Fig. 2). This indicates the stable operation of the load distribution mechanism between the CPU, GPU, NPU and FPGA even in the presence of variable intensity of the incoming task flow. The absence of long-term increase in latency and its oscillation around an almost constant level confirm the effectiveness of the proposed resource balancing approach. It follows from the above that this approach ensures timely execution of calculations and supports the necessary characteristics of the EDGE platform in real-time mode.</w:t>
      </w:r>
    </w:p>
    <w:tbl>
      <w:tblPr>
        <w:tblStyle w:val="TableGrid"/>
        <w:tblW w:w="4916" w:type="dxa"/>
        <w:tblLook w:val="04A0" w:firstRow="1" w:lastRow="0" w:firstColumn="1" w:lastColumn="0" w:noHBand="0" w:noVBand="1"/>
      </w:tblPr>
      <w:tblGrid>
        <w:gridCol w:w="4916"/>
      </w:tblGrid>
      <w:tr w:rsidR="0010001A" w:rsidRPr="00946658" w14:paraId="74733FC7" w14:textId="77777777" w:rsidTr="00A76D13">
        <w:tc>
          <w:tcPr>
            <w:tcW w:w="4916" w:type="dxa"/>
            <w:tcBorders>
              <w:top w:val="nil"/>
              <w:left w:val="nil"/>
              <w:bottom w:val="nil"/>
              <w:right w:val="nil"/>
            </w:tcBorders>
            <w:vAlign w:val="center"/>
          </w:tcPr>
          <w:p w14:paraId="2DECE754" w14:textId="77777777" w:rsidR="0010001A" w:rsidRPr="00946658" w:rsidRDefault="0010001A" w:rsidP="00BE4343">
            <w:pPr>
              <w:pStyle w:val="BodyText"/>
              <w:spacing w:after="0" w:line="240" w:lineRule="auto"/>
              <w:ind w:firstLine="0"/>
              <w:jc w:val="center"/>
              <w:rPr>
                <w:lang w:val="uk-UA"/>
              </w:rPr>
            </w:pPr>
            <w:r w:rsidRPr="00946658">
              <w:rPr>
                <w:noProof/>
                <w:lang w:val="ru-RU" w:eastAsia="ru-RU"/>
              </w:rPr>
              <w:drawing>
                <wp:inline distT="0" distB="0" distL="0" distR="0" wp14:anchorId="0E1AD1C3" wp14:editId="4AAA95D6">
                  <wp:extent cx="2986336" cy="1691376"/>
                  <wp:effectExtent l="0" t="0" r="508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97167" cy="1697510"/>
                          </a:xfrm>
                          <a:prstGeom prst="rect">
                            <a:avLst/>
                          </a:prstGeom>
                        </pic:spPr>
                      </pic:pic>
                    </a:graphicData>
                  </a:graphic>
                </wp:inline>
              </w:drawing>
            </w:r>
          </w:p>
        </w:tc>
      </w:tr>
      <w:tr w:rsidR="0010001A" w:rsidRPr="00946658" w14:paraId="59863E8F" w14:textId="77777777" w:rsidTr="00A76D13">
        <w:trPr>
          <w:trHeight w:val="421"/>
        </w:trPr>
        <w:tc>
          <w:tcPr>
            <w:tcW w:w="4916" w:type="dxa"/>
            <w:tcBorders>
              <w:top w:val="nil"/>
              <w:left w:val="nil"/>
              <w:bottom w:val="nil"/>
              <w:right w:val="nil"/>
            </w:tcBorders>
            <w:vAlign w:val="center"/>
          </w:tcPr>
          <w:p w14:paraId="0462B354" w14:textId="6F33B660" w:rsidR="0010001A" w:rsidRPr="003C2AB2" w:rsidRDefault="0010001A" w:rsidP="003C2AB2">
            <w:pPr>
              <w:pStyle w:val="BodyText"/>
              <w:spacing w:after="0" w:line="240" w:lineRule="auto"/>
              <w:ind w:firstLine="0"/>
              <w:jc w:val="center"/>
              <w:rPr>
                <w:lang w:val="en-US"/>
              </w:rPr>
            </w:pPr>
            <w:r w:rsidRPr="003C2AB2">
              <w:rPr>
                <w:lang w:val="en-US"/>
              </w:rPr>
              <w:t>Fig.</w:t>
            </w:r>
            <w:r w:rsidR="003C2AB2" w:rsidRPr="003C2AB2">
              <w:rPr>
                <w:lang w:val="en-US"/>
              </w:rPr>
              <w:t xml:space="preserve"> </w:t>
            </w:r>
            <w:r w:rsidRPr="003C2AB2">
              <w:rPr>
                <w:lang w:val="en-US"/>
              </w:rPr>
              <w:t>3</w:t>
            </w:r>
            <w:r w:rsidR="003C2AB2" w:rsidRPr="003C2AB2">
              <w:rPr>
                <w:lang w:val="en-US"/>
              </w:rPr>
              <w:t>.</w:t>
            </w:r>
            <w:r w:rsidRPr="003C2AB2">
              <w:rPr>
                <w:lang w:val="en-US"/>
              </w:rPr>
              <w:t xml:space="preserve"> Deadline Violation History</w:t>
            </w:r>
          </w:p>
        </w:tc>
      </w:tr>
    </w:tbl>
    <w:p w14:paraId="60B3BE20" w14:textId="453D6E6E" w:rsidR="000749CA" w:rsidRPr="00A76D13" w:rsidRDefault="00A76D13" w:rsidP="00A76D13">
      <w:pPr>
        <w:pStyle w:val="BodyText"/>
        <w:spacing w:before="120"/>
        <w:ind w:firstLine="289"/>
        <w:rPr>
          <w:color w:val="000000" w:themeColor="text1"/>
          <w:lang w:val="en-US"/>
        </w:rPr>
      </w:pPr>
      <w:r w:rsidRPr="00A76D13">
        <w:rPr>
          <w:color w:val="000000" w:themeColor="text1"/>
          <w:lang w:val="en-US"/>
        </w:rPr>
        <w:t>The simulation results regarding the number of time limit violations during the experiment varied from approximately 2 to 13 cases per simulation step with an average level of about 7–8 violations (Fig. 3). This indicates the presence of periods of increased load on the computing resources of the EDGE platform. Despite local peaks, the absence of a steady uncontrolled increase in the number of deadline violations confirms the ability of the proposed approach to adaptively redistribute tasks between the CPU, GPU, NPU and FPGA and maintain an acceptable level of service in conditions of a dynamic flow of computational requests.</w:t>
      </w:r>
    </w:p>
    <w:tbl>
      <w:tblPr>
        <w:tblStyle w:val="TableGrid"/>
        <w:tblW w:w="4916" w:type="dxa"/>
        <w:tblLook w:val="04A0" w:firstRow="1" w:lastRow="0" w:firstColumn="1" w:lastColumn="0" w:noHBand="0" w:noVBand="1"/>
      </w:tblPr>
      <w:tblGrid>
        <w:gridCol w:w="4916"/>
      </w:tblGrid>
      <w:tr w:rsidR="004205F2" w:rsidRPr="00946658" w14:paraId="79811B6C" w14:textId="77777777" w:rsidTr="009052EF">
        <w:tc>
          <w:tcPr>
            <w:tcW w:w="4916" w:type="dxa"/>
            <w:tcBorders>
              <w:top w:val="nil"/>
              <w:left w:val="nil"/>
              <w:bottom w:val="nil"/>
              <w:right w:val="nil"/>
            </w:tcBorders>
            <w:vAlign w:val="center"/>
          </w:tcPr>
          <w:p w14:paraId="29428F53" w14:textId="77777777" w:rsidR="004205F2" w:rsidRPr="00946658" w:rsidRDefault="004205F2" w:rsidP="00BE4343">
            <w:pPr>
              <w:pStyle w:val="BodyText"/>
              <w:spacing w:after="0" w:line="240" w:lineRule="auto"/>
              <w:ind w:firstLine="0"/>
              <w:jc w:val="center"/>
              <w:rPr>
                <w:lang w:val="uk-UA"/>
              </w:rPr>
            </w:pPr>
            <w:r w:rsidRPr="00946658">
              <w:rPr>
                <w:noProof/>
                <w:lang w:val="ru-RU" w:eastAsia="ru-RU"/>
              </w:rPr>
              <w:drawing>
                <wp:inline distT="0" distB="0" distL="0" distR="0" wp14:anchorId="152781BA" wp14:editId="3B37F66A">
                  <wp:extent cx="2996907" cy="179180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09693" cy="1799446"/>
                          </a:xfrm>
                          <a:prstGeom prst="rect">
                            <a:avLst/>
                          </a:prstGeom>
                        </pic:spPr>
                      </pic:pic>
                    </a:graphicData>
                  </a:graphic>
                </wp:inline>
              </w:drawing>
            </w:r>
          </w:p>
        </w:tc>
      </w:tr>
      <w:tr w:rsidR="004205F2" w:rsidRPr="00946658" w14:paraId="229DA74A" w14:textId="77777777" w:rsidTr="009052EF">
        <w:trPr>
          <w:trHeight w:val="395"/>
        </w:trPr>
        <w:tc>
          <w:tcPr>
            <w:tcW w:w="4916" w:type="dxa"/>
            <w:tcBorders>
              <w:top w:val="nil"/>
              <w:left w:val="nil"/>
              <w:bottom w:val="nil"/>
              <w:right w:val="nil"/>
            </w:tcBorders>
            <w:vAlign w:val="center"/>
          </w:tcPr>
          <w:p w14:paraId="6905E7E2" w14:textId="20417E2D" w:rsidR="004205F2" w:rsidRPr="004205F2" w:rsidRDefault="004205F2" w:rsidP="004205F2">
            <w:pPr>
              <w:pStyle w:val="BodyText"/>
              <w:spacing w:after="0" w:line="240" w:lineRule="auto"/>
              <w:ind w:firstLine="0"/>
              <w:jc w:val="center"/>
              <w:rPr>
                <w:lang w:val="en-US"/>
              </w:rPr>
            </w:pPr>
            <w:r w:rsidRPr="004205F2">
              <w:rPr>
                <w:lang w:val="en-US"/>
              </w:rPr>
              <w:t>Fig.</w:t>
            </w:r>
            <w:r>
              <w:rPr>
                <w:lang w:val="uk-UA"/>
              </w:rPr>
              <w:t xml:space="preserve"> </w:t>
            </w:r>
            <w:r w:rsidRPr="004205F2">
              <w:rPr>
                <w:lang w:val="en-US"/>
              </w:rPr>
              <w:t>4</w:t>
            </w:r>
            <w:r>
              <w:rPr>
                <w:lang w:val="uk-UA"/>
              </w:rPr>
              <w:t>.</w:t>
            </w:r>
            <w:r w:rsidRPr="004205F2">
              <w:rPr>
                <w:lang w:val="en-US"/>
              </w:rPr>
              <w:t xml:space="preserve"> Total Energy Consumption History</w:t>
            </w:r>
          </w:p>
        </w:tc>
      </w:tr>
    </w:tbl>
    <w:p w14:paraId="761978C6" w14:textId="7170EFBF" w:rsidR="000749CA" w:rsidRPr="00311834" w:rsidRDefault="009052EF" w:rsidP="009052EF">
      <w:pPr>
        <w:pStyle w:val="BodyText"/>
        <w:spacing w:before="120"/>
        <w:ind w:firstLine="289"/>
        <w:rPr>
          <w:color w:val="000000" w:themeColor="text1"/>
          <w:lang w:val="en-US"/>
        </w:rPr>
      </w:pPr>
      <w:r w:rsidRPr="009052EF">
        <w:rPr>
          <w:color w:val="000000" w:themeColor="text1"/>
          <w:lang w:val="en-US"/>
        </w:rPr>
        <w:t xml:space="preserve">The results of the simulation on the change in the total energy consumption of the EDGE platform (Fig. 4) varied in the range from approximately 9 to 62 J with an average level of about 35–35 J. At the same time, at the end of the experiment, a tendency to increase in energy costs is observed. This is due to an increase in the intensity of the computational load and more active use of computational resources. The nature of the energy consumption curve also indicates the adaptive operation of the proposed task </w:t>
      </w:r>
      <w:r w:rsidRPr="009052EF">
        <w:rPr>
          <w:color w:val="000000" w:themeColor="text1"/>
          <w:lang w:val="en-US"/>
        </w:rPr>
        <w:lastRenderedPageBreak/>
        <w:t xml:space="preserve">distribution mechanism between the CPU, GPU, NPU and FPGA. Therefore, this ensures stable operation of the system without sharp energy overloads even under conditions of dynamic </w:t>
      </w:r>
      <w:r w:rsidRPr="00311834">
        <w:rPr>
          <w:color w:val="000000" w:themeColor="text1"/>
          <w:lang w:val="en-US"/>
        </w:rPr>
        <w:t>changes in the number and complexity of computational tasks.</w:t>
      </w:r>
    </w:p>
    <w:p w14:paraId="1C2B8E60" w14:textId="306FFFA7" w:rsidR="009901F8" w:rsidRPr="00311834" w:rsidRDefault="009901F8" w:rsidP="008E37E1">
      <w:pPr>
        <w:pStyle w:val="Heading1"/>
        <w:rPr>
          <w:color w:val="000000" w:themeColor="text1"/>
          <w:lang w:val="uk-UA"/>
        </w:rPr>
      </w:pPr>
      <w:r w:rsidRPr="00311834">
        <w:rPr>
          <w:color w:val="000000" w:themeColor="text1"/>
          <w:lang w:val="uk-UA"/>
        </w:rPr>
        <w:t>Conclusion</w:t>
      </w:r>
    </w:p>
    <w:p w14:paraId="14DB62C6" w14:textId="55E52C79" w:rsidR="00BC2887" w:rsidRPr="00BC2887" w:rsidRDefault="00BC2887" w:rsidP="00035D79">
      <w:pPr>
        <w:pStyle w:val="BodyText"/>
        <w:ind w:firstLine="289"/>
        <w:rPr>
          <w:color w:val="000000" w:themeColor="text1"/>
          <w:lang w:val="en-US"/>
        </w:rPr>
      </w:pPr>
      <w:r w:rsidRPr="00BC2887">
        <w:rPr>
          <w:color w:val="000000" w:themeColor="text1"/>
          <w:lang w:val="en-US"/>
        </w:rPr>
        <w:t>As a result of the research, a new approach to the joint use of CPU, GPU, NPU and FPGA resources of the EDGE platform for performing SLAM tasks, object detection and mobile robot control was generalized. This provides adaptive distribution of the computational load taking into account performance, energy consumption, time constraints and the current state of hardware resources. The results of numerical modeling confirmed the effectiveness of the proposed approach, demonstrating the rational redistribution of resource-intensive tasks to specialized NPU and FPGA accelerators. This made it possible to maintain a stable level of delays, an acceptable number of time constraint violations and an energy-efficient mode of operation of the system. The results obtained confirm the prospects of using the developed method for creating high-performance autonomous mobile robots and real-time cyber-physical systems, in particular for use in intelligent manufacturing Industry 5.0, autonomous logistics and unmanned robotic complexes.</w:t>
      </w:r>
    </w:p>
    <w:p w14:paraId="4FFD773D" w14:textId="77777777" w:rsidR="009901F8" w:rsidRPr="00CA647F" w:rsidRDefault="009901F8" w:rsidP="009901F8">
      <w:pPr>
        <w:pStyle w:val="Heading5"/>
        <w:rPr>
          <w:color w:val="000000" w:themeColor="text1"/>
        </w:rPr>
      </w:pPr>
      <w:r w:rsidRPr="00CA647F">
        <w:rPr>
          <w:color w:val="000000" w:themeColor="text1"/>
        </w:rPr>
        <w:t>References</w:t>
      </w:r>
    </w:p>
    <w:p w14:paraId="2EA712AE" w14:textId="77777777" w:rsidR="000B41D9" w:rsidRPr="00557555" w:rsidRDefault="000B41D9" w:rsidP="000B41D9">
      <w:pPr>
        <w:pStyle w:val="7--7"/>
      </w:pPr>
      <w:r w:rsidRPr="00557555">
        <w:t>Y.</w:t>
      </w:r>
      <w:r>
        <w:t xml:space="preserve"> </w:t>
      </w:r>
      <w:r w:rsidRPr="00557555">
        <w:t xml:space="preserve">Yan, </w:t>
      </w:r>
      <w:r>
        <w:t>J.</w:t>
      </w:r>
      <w:r w:rsidRPr="00557555">
        <w:t xml:space="preserve"> Li, </w:t>
      </w:r>
      <w:r>
        <w:t>Q.</w:t>
      </w:r>
      <w:r w:rsidRPr="00557555">
        <w:t xml:space="preserve"> Liu, </w:t>
      </w:r>
      <w:r>
        <w:t>S.</w:t>
      </w:r>
      <w:r w:rsidRPr="00557555">
        <w:t xml:space="preserve"> Lv, </w:t>
      </w:r>
      <w:r>
        <w:t>and Q.</w:t>
      </w:r>
      <w:r w:rsidRPr="00557555">
        <w:t xml:space="preserve"> Wu, </w:t>
      </w:r>
      <w:r w:rsidRPr="0087256A">
        <w:t>“</w:t>
      </w:r>
      <w:r w:rsidRPr="00557555">
        <w:t>RGB-D SLAM: A Review of Methods and Performance Trade-Offs for Different Requirements</w:t>
      </w:r>
      <w:r w:rsidRPr="0087256A">
        <w:t>,”</w:t>
      </w:r>
      <w:r w:rsidRPr="00557555">
        <w:t xml:space="preserve"> Sensors,</w:t>
      </w:r>
      <w:r>
        <w:t xml:space="preserve"> vol.</w:t>
      </w:r>
      <w:r w:rsidRPr="00557555">
        <w:t xml:space="preserve"> 26</w:t>
      </w:r>
      <w:r>
        <w:t xml:space="preserve">, no. </w:t>
      </w:r>
      <w:r w:rsidRPr="00557555">
        <w:t>11,</w:t>
      </w:r>
      <w:r>
        <w:t xml:space="preserve"> ID</w:t>
      </w:r>
      <w:r w:rsidRPr="00557555">
        <w:t xml:space="preserve"> 3513</w:t>
      </w:r>
      <w:r>
        <w:t>, 2026</w:t>
      </w:r>
      <w:r w:rsidRPr="00557555">
        <w:t xml:space="preserve">. </w:t>
      </w:r>
      <w:r>
        <w:t>d</w:t>
      </w:r>
      <w:r w:rsidRPr="00557555">
        <w:t>oi</w:t>
      </w:r>
      <w:r>
        <w:t xml:space="preserve">: </w:t>
      </w:r>
      <w:r w:rsidRPr="00557555">
        <w:t>10.3390/s26113513</w:t>
      </w:r>
      <w:r>
        <w:t>.</w:t>
      </w:r>
    </w:p>
    <w:p w14:paraId="5A8464D7" w14:textId="77777777" w:rsidR="000B41D9" w:rsidRDefault="000B41D9" w:rsidP="000B41D9">
      <w:pPr>
        <w:pStyle w:val="7--7"/>
      </w:pPr>
      <w:r>
        <w:t xml:space="preserve">B. </w:t>
      </w:r>
      <w:r w:rsidRPr="00557555">
        <w:t xml:space="preserve">Lv, </w:t>
      </w:r>
      <w:r>
        <w:t>and S.</w:t>
      </w:r>
      <w:r w:rsidRPr="00557555">
        <w:t xml:space="preserve"> Duan, </w:t>
      </w:r>
      <w:r w:rsidRPr="0087256A">
        <w:t>“</w:t>
      </w:r>
      <w:r w:rsidRPr="00557555">
        <w:t>Learning-Based Multi-Robot Active SLAM: A Conceptual Framework and Survey</w:t>
      </w:r>
      <w:r w:rsidRPr="0087256A">
        <w:t>,”</w:t>
      </w:r>
      <w:r w:rsidRPr="00557555">
        <w:t xml:space="preserve"> Applied Sciences, </w:t>
      </w:r>
      <w:r>
        <w:t xml:space="preserve">vol. </w:t>
      </w:r>
      <w:r w:rsidRPr="00557555">
        <w:t>16</w:t>
      </w:r>
      <w:r>
        <w:t xml:space="preserve">, no. </w:t>
      </w:r>
      <w:r w:rsidRPr="00580A64">
        <w:t xml:space="preserve">3, </w:t>
      </w:r>
      <w:r>
        <w:t xml:space="preserve">ID </w:t>
      </w:r>
      <w:r w:rsidRPr="00580A64">
        <w:t xml:space="preserve">1412, 2026. </w:t>
      </w:r>
      <w:r>
        <w:t>d</w:t>
      </w:r>
      <w:r w:rsidRPr="00580A64">
        <w:t>oi</w:t>
      </w:r>
      <w:r>
        <w:t xml:space="preserve">: </w:t>
      </w:r>
      <w:r w:rsidRPr="00580A64">
        <w:t>10.3390/app16031412</w:t>
      </w:r>
      <w:r>
        <w:t>.</w:t>
      </w:r>
    </w:p>
    <w:p w14:paraId="241D7ED3" w14:textId="77777777" w:rsidR="000B41D9" w:rsidRPr="00822F97" w:rsidRDefault="000B41D9" w:rsidP="000B41D9">
      <w:pPr>
        <w:pStyle w:val="references"/>
      </w:pPr>
      <w:r>
        <w:t xml:space="preserve">T. </w:t>
      </w:r>
      <w:r w:rsidRPr="00822F97">
        <w:t xml:space="preserve">Pereira, </w:t>
      </w:r>
      <w:r>
        <w:t>C.</w:t>
      </w:r>
      <w:r w:rsidRPr="00822F97">
        <w:t xml:space="preserve"> Viegas, </w:t>
      </w:r>
      <w:r>
        <w:t>S.</w:t>
      </w:r>
      <w:r w:rsidRPr="00822F97">
        <w:t xml:space="preserve"> Soares, </w:t>
      </w:r>
      <w:r>
        <w:t>and N.</w:t>
      </w:r>
      <w:r w:rsidRPr="00822F97">
        <w:t xml:space="preserve"> Ferreira, </w:t>
      </w:r>
      <w:r w:rsidRPr="0087256A">
        <w:t>“</w:t>
      </w:r>
      <w:r w:rsidRPr="00822F97">
        <w:t>Visual and Visual–Inertial SLAM for UGV Navigation in Unstructured Natural Environments: A Survey of Challenges and Deep Learning Advances</w:t>
      </w:r>
      <w:r w:rsidRPr="0087256A">
        <w:t>,”</w:t>
      </w:r>
      <w:r w:rsidRPr="00822F97">
        <w:t> Robotics, </w:t>
      </w:r>
      <w:r>
        <w:t xml:space="preserve">vol. </w:t>
      </w:r>
      <w:r w:rsidRPr="00822F97">
        <w:t>15</w:t>
      </w:r>
      <w:r>
        <w:t xml:space="preserve">, no. </w:t>
      </w:r>
      <w:r w:rsidRPr="00822F97">
        <w:t>2,</w:t>
      </w:r>
      <w:r>
        <w:t xml:space="preserve"> ID</w:t>
      </w:r>
      <w:r w:rsidRPr="00822F97">
        <w:t xml:space="preserve"> 35</w:t>
      </w:r>
      <w:r>
        <w:t>, 2026</w:t>
      </w:r>
      <w:r w:rsidRPr="00822F97">
        <w:t>.</w:t>
      </w:r>
      <w:r>
        <w:t xml:space="preserve"> doi: </w:t>
      </w:r>
      <w:r w:rsidRPr="00822F97">
        <w:t>10.3390/robotics15020035</w:t>
      </w:r>
      <w:r>
        <w:t>.</w:t>
      </w:r>
    </w:p>
    <w:p w14:paraId="1A971BA7" w14:textId="77777777" w:rsidR="000B41D9" w:rsidRPr="00D220F3" w:rsidRDefault="000B41D9" w:rsidP="000B41D9">
      <w:pPr>
        <w:pStyle w:val="7--7"/>
      </w:pPr>
      <w:r w:rsidRPr="00D220F3">
        <w:t>A. T. Abu-Jassar, H. Attar, A. Amer, V. Lyashenko, V. Yevsieiev, and A. Solyman, “Development and investigation of vision system for a small-sized mobile humanoid robot in a smart environment,” International Journal of Crowd Science, vol. 9, no. (1), pp. 29-43, 2025. doi: 10.26599/IJCS.2023.9100018.</w:t>
      </w:r>
    </w:p>
    <w:p w14:paraId="320C9595" w14:textId="77777777" w:rsidR="000B41D9" w:rsidRPr="00D220F3" w:rsidRDefault="000B41D9" w:rsidP="000B41D9">
      <w:pPr>
        <w:pStyle w:val="7--7"/>
      </w:pPr>
      <w:r w:rsidRPr="00D220F3">
        <w:t>T. S. Almuzaini, and A. V. Savkin, “Trajectory Planning for Autonomous Underwater Vehicles in Uneven Environments: A Survey of Coverage and Sensor Data Collection Methods,” Future Internet, vol. 18, no. 2, ID 79, 2026. doi: 10.3390/fi18020079.</w:t>
      </w:r>
    </w:p>
    <w:p w14:paraId="27D34CA6" w14:textId="77777777" w:rsidR="000B41D9" w:rsidRDefault="000B41D9" w:rsidP="000B41D9">
      <w:pPr>
        <w:pStyle w:val="7--7"/>
      </w:pPr>
      <w:r w:rsidRPr="00D220F3">
        <w:t>V. Lyashenko, A. T. Abu-Jassar, V. Yevsieiev, and S. Maksymova, “Automated Monitoring and Visualization System in Production,” International Research Journal of Multidisciplinary Technovation, vol. 5, no. 6, pp. 9-18, 2023. doi: 10.54392/irjmt2362.</w:t>
      </w:r>
    </w:p>
    <w:p w14:paraId="703035C6" w14:textId="77777777" w:rsidR="000B41D9" w:rsidRDefault="000B41D9" w:rsidP="000B41D9">
      <w:pPr>
        <w:pStyle w:val="references"/>
      </w:pPr>
      <w:r>
        <w:t xml:space="preserve">Z. </w:t>
      </w:r>
      <w:r w:rsidRPr="00295B2B">
        <w:t xml:space="preserve">Xu, </w:t>
      </w:r>
      <w:r>
        <w:t>K.</w:t>
      </w:r>
      <w:r w:rsidRPr="00295B2B">
        <w:t xml:space="preserve"> Xue, </w:t>
      </w:r>
      <w:r>
        <w:t>P.</w:t>
      </w:r>
      <w:r w:rsidRPr="00295B2B">
        <w:t xml:space="preserve"> Wang, </w:t>
      </w:r>
      <w:r>
        <w:t>and D.</w:t>
      </w:r>
      <w:r w:rsidRPr="00295B2B">
        <w:t xml:space="preserve"> Kong, </w:t>
      </w:r>
      <w:r w:rsidRPr="00D220F3">
        <w:t>“</w:t>
      </w:r>
      <w:r w:rsidRPr="00295B2B">
        <w:t>Hierarchical Active Perception and Stability Control for Multi-Robot Collaborative Search in Unknown Environments</w:t>
      </w:r>
      <w:r w:rsidRPr="00D220F3">
        <w:t>,”</w:t>
      </w:r>
      <w:r w:rsidRPr="00295B2B">
        <w:t xml:space="preserve"> Actuators</w:t>
      </w:r>
      <w:r>
        <w:t>,</w:t>
      </w:r>
      <w:r w:rsidRPr="00295B2B">
        <w:t> </w:t>
      </w:r>
      <w:r>
        <w:t>v</w:t>
      </w:r>
      <w:r w:rsidRPr="00295B2B">
        <w:t xml:space="preserve">ol. 15, </w:t>
      </w:r>
      <w:r>
        <w:t>n</w:t>
      </w:r>
      <w:r w:rsidRPr="00295B2B">
        <w:t xml:space="preserve">o. 4, </w:t>
      </w:r>
      <w:r>
        <w:t>ID</w:t>
      </w:r>
      <w:r w:rsidRPr="00295B2B">
        <w:t xml:space="preserve"> 209</w:t>
      </w:r>
      <w:r>
        <w:t>, 2026</w:t>
      </w:r>
      <w:r w:rsidRPr="00295B2B">
        <w:t>.</w:t>
      </w:r>
      <w:r>
        <w:t xml:space="preserve"> </w:t>
      </w:r>
      <w:r w:rsidRPr="00D220F3">
        <w:t>doi:</w:t>
      </w:r>
      <w:r>
        <w:t xml:space="preserve"> </w:t>
      </w:r>
      <w:r w:rsidRPr="009B6F86">
        <w:t>10.3390/act15040209</w:t>
      </w:r>
      <w:r>
        <w:t>.</w:t>
      </w:r>
    </w:p>
    <w:p w14:paraId="048BD2FC" w14:textId="77777777" w:rsidR="000B41D9" w:rsidRDefault="000B41D9" w:rsidP="000B41D9">
      <w:pPr>
        <w:pStyle w:val="references"/>
      </w:pPr>
      <w:r>
        <w:rPr>
          <w:shd w:val="clear" w:color="auto" w:fill="FFFFFF"/>
        </w:rPr>
        <w:t xml:space="preserve">H. Sukri, and et al., </w:t>
      </w:r>
      <w:r>
        <w:t>“</w:t>
      </w:r>
      <w:r>
        <w:rPr>
          <w:shd w:val="clear" w:color="auto" w:fill="FFFFFF"/>
        </w:rPr>
        <w:t xml:space="preserve">Enhanced Precision Control of a 4-DOF Robotic Arm </w:t>
      </w:r>
      <w:r w:rsidRPr="00A15B66">
        <w:rPr>
          <w:shd w:val="clear" w:color="auto" w:fill="FFFFFF"/>
        </w:rPr>
        <w:t>Using Numerical Code Recognition for Automated Object Handling</w:t>
      </w:r>
      <w:r>
        <w:t>,”</w:t>
      </w:r>
      <w:r w:rsidRPr="00A15B66">
        <w:rPr>
          <w:shd w:val="clear" w:color="auto" w:fill="FFFFFF"/>
        </w:rPr>
        <w:t> Journal of Robotics and Control (JRC), </w:t>
      </w:r>
      <w:r>
        <w:rPr>
          <w:shd w:val="clear" w:color="auto" w:fill="FFFFFF"/>
        </w:rPr>
        <w:t xml:space="preserve">vol. </w:t>
      </w:r>
      <w:r w:rsidRPr="00A15B66">
        <w:rPr>
          <w:shd w:val="clear" w:color="auto" w:fill="FFFFFF"/>
        </w:rPr>
        <w:t>6</w:t>
      </w:r>
      <w:r>
        <w:rPr>
          <w:shd w:val="clear" w:color="auto" w:fill="FFFFFF"/>
        </w:rPr>
        <w:t xml:space="preserve">, no. </w:t>
      </w:r>
      <w:r w:rsidRPr="00A15B66">
        <w:rPr>
          <w:shd w:val="clear" w:color="auto" w:fill="FFFFFF"/>
        </w:rPr>
        <w:t xml:space="preserve">1, </w:t>
      </w:r>
      <w:r>
        <w:rPr>
          <w:shd w:val="clear" w:color="auto" w:fill="FFFFFF"/>
        </w:rPr>
        <w:t xml:space="preserve">pp. </w:t>
      </w:r>
      <w:r w:rsidRPr="00A15B66">
        <w:rPr>
          <w:shd w:val="clear" w:color="auto" w:fill="FFFFFF"/>
        </w:rPr>
        <w:t>315-335, 2025</w:t>
      </w:r>
      <w:r>
        <w:rPr>
          <w:shd w:val="clear" w:color="auto" w:fill="FFFFFF"/>
        </w:rPr>
        <w:t xml:space="preserve">. </w:t>
      </w:r>
      <w:r w:rsidRPr="008959C5">
        <w:t>doi:</w:t>
      </w:r>
      <w:r>
        <w:t xml:space="preserve"> </w:t>
      </w:r>
      <w:r w:rsidRPr="00D3240A">
        <w:t>10.18196/jrc.v6i1.24349</w:t>
      </w:r>
      <w:r>
        <w:t>.</w:t>
      </w:r>
    </w:p>
    <w:p w14:paraId="0329D050" w14:textId="77777777" w:rsidR="000B41D9" w:rsidRDefault="000B41D9" w:rsidP="000B41D9">
      <w:pPr>
        <w:pStyle w:val="references"/>
      </w:pPr>
      <w:r>
        <w:rPr>
          <w:shd w:val="clear" w:color="auto" w:fill="FFFFFF"/>
        </w:rPr>
        <w:t xml:space="preserve">M. A. Ahmad, J. H. Baker, I. Tvoroshenko, and V. Lyashenko, </w:t>
      </w:r>
      <w:r>
        <w:t>“</w:t>
      </w:r>
      <w:r>
        <w:rPr>
          <w:shd w:val="clear" w:color="auto" w:fill="FFFFFF"/>
        </w:rPr>
        <w:t>Computatio</w:t>
      </w:r>
      <w:r w:rsidRPr="005E3C17">
        <w:rPr>
          <w:shd w:val="clear" w:color="auto" w:fill="FFFFFF"/>
        </w:rPr>
        <w:t>nal complexity of the accessory function setting mechanism in fuzzy intellectual systems</w:t>
      </w:r>
      <w:r>
        <w:t>,”</w:t>
      </w:r>
      <w:r w:rsidRPr="005E3C17">
        <w:rPr>
          <w:shd w:val="clear" w:color="auto" w:fill="FFFFFF"/>
        </w:rPr>
        <w:t> International Journal of Advanced Trends in Computer Science and Engineering, </w:t>
      </w:r>
      <w:r>
        <w:rPr>
          <w:shd w:val="clear" w:color="auto" w:fill="FFFFFF"/>
        </w:rPr>
        <w:t xml:space="preserve">vol. </w:t>
      </w:r>
      <w:r w:rsidRPr="005E3C17">
        <w:rPr>
          <w:shd w:val="clear" w:color="auto" w:fill="FFFFFF"/>
        </w:rPr>
        <w:t>8</w:t>
      </w:r>
      <w:r>
        <w:rPr>
          <w:shd w:val="clear" w:color="auto" w:fill="FFFFFF"/>
        </w:rPr>
        <w:t xml:space="preserve">, no. </w:t>
      </w:r>
      <w:r w:rsidRPr="005E3C17">
        <w:rPr>
          <w:shd w:val="clear" w:color="auto" w:fill="FFFFFF"/>
        </w:rPr>
        <w:t>5,</w:t>
      </w:r>
      <w:r>
        <w:rPr>
          <w:shd w:val="clear" w:color="auto" w:fill="FFFFFF"/>
        </w:rPr>
        <w:t xml:space="preserve"> pp.</w:t>
      </w:r>
      <w:r w:rsidRPr="005E3C17">
        <w:rPr>
          <w:shd w:val="clear" w:color="auto" w:fill="FFFFFF"/>
        </w:rPr>
        <w:t xml:space="preserve"> 2370-2377, 2019.</w:t>
      </w:r>
      <w:r>
        <w:rPr>
          <w:shd w:val="clear" w:color="auto" w:fill="FFFFFF"/>
        </w:rPr>
        <w:t xml:space="preserve"> doi: </w:t>
      </w:r>
      <w:r w:rsidRPr="006D5743">
        <w:rPr>
          <w:shd w:val="clear" w:color="auto" w:fill="FFFFFF"/>
        </w:rPr>
        <w:t>10.30534/ijatcse/2019/77852019</w:t>
      </w:r>
      <w:r>
        <w:rPr>
          <w:shd w:val="clear" w:color="auto" w:fill="FFFFFF"/>
        </w:rPr>
        <w:t>.</w:t>
      </w:r>
    </w:p>
    <w:p w14:paraId="76293A77" w14:textId="77777777" w:rsidR="000B41D9" w:rsidRDefault="000B41D9" w:rsidP="000B41D9">
      <w:pPr>
        <w:pStyle w:val="references"/>
      </w:pPr>
      <w:r>
        <w:rPr>
          <w:shd w:val="clear" w:color="auto" w:fill="FFFFFF"/>
        </w:rPr>
        <w:t xml:space="preserve">X. Zhou, J. Kan, N. F. L. M. Rosely, X. Duan, J Cai, and Z. Zhou, </w:t>
      </w:r>
      <w:r>
        <w:t>“</w:t>
      </w:r>
      <w:r>
        <w:rPr>
          <w:shd w:val="clear" w:color="auto" w:fill="FFFFFF"/>
        </w:rPr>
        <w:t xml:space="preserve">ILN-YOLOv8: A Lightweight Image Recognition Model for </w:t>
      </w:r>
      <w:r>
        <w:rPr>
          <w:shd w:val="clear" w:color="auto" w:fill="FFFFFF"/>
        </w:rPr>
        <w:t>Crimped Wire Connectors</w:t>
      </w:r>
      <w:r>
        <w:t>,”</w:t>
      </w:r>
      <w:r>
        <w:rPr>
          <w:shd w:val="clear" w:color="auto" w:fill="FFFFFF"/>
        </w:rPr>
        <w:t> </w:t>
      </w:r>
      <w:r w:rsidRPr="00F624F5">
        <w:rPr>
          <w:shd w:val="clear" w:color="auto" w:fill="FFFFFF"/>
        </w:rPr>
        <w:t>IEEE Access, </w:t>
      </w:r>
      <w:r>
        <w:rPr>
          <w:shd w:val="clear" w:color="auto" w:fill="FFFFFF"/>
        </w:rPr>
        <w:t xml:space="preserve">vol. </w:t>
      </w:r>
      <w:r w:rsidRPr="00F624F5">
        <w:rPr>
          <w:shd w:val="clear" w:color="auto" w:fill="FFFFFF"/>
        </w:rPr>
        <w:t xml:space="preserve">13, </w:t>
      </w:r>
      <w:r>
        <w:rPr>
          <w:shd w:val="clear" w:color="auto" w:fill="FFFFFF"/>
        </w:rPr>
        <w:t xml:space="preserve">pp. </w:t>
      </w:r>
      <w:r w:rsidRPr="00F624F5">
        <w:rPr>
          <w:shd w:val="clear" w:color="auto" w:fill="FFFFFF"/>
        </w:rPr>
        <w:t>5193-5202</w:t>
      </w:r>
      <w:r>
        <w:rPr>
          <w:shd w:val="clear" w:color="auto" w:fill="FFFFFF"/>
        </w:rPr>
        <w:t xml:space="preserve">, 2025. doi: </w:t>
      </w:r>
      <w:r w:rsidRPr="005D1C55">
        <w:rPr>
          <w:shd w:val="clear" w:color="auto" w:fill="FFFFFF"/>
        </w:rPr>
        <w:t>10.1109/ACCESS.2025.3525564</w:t>
      </w:r>
      <w:r>
        <w:rPr>
          <w:shd w:val="clear" w:color="auto" w:fill="FFFFFF"/>
        </w:rPr>
        <w:t>.</w:t>
      </w:r>
    </w:p>
    <w:p w14:paraId="26B4EA49" w14:textId="77777777" w:rsidR="000B41D9" w:rsidRDefault="000B41D9" w:rsidP="000B41D9">
      <w:pPr>
        <w:pStyle w:val="references"/>
      </w:pPr>
      <w:r>
        <w:rPr>
          <w:shd w:val="clear" w:color="auto" w:fill="FFFFFF"/>
        </w:rPr>
        <w:t xml:space="preserve">H. </w:t>
      </w:r>
      <w:r w:rsidRPr="00BA6EFB">
        <w:rPr>
          <w:shd w:val="clear" w:color="auto" w:fill="FFFFFF"/>
        </w:rPr>
        <w:t xml:space="preserve">Attar, A. T. Abu-Jassar, A. Amer, </w:t>
      </w:r>
      <w:r>
        <w:rPr>
          <w:shd w:val="clear" w:color="auto" w:fill="FFFFFF"/>
        </w:rPr>
        <w:t xml:space="preserve">V. </w:t>
      </w:r>
      <w:r w:rsidRPr="00BA6EFB">
        <w:rPr>
          <w:shd w:val="clear" w:color="auto" w:fill="FFFFFF"/>
        </w:rPr>
        <w:t xml:space="preserve">Lyashenko, V. Yevsieiev, </w:t>
      </w:r>
      <w:r>
        <w:rPr>
          <w:shd w:val="clear" w:color="auto" w:fill="FFFFFF"/>
        </w:rPr>
        <w:t>and M. R.</w:t>
      </w:r>
      <w:r w:rsidRPr="00BA6EFB">
        <w:rPr>
          <w:shd w:val="clear" w:color="auto" w:fill="FFFFFF"/>
        </w:rPr>
        <w:t xml:space="preserve"> Khosravi, </w:t>
      </w:r>
      <w:r>
        <w:t>“</w:t>
      </w:r>
      <w:r w:rsidRPr="00BA6EFB">
        <w:rPr>
          <w:shd w:val="clear" w:color="auto" w:fill="FFFFFF"/>
        </w:rPr>
        <w:t>Control system development and implementation of a CNC laser engraver for environmental use with remote imaging</w:t>
      </w:r>
      <w:r>
        <w:t>,”</w:t>
      </w:r>
      <w:r w:rsidRPr="00BA6EFB">
        <w:rPr>
          <w:shd w:val="clear" w:color="auto" w:fill="FFFFFF"/>
        </w:rPr>
        <w:t> Computational intelligence and neuroscience, </w:t>
      </w:r>
      <w:r>
        <w:rPr>
          <w:shd w:val="clear" w:color="auto" w:fill="FFFFFF"/>
        </w:rPr>
        <w:t xml:space="preserve">vol. </w:t>
      </w:r>
      <w:r w:rsidRPr="00BA6EFB">
        <w:rPr>
          <w:shd w:val="clear" w:color="auto" w:fill="FFFFFF"/>
        </w:rPr>
        <w:t>2022</w:t>
      </w:r>
      <w:r>
        <w:rPr>
          <w:shd w:val="clear" w:color="auto" w:fill="FFFFFF"/>
        </w:rPr>
        <w:t xml:space="preserve">, no. </w:t>
      </w:r>
      <w:r w:rsidRPr="00BA6EFB">
        <w:rPr>
          <w:shd w:val="clear" w:color="auto" w:fill="FFFFFF"/>
        </w:rPr>
        <w:t xml:space="preserve">1, </w:t>
      </w:r>
      <w:r>
        <w:rPr>
          <w:shd w:val="clear" w:color="auto" w:fill="FFFFFF"/>
        </w:rPr>
        <w:t xml:space="preserve">ID </w:t>
      </w:r>
      <w:r w:rsidRPr="00BA6EFB">
        <w:rPr>
          <w:shd w:val="clear" w:color="auto" w:fill="FFFFFF"/>
        </w:rPr>
        <w:t>9140156</w:t>
      </w:r>
      <w:r>
        <w:rPr>
          <w:shd w:val="clear" w:color="auto" w:fill="FFFFFF"/>
        </w:rPr>
        <w:t>, 2022</w:t>
      </w:r>
      <w:r w:rsidRPr="00BA6EFB">
        <w:rPr>
          <w:shd w:val="clear" w:color="auto" w:fill="FFFFFF"/>
        </w:rPr>
        <w:t>.</w:t>
      </w:r>
      <w:r>
        <w:rPr>
          <w:shd w:val="clear" w:color="auto" w:fill="FFFFFF"/>
        </w:rPr>
        <w:t xml:space="preserve"> doi: </w:t>
      </w:r>
      <w:r w:rsidRPr="00A46027">
        <w:rPr>
          <w:shd w:val="clear" w:color="auto" w:fill="FFFFFF"/>
        </w:rPr>
        <w:t>10.1155/2022/9140156</w:t>
      </w:r>
      <w:r>
        <w:rPr>
          <w:shd w:val="clear" w:color="auto" w:fill="FFFFFF"/>
        </w:rPr>
        <w:t>.</w:t>
      </w:r>
    </w:p>
    <w:p w14:paraId="058CB117" w14:textId="77777777" w:rsidR="000B41D9" w:rsidRDefault="000B41D9" w:rsidP="000B41D9">
      <w:pPr>
        <w:pStyle w:val="references"/>
      </w:pPr>
      <w:r>
        <w:t xml:space="preserve">S. K. </w:t>
      </w:r>
      <w:r w:rsidRPr="00294EA1">
        <w:t xml:space="preserve">Mustafa, </w:t>
      </w:r>
      <w:r>
        <w:t>V.</w:t>
      </w:r>
      <w:r w:rsidRPr="00294EA1">
        <w:t xml:space="preserve"> Yevsieiev, </w:t>
      </w:r>
      <w:r>
        <w:t>I.</w:t>
      </w:r>
      <w:r w:rsidRPr="00294EA1">
        <w:t xml:space="preserve"> Nevliudov, </w:t>
      </w:r>
      <w:r>
        <w:t>and V.</w:t>
      </w:r>
      <w:r w:rsidRPr="00294EA1">
        <w:t xml:space="preserve"> Lyashenko, </w:t>
      </w:r>
      <w:r w:rsidRPr="0087256A">
        <w:t>“</w:t>
      </w:r>
      <w:r w:rsidRPr="00294EA1">
        <w:t>HMI Development Automation with GUI Elements for Object-Oriented Programming Languages Implementation</w:t>
      </w:r>
      <w:r>
        <w:t>,”</w:t>
      </w:r>
      <w:r w:rsidRPr="00294EA1">
        <w:t> SSRG International Journal of Engineering Trends and Technology, </w:t>
      </w:r>
      <w:r>
        <w:t xml:space="preserve">vol. </w:t>
      </w:r>
      <w:r w:rsidRPr="00294EA1">
        <w:t>70</w:t>
      </w:r>
      <w:r>
        <w:t xml:space="preserve">, no. </w:t>
      </w:r>
      <w:r w:rsidRPr="00294EA1">
        <w:t>1,</w:t>
      </w:r>
      <w:r>
        <w:t xml:space="preserve"> pp.</w:t>
      </w:r>
      <w:r w:rsidRPr="00294EA1">
        <w:t xml:space="preserve"> 139-145</w:t>
      </w:r>
      <w:r>
        <w:t>, 2022</w:t>
      </w:r>
      <w:r w:rsidRPr="00294EA1">
        <w:t>.</w:t>
      </w:r>
      <w:r>
        <w:t xml:space="preserve"> </w:t>
      </w:r>
      <w:r w:rsidRPr="005A7399">
        <w:t>doi:</w:t>
      </w:r>
      <w:r>
        <w:t xml:space="preserve"> </w:t>
      </w:r>
      <w:r w:rsidRPr="005A7399">
        <w:t>10.14445/22315381/IJETT-V70I1P215</w:t>
      </w:r>
      <w:r>
        <w:t>.</w:t>
      </w:r>
    </w:p>
    <w:p w14:paraId="0172662C" w14:textId="77777777" w:rsidR="000B41D9" w:rsidRDefault="000B41D9" w:rsidP="000B41D9">
      <w:pPr>
        <w:pStyle w:val="references"/>
      </w:pPr>
      <w:r>
        <w:t xml:space="preserve">N. Tahir, and R. Parasuraman, </w:t>
      </w:r>
      <w:r w:rsidRPr="0087256A">
        <w:t>“</w:t>
      </w:r>
      <w:r>
        <w:t>Edge computing and its application in robotics: A survey,” Journal of Sensor and Actuator Networks, vol. 14, no. 4, ID 65, 2025. doi: 10.3390/jsan14040065.</w:t>
      </w:r>
    </w:p>
    <w:p w14:paraId="1CC65CE9" w14:textId="77777777" w:rsidR="000B41D9" w:rsidRDefault="000B41D9" w:rsidP="000B41D9">
      <w:pPr>
        <w:pStyle w:val="references"/>
      </w:pPr>
      <w:r>
        <w:t xml:space="preserve">M. Lisondra, B. Benhabib, and G. Nejat, </w:t>
      </w:r>
      <w:r w:rsidRPr="0087256A">
        <w:t>“</w:t>
      </w:r>
      <w:r>
        <w:t>Embodied ai with foundation models for mobile service robots: A systematic review,” Robotics, vol. 15, no. 3, ID 55, 2026. doi: 10.3390/robotics15030055.</w:t>
      </w:r>
    </w:p>
    <w:p w14:paraId="00E70F98" w14:textId="77777777" w:rsidR="000B41D9" w:rsidRPr="00597680" w:rsidRDefault="000B41D9" w:rsidP="000B41D9">
      <w:pPr>
        <w:pStyle w:val="7--7"/>
      </w:pPr>
      <w:r w:rsidRPr="00597680">
        <w:t>V. Maisto, and A. Cilardo, “Compute-Efficient Modelling of Multi-NPU Inference on Edge MPSoCs for Energy-Aware Online Workload Allocation,” ACM Transactions on Architecture and Code Optimization, </w:t>
      </w:r>
      <w:r>
        <w:t xml:space="preserve">vol. </w:t>
      </w:r>
      <w:r w:rsidRPr="00597680">
        <w:t>23</w:t>
      </w:r>
      <w:r>
        <w:t xml:space="preserve">, no. </w:t>
      </w:r>
      <w:r w:rsidRPr="00597680">
        <w:t>1,</w:t>
      </w:r>
      <w:r>
        <w:t xml:space="preserve"> pp.</w:t>
      </w:r>
      <w:r w:rsidRPr="00597680">
        <w:t xml:space="preserve"> 1-25, 2026. </w:t>
      </w:r>
      <w:r>
        <w:t>d</w:t>
      </w:r>
      <w:r w:rsidRPr="00597680">
        <w:t>oi</w:t>
      </w:r>
      <w:r>
        <w:t xml:space="preserve">: </w:t>
      </w:r>
      <w:r w:rsidRPr="00597680">
        <w:t>10.1145/3799238.</w:t>
      </w:r>
    </w:p>
    <w:p w14:paraId="3B4DFAFF" w14:textId="77777777" w:rsidR="000B41D9" w:rsidRPr="00597680" w:rsidRDefault="000B41D9" w:rsidP="000B41D9">
      <w:pPr>
        <w:pStyle w:val="7--7"/>
      </w:pPr>
      <w:r w:rsidRPr="00597680">
        <w:t>S. Ahmad, M. Hafeez, and S. A. R. Zaidi, “Vision-Language Models on the Edge for Real-Time Robotic Perception,” arXiv preprint, arXiv:2601.14921, 2026. doi: 10.48550/arXiv.2601.14921.</w:t>
      </w:r>
    </w:p>
    <w:p w14:paraId="39A2D062" w14:textId="77777777" w:rsidR="000B41D9" w:rsidRPr="00DF4346" w:rsidRDefault="000B41D9" w:rsidP="000B41D9">
      <w:pPr>
        <w:pStyle w:val="7--7"/>
      </w:pPr>
      <w:r w:rsidRPr="00DF4346">
        <w:t xml:space="preserve">S. Khalid, M. U. Rehman, A. B. Usman, and M. Khawar, “Resource-efficient models for edge devices,” Edge Intelligence, </w:t>
      </w:r>
      <w:r>
        <w:t xml:space="preserve">pp. </w:t>
      </w:r>
      <w:r w:rsidRPr="00DF4346">
        <w:t>111-153, 2026. doi.org/10.1016/B978-0-44-338297-0.00011-8.</w:t>
      </w:r>
    </w:p>
    <w:p w14:paraId="36210EBA" w14:textId="77777777" w:rsidR="000B41D9" w:rsidRPr="008F10D1" w:rsidRDefault="000B41D9" w:rsidP="000B41D9">
      <w:pPr>
        <w:pStyle w:val="7--7"/>
      </w:pPr>
      <w:r w:rsidRPr="008F10D1">
        <w:t>K. Ali, A. Ajan, and M. H. Imtiaz, “FPGA-Based Implementations of Biometric Recognition: A Review,” Electronics, vol. 15, no. 10, ID 2145, 2026. doi:10.3390/electronics15102145.</w:t>
      </w:r>
    </w:p>
    <w:p w14:paraId="2D3EC838" w14:textId="77777777" w:rsidR="000B41D9" w:rsidRPr="00474EBB" w:rsidRDefault="000B41D9" w:rsidP="000B41D9">
      <w:pPr>
        <w:pStyle w:val="7--7"/>
      </w:pPr>
      <w:r w:rsidRPr="00474EBB">
        <w:t>W. Wang, D. Zhou, W. Xie, and W. Zhang, “An Energy-Efficient FPGA-Based CNN Accelerator with Dual-Multiply Packing and Ping-Pong Buffering for Real-Time Object Detection,” Electronics, vol. 15, no. 11, ID 2442, 2026. doi: 10.3390/electronics15112442.</w:t>
      </w:r>
    </w:p>
    <w:p w14:paraId="5C93CD3B" w14:textId="77777777" w:rsidR="000B41D9" w:rsidRPr="006711B1" w:rsidRDefault="000B41D9" w:rsidP="000B41D9">
      <w:pPr>
        <w:pStyle w:val="7--7"/>
      </w:pPr>
      <w:r w:rsidRPr="006711B1">
        <w:t>A. Yu, A. Ahmadi, and L. MacEachern, “A Spiking Neural Network Based Hough Transform Implementation for FPGAs,” IEEE Transactions on Emerging Topics in Computational Intelligence, pp. 1-17, 2026. doi: 10.1109/TETCI.2026.3683795.</w:t>
      </w:r>
    </w:p>
    <w:p w14:paraId="2D3535D0" w14:textId="77777777" w:rsidR="000B41D9" w:rsidRPr="00EA3058" w:rsidRDefault="000B41D9" w:rsidP="000B41D9">
      <w:pPr>
        <w:pStyle w:val="7--7"/>
      </w:pPr>
      <w:r w:rsidRPr="00EA3058">
        <w:t>Z. Wan, and et al., “A survey of fpga-based robotic computing,” IEEE Circuits and Systems Magazine, vol. 21, no. 2, pp. 48-74, 2021. doi: 10.1109/MCAS.2021.3071609.</w:t>
      </w:r>
    </w:p>
    <w:p w14:paraId="6D5E3D2F" w14:textId="77777777" w:rsidR="000B41D9" w:rsidRPr="00EA3058" w:rsidRDefault="000B41D9" w:rsidP="000B41D9">
      <w:pPr>
        <w:pStyle w:val="7--7"/>
      </w:pPr>
      <w:r w:rsidRPr="00EA3058">
        <w:t>S. Seok, D. J. Hyun, S. Park, D. Otten, and S. Kim, “A highly parallelized control system platform architecture using multicore CPU and FPGA for multi-DoF robots,” In 2014 IEEE International Conference on Robotics and Automation (ICRA), pp. 5414-5419, 2014. doi: 10.1109/ICRA.2014.6907655.</w:t>
      </w:r>
    </w:p>
    <w:p w14:paraId="535E1EFF" w14:textId="77777777" w:rsidR="000B41D9" w:rsidRPr="006711B1" w:rsidRDefault="000B41D9" w:rsidP="000B41D9">
      <w:pPr>
        <w:pStyle w:val="7--7"/>
      </w:pPr>
      <w:r>
        <w:t xml:space="preserve">A. </w:t>
      </w:r>
      <w:r w:rsidRPr="006711B1">
        <w:t xml:space="preserve">Podlubne, </w:t>
      </w:r>
      <w:r>
        <w:t>and D.</w:t>
      </w:r>
      <w:r w:rsidRPr="006711B1">
        <w:t xml:space="preserve"> Göhringer, “A survey on adaptive computing in robotics: Modelling, methods and applications,” IEEE Access, </w:t>
      </w:r>
      <w:r>
        <w:t xml:space="preserve">vol. </w:t>
      </w:r>
      <w:r w:rsidRPr="006711B1">
        <w:t>11,</w:t>
      </w:r>
      <w:r>
        <w:t xml:space="preserve"> pp.</w:t>
      </w:r>
      <w:r w:rsidRPr="006711B1">
        <w:t xml:space="preserve"> 53830-53849</w:t>
      </w:r>
      <w:r>
        <w:t>, 2023</w:t>
      </w:r>
      <w:r w:rsidRPr="006711B1">
        <w:t xml:space="preserve">. </w:t>
      </w:r>
      <w:r>
        <w:t>d</w:t>
      </w:r>
      <w:r w:rsidRPr="006711B1">
        <w:t>oi</w:t>
      </w:r>
      <w:r>
        <w:t xml:space="preserve">: </w:t>
      </w:r>
      <w:r w:rsidRPr="006711B1">
        <w:t>10.1109/ACCESS.2023.3281190</w:t>
      </w:r>
      <w:r>
        <w:t>.</w:t>
      </w:r>
    </w:p>
    <w:p w14:paraId="5CD7FE44" w14:textId="77777777" w:rsidR="000B41D9" w:rsidRPr="006711B1" w:rsidRDefault="000B41D9" w:rsidP="000B41D9">
      <w:pPr>
        <w:pStyle w:val="7--7"/>
      </w:pPr>
      <w:r>
        <w:t xml:space="preserve">S. M. </w:t>
      </w:r>
      <w:r w:rsidRPr="006711B1">
        <w:t xml:space="preserve">Sali, M. Meribout, </w:t>
      </w:r>
      <w:r>
        <w:t>and A. A.</w:t>
      </w:r>
      <w:r w:rsidRPr="006711B1">
        <w:t xml:space="preserve"> Majeed, “Real Time FPGA Based CNNs for Detection, Classification, and Tracking in Autonomous Systems: State of the Art Designs and Optimizations,” arXiv preprint</w:t>
      </w:r>
      <w:r>
        <w:t>,</w:t>
      </w:r>
      <w:r w:rsidRPr="006711B1">
        <w:t xml:space="preserve"> arXiv:2509.04153</w:t>
      </w:r>
      <w:r>
        <w:t>, 2025</w:t>
      </w:r>
      <w:r w:rsidRPr="006711B1">
        <w:t xml:space="preserve">. </w:t>
      </w:r>
      <w:r>
        <w:t>d</w:t>
      </w:r>
      <w:r w:rsidRPr="006711B1">
        <w:t>oi</w:t>
      </w:r>
      <w:r>
        <w:t xml:space="preserve">: </w:t>
      </w:r>
      <w:r w:rsidRPr="006711B1">
        <w:t>10.48550/arXiv.2509.04153</w:t>
      </w:r>
      <w:r>
        <w:t>.</w:t>
      </w:r>
    </w:p>
    <w:p w14:paraId="65426A8A" w14:textId="77777777" w:rsidR="000B41D9" w:rsidRPr="006711B1" w:rsidRDefault="000B41D9" w:rsidP="000B41D9">
      <w:pPr>
        <w:pStyle w:val="7--7"/>
      </w:pPr>
      <w:r>
        <w:t xml:space="preserve">L. </w:t>
      </w:r>
      <w:r w:rsidRPr="006711B1">
        <w:t xml:space="preserve">Capogrosso, </w:t>
      </w:r>
      <w:r>
        <w:t>P.</w:t>
      </w:r>
      <w:r w:rsidRPr="006711B1">
        <w:t xml:space="preserve"> Bonazzi, </w:t>
      </w:r>
      <w:r>
        <w:t>and M.</w:t>
      </w:r>
      <w:r w:rsidRPr="006711B1">
        <w:t xml:space="preserve"> Magno, “Performance analysis of edge and in-sensor ai processors: A comparative review,” arXiv preprint</w:t>
      </w:r>
      <w:r>
        <w:t>,</w:t>
      </w:r>
      <w:r w:rsidRPr="006711B1">
        <w:t xml:space="preserve"> arXiv:2603.08725</w:t>
      </w:r>
      <w:r>
        <w:t>, 2026</w:t>
      </w:r>
      <w:r w:rsidRPr="006711B1">
        <w:t xml:space="preserve">. </w:t>
      </w:r>
      <w:r>
        <w:t>d</w:t>
      </w:r>
      <w:r w:rsidRPr="006711B1">
        <w:t>oi</w:t>
      </w:r>
      <w:r>
        <w:t xml:space="preserve">: </w:t>
      </w:r>
      <w:r w:rsidRPr="006711B1">
        <w:t>10.48550/arXiv.2603.08725</w:t>
      </w:r>
      <w:r>
        <w:t>.</w:t>
      </w:r>
    </w:p>
    <w:p w14:paraId="3FFE294B" w14:textId="77777777" w:rsidR="000B41D9" w:rsidRPr="00EB31F4" w:rsidRDefault="000B41D9" w:rsidP="000B41D9">
      <w:pPr>
        <w:pStyle w:val="7--7"/>
      </w:pPr>
      <w:r w:rsidRPr="00EB31F4">
        <w:t>A. Rostami, and et al., “NLU: An Adaptive, Small-Footprint, Low-Power Neural Learning Unit for Edge and IoT Applications,” IEEE Open Journal of Circuits and Systems, vol. 6, pp. 85</w:t>
      </w:r>
      <w:r>
        <w:t>-</w:t>
      </w:r>
      <w:r w:rsidRPr="00EB31F4">
        <w:t>99, 2025. doi: 10.1109/OJCAS.2025.3546067.</w:t>
      </w:r>
    </w:p>
    <w:p w14:paraId="1482F113" w14:textId="77777777" w:rsidR="000B41D9" w:rsidRPr="004460CC" w:rsidRDefault="000B41D9" w:rsidP="000B41D9">
      <w:pPr>
        <w:pStyle w:val="7--7"/>
      </w:pPr>
      <w:r>
        <w:t xml:space="preserve">S. B. </w:t>
      </w:r>
      <w:r w:rsidRPr="004460CC">
        <w:t xml:space="preserve">Halima, </w:t>
      </w:r>
      <w:r>
        <w:t>F</w:t>
      </w:r>
      <w:r w:rsidRPr="004460CC">
        <w:t xml:space="preserve">. B. Abdallah, </w:t>
      </w:r>
      <w:r>
        <w:t>and J.</w:t>
      </w:r>
      <w:r w:rsidRPr="004460CC">
        <w:t xml:space="preserve"> Haggege, </w:t>
      </w:r>
      <w:r w:rsidRPr="00EB31F4">
        <w:t>“</w:t>
      </w:r>
      <w:r w:rsidRPr="004460CC">
        <w:t>Deep Reinforcement Learning-Based Obstacle Avoidance for Embedded Mobile Robot Navigation</w:t>
      </w:r>
      <w:r w:rsidRPr="00EB31F4">
        <w:t>,”</w:t>
      </w:r>
      <w:r w:rsidRPr="004460CC">
        <w:t xml:space="preserve"> In 2026 IEEE International conference </w:t>
      </w:r>
      <w:r w:rsidRPr="004460CC">
        <w:lastRenderedPageBreak/>
        <w:t>on Advanced Systems and Emergent Technologies (IC_ASET)</w:t>
      </w:r>
      <w:r>
        <w:t>,</w:t>
      </w:r>
      <w:r w:rsidRPr="004460CC">
        <w:t xml:space="preserve"> pp. 1-6</w:t>
      </w:r>
      <w:r>
        <w:t>,</w:t>
      </w:r>
      <w:r w:rsidRPr="004460CC">
        <w:t xml:space="preserve"> </w:t>
      </w:r>
      <w:r>
        <w:t>2026</w:t>
      </w:r>
      <w:r w:rsidRPr="004460CC">
        <w:t xml:space="preserve">. </w:t>
      </w:r>
      <w:r>
        <w:t>d</w:t>
      </w:r>
      <w:r w:rsidRPr="004460CC">
        <w:t>oi</w:t>
      </w:r>
      <w:r>
        <w:t xml:space="preserve">: </w:t>
      </w:r>
      <w:r w:rsidRPr="004460CC">
        <w:t>10.1109/IC_ASET69920.2026.11502382.</w:t>
      </w:r>
    </w:p>
    <w:p w14:paraId="7E671CAC" w14:textId="77777777" w:rsidR="000B41D9" w:rsidRPr="00136139" w:rsidRDefault="000B41D9" w:rsidP="000B41D9">
      <w:pPr>
        <w:pStyle w:val="7--7"/>
      </w:pPr>
      <w:r w:rsidRPr="00136139">
        <w:t>E. A. Rodríguez-Martínez, W. Flores-Fuentes, F. Achakir, O. Sergiyenko, and F. N. Murrieta-Rico, “Vision-based navigation and perception for autonomous robots: Sensors, SLAM, control strategies, and cross-domain applications</w:t>
      </w:r>
      <w:r>
        <w:t xml:space="preserve"> </w:t>
      </w:r>
      <w:r w:rsidRPr="00136139">
        <w:t>–</w:t>
      </w:r>
      <w:r>
        <w:t xml:space="preserve"> </w:t>
      </w:r>
      <w:r w:rsidRPr="00136139">
        <w:t>A review,” Eng., vol. 6, no. 7, ID 153, 2025. doi: 10.3390/eng6070153.</w:t>
      </w:r>
    </w:p>
    <w:p w14:paraId="54C3EA38" w14:textId="77777777" w:rsidR="000B41D9" w:rsidRPr="00136139" w:rsidRDefault="000B41D9" w:rsidP="000B41D9">
      <w:pPr>
        <w:pStyle w:val="7--7"/>
      </w:pPr>
      <w:r w:rsidRPr="00136139">
        <w:t xml:space="preserve">S. Nahavandi, R. Alizadehsani, D. Nahavandi, S. Mohamed, N. Mohajer, M. Rokonuzzaman, and I. Hossain, “A comprehensive review on autonomous navigation,” ACM Computing Surveys, vol. 57, no. 9, pp. 1-67, 2025. </w:t>
      </w:r>
      <w:r>
        <w:t>d</w:t>
      </w:r>
      <w:r w:rsidRPr="00136139">
        <w:t>oi</w:t>
      </w:r>
      <w:r>
        <w:t xml:space="preserve">: </w:t>
      </w:r>
      <w:r w:rsidRPr="00136139">
        <w:t>10.1145/3727642.</w:t>
      </w:r>
    </w:p>
    <w:p w14:paraId="7AFD4A5F" w14:textId="77777777" w:rsidR="000B41D9" w:rsidRPr="007E1D94" w:rsidRDefault="000B41D9" w:rsidP="000B41D9">
      <w:pPr>
        <w:pStyle w:val="7--7"/>
      </w:pPr>
      <w:r w:rsidRPr="007E1D94">
        <w:t>S. Ibraev, and D. Sultan, “A Review of Control Strategies for Robotic Systems with Embedded Sensors,” Engineering, Technology &amp; Applied Science Research, vol. 15, no. 6, pp. 29536-29544, 2025. doi: 10.48084/etasr.13913.</w:t>
      </w:r>
    </w:p>
    <w:p w14:paraId="621B0B28" w14:textId="77777777" w:rsidR="000B41D9" w:rsidRPr="001F02D9" w:rsidRDefault="000B41D9" w:rsidP="000B41D9">
      <w:pPr>
        <w:pStyle w:val="references"/>
      </w:pPr>
      <w:r w:rsidRPr="004071FF">
        <w:rPr>
          <w:color w:val="000000" w:themeColor="text1"/>
          <w:shd w:val="clear" w:color="auto" w:fill="FFFFFF"/>
        </w:rPr>
        <w:t xml:space="preserve">A. T. Abu-Jassar, H. Attar, A. Amer, V. Lyashenko, V. Yevsieiev, and A. Solyman, </w:t>
      </w:r>
      <w:r w:rsidRPr="004071FF">
        <w:rPr>
          <w:color w:val="000000" w:themeColor="text1"/>
        </w:rPr>
        <w:t>“</w:t>
      </w:r>
      <w:r w:rsidRPr="004071FF">
        <w:rPr>
          <w:color w:val="000000" w:themeColor="text1"/>
          <w:shd w:val="clear" w:color="auto" w:fill="FFFFFF"/>
        </w:rPr>
        <w:t>Remote monitoring system of patient status in social IoT environments using amazon web services technologies and smart health care</w:t>
      </w:r>
      <w:r w:rsidRPr="004071FF">
        <w:rPr>
          <w:color w:val="000000" w:themeColor="text1"/>
        </w:rPr>
        <w:t>,”</w:t>
      </w:r>
      <w:r w:rsidRPr="004071FF">
        <w:rPr>
          <w:color w:val="000000" w:themeColor="text1"/>
          <w:shd w:val="clear" w:color="auto" w:fill="FFFFFF"/>
        </w:rPr>
        <w:t xml:space="preserve"> International Journal of Crowd Science, vol. 9, no. 2, pp. 110-125, 2025. </w:t>
      </w:r>
      <w:r w:rsidRPr="004071FF">
        <w:rPr>
          <w:color w:val="000000" w:themeColor="text1"/>
        </w:rPr>
        <w:t>doi: 10.26599/IJCS.2023.9100019.</w:t>
      </w:r>
    </w:p>
    <w:p w14:paraId="4287E60E" w14:textId="77777777" w:rsidR="000B41D9" w:rsidRPr="00E34019" w:rsidRDefault="000B41D9" w:rsidP="000B41D9">
      <w:pPr>
        <w:pStyle w:val="7--7"/>
      </w:pPr>
      <w:r w:rsidRPr="00E34019">
        <w:t>T. C. Chang, S. Park, J. P. Lim, and S. Nagarakatte, “FLoPS: Semantics, Operations, and Properties of P3109 Floating-Point Representations in Lean,” arXiv preprint arXiv:2602.15965, 2026. doi: 10.48550/arXiv.2602.15965.</w:t>
      </w:r>
    </w:p>
    <w:p w14:paraId="72918FD5" w14:textId="77777777" w:rsidR="000B41D9" w:rsidRPr="00E34019" w:rsidRDefault="000B41D9" w:rsidP="000B41D9">
      <w:pPr>
        <w:pStyle w:val="7--7"/>
      </w:pPr>
      <w:r>
        <w:t xml:space="preserve">H. </w:t>
      </w:r>
      <w:r w:rsidRPr="005417B7">
        <w:t xml:space="preserve">Nehete, </w:t>
      </w:r>
      <w:r>
        <w:t>G.</w:t>
      </w:r>
      <w:r w:rsidRPr="005417B7">
        <w:t xml:space="preserve"> Verma, </w:t>
      </w:r>
      <w:r>
        <w:t>A.</w:t>
      </w:r>
      <w:r w:rsidRPr="005417B7">
        <w:t xml:space="preserve"> Monga, A.</w:t>
      </w:r>
      <w:r>
        <w:t xml:space="preserve"> K.</w:t>
      </w:r>
      <w:r w:rsidRPr="005417B7">
        <w:t xml:space="preserve"> Shukla, </w:t>
      </w:r>
      <w:r>
        <w:t>S.</w:t>
      </w:r>
      <w:r w:rsidRPr="005417B7">
        <w:t xml:space="preserve"> Yadav, </w:t>
      </w:r>
      <w:r>
        <w:t>and B. K.</w:t>
      </w:r>
      <w:r w:rsidRPr="005417B7">
        <w:t xml:space="preserve"> Kaushik, </w:t>
      </w:r>
      <w:r w:rsidRPr="004071FF">
        <w:rPr>
          <w:color w:val="000000" w:themeColor="text1"/>
        </w:rPr>
        <w:t>“</w:t>
      </w:r>
      <w:r w:rsidRPr="005417B7">
        <w:t>Hardware Architectures and Optimization Techniques for Convolutional Neural Network Accelerators</w:t>
      </w:r>
      <w:r w:rsidRPr="004071FF">
        <w:rPr>
          <w:color w:val="000000" w:themeColor="text1"/>
        </w:rPr>
        <w:t>,”</w:t>
      </w:r>
      <w:r w:rsidRPr="005417B7">
        <w:t xml:space="preserve"> Machine Learning in </w:t>
      </w:r>
      <w:r w:rsidRPr="00E34019">
        <w:t>Nanoelectronics: Devices, Circuits and Systems, pp. 113-154, 2026. doi: 10.1002/9781394336203.ch5.</w:t>
      </w:r>
    </w:p>
    <w:p w14:paraId="5547DC08" w14:textId="77777777" w:rsidR="000B41D9" w:rsidRPr="00E34019" w:rsidRDefault="000B41D9" w:rsidP="000B41D9">
      <w:pPr>
        <w:pStyle w:val="7--7"/>
      </w:pPr>
      <w:r w:rsidRPr="00E34019">
        <w:t xml:space="preserve">J. Qi, “Combining Edge Computing to Enhance Real-Time Control and Low-Latency Response of Line Robots,” International Journal of Computer Information Systems and Industrial Management Applications, </w:t>
      </w:r>
      <w:r>
        <w:t xml:space="preserve">vol. </w:t>
      </w:r>
      <w:r w:rsidRPr="00E34019">
        <w:t xml:space="preserve">18, </w:t>
      </w:r>
      <w:r>
        <w:t xml:space="preserve">ID </w:t>
      </w:r>
      <w:r w:rsidRPr="00E34019">
        <w:t>9, 2026. doi: 10.70917/ijcisim-2026-0087.</w:t>
      </w:r>
    </w:p>
    <w:p w14:paraId="0C77EE2D" w14:textId="40D11046" w:rsidR="00946557" w:rsidRPr="004A08EF" w:rsidRDefault="000B41D9" w:rsidP="000B41D9">
      <w:pPr>
        <w:pStyle w:val="references"/>
      </w:pPr>
      <w:r>
        <w:t xml:space="preserve">Y. </w:t>
      </w:r>
      <w:r w:rsidRPr="00976411">
        <w:t xml:space="preserve">Liu, </w:t>
      </w:r>
      <w:r>
        <w:t xml:space="preserve">and et al., </w:t>
      </w:r>
      <w:r w:rsidRPr="004071FF">
        <w:rPr>
          <w:color w:val="000000" w:themeColor="text1"/>
        </w:rPr>
        <w:t>“</w:t>
      </w:r>
      <w:r w:rsidRPr="00976411">
        <w:t>FEGW-YOLO: a feature-complexity-guided lightweight framework for real-time multi-crop detection with advanced sensing integration on edge devices</w:t>
      </w:r>
      <w:r w:rsidRPr="004071FF">
        <w:rPr>
          <w:color w:val="000000" w:themeColor="text1"/>
        </w:rPr>
        <w:t>,”</w:t>
      </w:r>
      <w:r w:rsidRPr="00976411">
        <w:t xml:space="preserve"> Sensors, </w:t>
      </w:r>
      <w:r>
        <w:t xml:space="preserve">vol. </w:t>
      </w:r>
      <w:r w:rsidRPr="00976411">
        <w:t>26</w:t>
      </w:r>
      <w:r>
        <w:t xml:space="preserve">, no. </w:t>
      </w:r>
      <w:r w:rsidRPr="00976411">
        <w:t>4,</w:t>
      </w:r>
      <w:r>
        <w:t xml:space="preserve"> ID</w:t>
      </w:r>
      <w:r w:rsidRPr="00976411">
        <w:t xml:space="preserve"> 1313</w:t>
      </w:r>
      <w:r>
        <w:t>, 2026</w:t>
      </w:r>
      <w:r w:rsidRPr="00976411">
        <w:t xml:space="preserve">. </w:t>
      </w:r>
      <w:r>
        <w:t>d</w:t>
      </w:r>
      <w:r w:rsidRPr="00976411">
        <w:t>oi</w:t>
      </w:r>
      <w:r>
        <w:t xml:space="preserve">: </w:t>
      </w:r>
      <w:r w:rsidRPr="00976411">
        <w:t>10.3390/s26041313</w:t>
      </w:r>
      <w:r>
        <w:t>.</w:t>
      </w:r>
    </w:p>
    <w:p w14:paraId="778BF9DC" w14:textId="77777777" w:rsidR="009901F8" w:rsidRPr="00275088" w:rsidRDefault="009901F8" w:rsidP="006943A6">
      <w:pPr>
        <w:pStyle w:val="BodyText"/>
        <w:spacing w:after="0"/>
        <w:ind w:firstLine="289"/>
        <w:rPr>
          <w:lang w:val="uk-UA"/>
        </w:rPr>
      </w:pPr>
    </w:p>
    <w:sectPr w:rsidR="009901F8" w:rsidRPr="00275088" w:rsidSect="00BF00BB">
      <w:type w:val="continuous"/>
      <w:pgSz w:w="11906" w:h="16838" w:code="9"/>
      <w:pgMar w:top="1080" w:right="893" w:bottom="1440" w:left="893"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49E7" w14:textId="77777777" w:rsidR="00E70036" w:rsidRDefault="00E70036" w:rsidP="001A3B3D">
      <w:r>
        <w:separator/>
      </w:r>
    </w:p>
  </w:endnote>
  <w:endnote w:type="continuationSeparator" w:id="0">
    <w:p w14:paraId="29BE0DCE" w14:textId="77777777" w:rsidR="00E70036" w:rsidRDefault="00E7003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BE4343" w:rsidRPr="006F6D3D" w:rsidRDefault="00BE4343"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5B68" w14:textId="77777777" w:rsidR="00E70036" w:rsidRDefault="00E70036" w:rsidP="001A3B3D">
      <w:r>
        <w:separator/>
      </w:r>
    </w:p>
  </w:footnote>
  <w:footnote w:type="continuationSeparator" w:id="0">
    <w:p w14:paraId="2944ECD5" w14:textId="77777777" w:rsidR="00E70036" w:rsidRDefault="00E7003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365E08D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55543058">
    <w:abstractNumId w:val="14"/>
  </w:num>
  <w:num w:numId="2" w16cid:durableId="983702331">
    <w:abstractNumId w:val="19"/>
  </w:num>
  <w:num w:numId="3" w16cid:durableId="1052076649">
    <w:abstractNumId w:val="13"/>
  </w:num>
  <w:num w:numId="4" w16cid:durableId="364065300">
    <w:abstractNumId w:val="16"/>
  </w:num>
  <w:num w:numId="5" w16cid:durableId="510947945">
    <w:abstractNumId w:val="16"/>
  </w:num>
  <w:num w:numId="6" w16cid:durableId="905604767">
    <w:abstractNumId w:val="16"/>
  </w:num>
  <w:num w:numId="7" w16cid:durableId="1590197017">
    <w:abstractNumId w:val="16"/>
  </w:num>
  <w:num w:numId="8" w16cid:durableId="1303541859">
    <w:abstractNumId w:val="18"/>
  </w:num>
  <w:num w:numId="9" w16cid:durableId="1134638790">
    <w:abstractNumId w:val="20"/>
  </w:num>
  <w:num w:numId="10" w16cid:durableId="1012292718">
    <w:abstractNumId w:val="15"/>
  </w:num>
  <w:num w:numId="11" w16cid:durableId="992215820">
    <w:abstractNumId w:val="12"/>
  </w:num>
  <w:num w:numId="12" w16cid:durableId="889343970">
    <w:abstractNumId w:val="11"/>
  </w:num>
  <w:num w:numId="13" w16cid:durableId="964848773">
    <w:abstractNumId w:val="0"/>
  </w:num>
  <w:num w:numId="14" w16cid:durableId="1609390832">
    <w:abstractNumId w:val="10"/>
  </w:num>
  <w:num w:numId="15" w16cid:durableId="482048736">
    <w:abstractNumId w:val="8"/>
  </w:num>
  <w:num w:numId="16" w16cid:durableId="1778793948">
    <w:abstractNumId w:val="7"/>
  </w:num>
  <w:num w:numId="17" w16cid:durableId="1403092216">
    <w:abstractNumId w:val="6"/>
  </w:num>
  <w:num w:numId="18" w16cid:durableId="1970235986">
    <w:abstractNumId w:val="5"/>
  </w:num>
  <w:num w:numId="19" w16cid:durableId="1169323452">
    <w:abstractNumId w:val="9"/>
  </w:num>
  <w:num w:numId="20" w16cid:durableId="632559352">
    <w:abstractNumId w:val="4"/>
  </w:num>
  <w:num w:numId="21" w16cid:durableId="1828546889">
    <w:abstractNumId w:val="3"/>
  </w:num>
  <w:num w:numId="22" w16cid:durableId="2011759473">
    <w:abstractNumId w:val="2"/>
  </w:num>
  <w:num w:numId="23" w16cid:durableId="293608980">
    <w:abstractNumId w:val="1"/>
  </w:num>
  <w:num w:numId="24" w16cid:durableId="5250974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Total_Editing_Time" w:val="11"/>
  </w:docVars>
  <w:rsids>
    <w:rsidRoot w:val="009303D9"/>
    <w:rsid w:val="00005493"/>
    <w:rsid w:val="000056F1"/>
    <w:rsid w:val="00005E63"/>
    <w:rsid w:val="00020273"/>
    <w:rsid w:val="00021552"/>
    <w:rsid w:val="00023DCE"/>
    <w:rsid w:val="00035BC5"/>
    <w:rsid w:val="00035D79"/>
    <w:rsid w:val="0004655D"/>
    <w:rsid w:val="0004781E"/>
    <w:rsid w:val="000518E4"/>
    <w:rsid w:val="00052AD9"/>
    <w:rsid w:val="000565AF"/>
    <w:rsid w:val="00057BFB"/>
    <w:rsid w:val="00063FCD"/>
    <w:rsid w:val="00066F00"/>
    <w:rsid w:val="000734E9"/>
    <w:rsid w:val="000749CA"/>
    <w:rsid w:val="00083AF5"/>
    <w:rsid w:val="00083F82"/>
    <w:rsid w:val="000844E0"/>
    <w:rsid w:val="000871EE"/>
    <w:rsid w:val="0008758A"/>
    <w:rsid w:val="000A245A"/>
    <w:rsid w:val="000A32E4"/>
    <w:rsid w:val="000A52FE"/>
    <w:rsid w:val="000A6CC6"/>
    <w:rsid w:val="000B40F8"/>
    <w:rsid w:val="000B41D9"/>
    <w:rsid w:val="000B5D48"/>
    <w:rsid w:val="000C1E68"/>
    <w:rsid w:val="000D2F3C"/>
    <w:rsid w:val="000E08D2"/>
    <w:rsid w:val="000E1A2E"/>
    <w:rsid w:val="000F7352"/>
    <w:rsid w:val="0010001A"/>
    <w:rsid w:val="001008DE"/>
    <w:rsid w:val="00107B92"/>
    <w:rsid w:val="00117A24"/>
    <w:rsid w:val="00134646"/>
    <w:rsid w:val="001370DC"/>
    <w:rsid w:val="001559A1"/>
    <w:rsid w:val="00163477"/>
    <w:rsid w:val="00164421"/>
    <w:rsid w:val="00170393"/>
    <w:rsid w:val="00175614"/>
    <w:rsid w:val="0017770B"/>
    <w:rsid w:val="00184F36"/>
    <w:rsid w:val="00186AC5"/>
    <w:rsid w:val="001915E7"/>
    <w:rsid w:val="00192E58"/>
    <w:rsid w:val="001942BB"/>
    <w:rsid w:val="001A2EFD"/>
    <w:rsid w:val="001A3B3D"/>
    <w:rsid w:val="001A43DA"/>
    <w:rsid w:val="001A473E"/>
    <w:rsid w:val="001B20EF"/>
    <w:rsid w:val="001B67DC"/>
    <w:rsid w:val="001D1B1A"/>
    <w:rsid w:val="001E2286"/>
    <w:rsid w:val="001E50EB"/>
    <w:rsid w:val="001F6A1A"/>
    <w:rsid w:val="001F7C94"/>
    <w:rsid w:val="0022493B"/>
    <w:rsid w:val="002254A9"/>
    <w:rsid w:val="00233D97"/>
    <w:rsid w:val="002347A2"/>
    <w:rsid w:val="00235267"/>
    <w:rsid w:val="002377DB"/>
    <w:rsid w:val="00242639"/>
    <w:rsid w:val="00246DC6"/>
    <w:rsid w:val="002532EC"/>
    <w:rsid w:val="00260FDA"/>
    <w:rsid w:val="002701D7"/>
    <w:rsid w:val="00275088"/>
    <w:rsid w:val="002850E3"/>
    <w:rsid w:val="00292B4A"/>
    <w:rsid w:val="002A2058"/>
    <w:rsid w:val="002A2EB9"/>
    <w:rsid w:val="002A5468"/>
    <w:rsid w:val="002B0FAD"/>
    <w:rsid w:val="002C37C9"/>
    <w:rsid w:val="002C44D6"/>
    <w:rsid w:val="002D3CD4"/>
    <w:rsid w:val="002D51F6"/>
    <w:rsid w:val="002D63CD"/>
    <w:rsid w:val="002D7F9F"/>
    <w:rsid w:val="002F03F1"/>
    <w:rsid w:val="003026AB"/>
    <w:rsid w:val="00311834"/>
    <w:rsid w:val="0031282D"/>
    <w:rsid w:val="00321B0C"/>
    <w:rsid w:val="00325FCB"/>
    <w:rsid w:val="0032653D"/>
    <w:rsid w:val="003441E9"/>
    <w:rsid w:val="00354FCF"/>
    <w:rsid w:val="0035527B"/>
    <w:rsid w:val="003804B0"/>
    <w:rsid w:val="0039575D"/>
    <w:rsid w:val="00397357"/>
    <w:rsid w:val="003A19E2"/>
    <w:rsid w:val="003B0267"/>
    <w:rsid w:val="003B2B40"/>
    <w:rsid w:val="003B4E04"/>
    <w:rsid w:val="003C2AB2"/>
    <w:rsid w:val="003C36E5"/>
    <w:rsid w:val="003E397E"/>
    <w:rsid w:val="003E67F7"/>
    <w:rsid w:val="003F31F0"/>
    <w:rsid w:val="003F5A08"/>
    <w:rsid w:val="003F5AF3"/>
    <w:rsid w:val="003F6384"/>
    <w:rsid w:val="00407292"/>
    <w:rsid w:val="004073CD"/>
    <w:rsid w:val="00407681"/>
    <w:rsid w:val="00412A93"/>
    <w:rsid w:val="004205F2"/>
    <w:rsid w:val="00420716"/>
    <w:rsid w:val="00421734"/>
    <w:rsid w:val="004325FB"/>
    <w:rsid w:val="004329EA"/>
    <w:rsid w:val="00432E5E"/>
    <w:rsid w:val="00437B44"/>
    <w:rsid w:val="0044228E"/>
    <w:rsid w:val="00443067"/>
    <w:rsid w:val="004432BA"/>
    <w:rsid w:val="0044407E"/>
    <w:rsid w:val="00447BB9"/>
    <w:rsid w:val="0045470E"/>
    <w:rsid w:val="0046031D"/>
    <w:rsid w:val="00464476"/>
    <w:rsid w:val="00473AC9"/>
    <w:rsid w:val="00474977"/>
    <w:rsid w:val="00474CF2"/>
    <w:rsid w:val="00477DA1"/>
    <w:rsid w:val="00484D6B"/>
    <w:rsid w:val="004863D9"/>
    <w:rsid w:val="00491548"/>
    <w:rsid w:val="00494B67"/>
    <w:rsid w:val="004A08EF"/>
    <w:rsid w:val="004A50A1"/>
    <w:rsid w:val="004A6FC3"/>
    <w:rsid w:val="004B4519"/>
    <w:rsid w:val="004B6181"/>
    <w:rsid w:val="004D14B8"/>
    <w:rsid w:val="004D57F5"/>
    <w:rsid w:val="004D72B5"/>
    <w:rsid w:val="004D739B"/>
    <w:rsid w:val="004E2E50"/>
    <w:rsid w:val="004F3B9C"/>
    <w:rsid w:val="0052449B"/>
    <w:rsid w:val="00551B7F"/>
    <w:rsid w:val="0056610F"/>
    <w:rsid w:val="00566266"/>
    <w:rsid w:val="00575BCA"/>
    <w:rsid w:val="005805D0"/>
    <w:rsid w:val="005810D5"/>
    <w:rsid w:val="0058775D"/>
    <w:rsid w:val="00590033"/>
    <w:rsid w:val="005A73DE"/>
    <w:rsid w:val="005B0344"/>
    <w:rsid w:val="005B0B4B"/>
    <w:rsid w:val="005B0CB3"/>
    <w:rsid w:val="005B520E"/>
    <w:rsid w:val="005D07A0"/>
    <w:rsid w:val="005D0C23"/>
    <w:rsid w:val="005D0E93"/>
    <w:rsid w:val="005E2800"/>
    <w:rsid w:val="005F22AB"/>
    <w:rsid w:val="0060306E"/>
    <w:rsid w:val="00605825"/>
    <w:rsid w:val="0060650B"/>
    <w:rsid w:val="00612EF4"/>
    <w:rsid w:val="006139A8"/>
    <w:rsid w:val="006330E6"/>
    <w:rsid w:val="0063503B"/>
    <w:rsid w:val="0064031B"/>
    <w:rsid w:val="00644F02"/>
    <w:rsid w:val="00645D22"/>
    <w:rsid w:val="00650018"/>
    <w:rsid w:val="00651A08"/>
    <w:rsid w:val="00653A09"/>
    <w:rsid w:val="00654204"/>
    <w:rsid w:val="00656D09"/>
    <w:rsid w:val="00660D57"/>
    <w:rsid w:val="00661F04"/>
    <w:rsid w:val="00665FE1"/>
    <w:rsid w:val="00670434"/>
    <w:rsid w:val="006760A9"/>
    <w:rsid w:val="006775E6"/>
    <w:rsid w:val="00681EAB"/>
    <w:rsid w:val="006823CB"/>
    <w:rsid w:val="0068720D"/>
    <w:rsid w:val="006943A6"/>
    <w:rsid w:val="006A3DA0"/>
    <w:rsid w:val="006A5D82"/>
    <w:rsid w:val="006B02A3"/>
    <w:rsid w:val="006B1396"/>
    <w:rsid w:val="006B6B66"/>
    <w:rsid w:val="006C27C2"/>
    <w:rsid w:val="006F183A"/>
    <w:rsid w:val="006F2F55"/>
    <w:rsid w:val="006F3207"/>
    <w:rsid w:val="006F4890"/>
    <w:rsid w:val="006F4D47"/>
    <w:rsid w:val="006F6D3D"/>
    <w:rsid w:val="00706B2A"/>
    <w:rsid w:val="0071350B"/>
    <w:rsid w:val="00715BEA"/>
    <w:rsid w:val="0072323D"/>
    <w:rsid w:val="00725F0D"/>
    <w:rsid w:val="0072669C"/>
    <w:rsid w:val="00733608"/>
    <w:rsid w:val="007349B8"/>
    <w:rsid w:val="00740EEA"/>
    <w:rsid w:val="00755C75"/>
    <w:rsid w:val="007703DB"/>
    <w:rsid w:val="007723D9"/>
    <w:rsid w:val="00775205"/>
    <w:rsid w:val="007819F0"/>
    <w:rsid w:val="00794804"/>
    <w:rsid w:val="007A0283"/>
    <w:rsid w:val="007A041C"/>
    <w:rsid w:val="007B1CFE"/>
    <w:rsid w:val="007B2932"/>
    <w:rsid w:val="007B33F1"/>
    <w:rsid w:val="007B6DDA"/>
    <w:rsid w:val="007C0308"/>
    <w:rsid w:val="007C2FF2"/>
    <w:rsid w:val="007C422D"/>
    <w:rsid w:val="007D2E26"/>
    <w:rsid w:val="007D2F90"/>
    <w:rsid w:val="007D3E74"/>
    <w:rsid w:val="007D6232"/>
    <w:rsid w:val="007D6B34"/>
    <w:rsid w:val="007E1379"/>
    <w:rsid w:val="007E323B"/>
    <w:rsid w:val="007F1DBD"/>
    <w:rsid w:val="007F1F99"/>
    <w:rsid w:val="007F2269"/>
    <w:rsid w:val="007F5F88"/>
    <w:rsid w:val="007F6169"/>
    <w:rsid w:val="007F6A5F"/>
    <w:rsid w:val="007F702E"/>
    <w:rsid w:val="007F768F"/>
    <w:rsid w:val="0080791D"/>
    <w:rsid w:val="00813D3F"/>
    <w:rsid w:val="008147B5"/>
    <w:rsid w:val="008154FC"/>
    <w:rsid w:val="00821148"/>
    <w:rsid w:val="00821AB2"/>
    <w:rsid w:val="00836367"/>
    <w:rsid w:val="00836AD6"/>
    <w:rsid w:val="00836B85"/>
    <w:rsid w:val="00840EDC"/>
    <w:rsid w:val="00846BD7"/>
    <w:rsid w:val="008531EC"/>
    <w:rsid w:val="00866A8D"/>
    <w:rsid w:val="0087256A"/>
    <w:rsid w:val="00873603"/>
    <w:rsid w:val="00882773"/>
    <w:rsid w:val="00886108"/>
    <w:rsid w:val="00890C18"/>
    <w:rsid w:val="008A2C7D"/>
    <w:rsid w:val="008B0ECA"/>
    <w:rsid w:val="008B1FB0"/>
    <w:rsid w:val="008B5E65"/>
    <w:rsid w:val="008B6524"/>
    <w:rsid w:val="008B7C52"/>
    <w:rsid w:val="008C4B23"/>
    <w:rsid w:val="008D2959"/>
    <w:rsid w:val="008E37E1"/>
    <w:rsid w:val="008E57B9"/>
    <w:rsid w:val="008F6149"/>
    <w:rsid w:val="008F6E2C"/>
    <w:rsid w:val="00901C8E"/>
    <w:rsid w:val="009052EF"/>
    <w:rsid w:val="009070EA"/>
    <w:rsid w:val="00915A75"/>
    <w:rsid w:val="009262A3"/>
    <w:rsid w:val="009303D9"/>
    <w:rsid w:val="00931055"/>
    <w:rsid w:val="00933B67"/>
    <w:rsid w:val="00933C64"/>
    <w:rsid w:val="00933DB0"/>
    <w:rsid w:val="009438BA"/>
    <w:rsid w:val="00946557"/>
    <w:rsid w:val="00953539"/>
    <w:rsid w:val="009545E8"/>
    <w:rsid w:val="00972203"/>
    <w:rsid w:val="009901F8"/>
    <w:rsid w:val="00996175"/>
    <w:rsid w:val="009A7425"/>
    <w:rsid w:val="009B4D61"/>
    <w:rsid w:val="009C0B4F"/>
    <w:rsid w:val="009C181D"/>
    <w:rsid w:val="009C46F5"/>
    <w:rsid w:val="009C4CA8"/>
    <w:rsid w:val="009D535E"/>
    <w:rsid w:val="009E049B"/>
    <w:rsid w:val="009F1D79"/>
    <w:rsid w:val="009F4549"/>
    <w:rsid w:val="00A033EB"/>
    <w:rsid w:val="00A059B3"/>
    <w:rsid w:val="00A0721B"/>
    <w:rsid w:val="00A12B89"/>
    <w:rsid w:val="00A12D61"/>
    <w:rsid w:val="00A15B66"/>
    <w:rsid w:val="00A2138B"/>
    <w:rsid w:val="00A21A67"/>
    <w:rsid w:val="00A21F1F"/>
    <w:rsid w:val="00A3030E"/>
    <w:rsid w:val="00A30735"/>
    <w:rsid w:val="00A41AA9"/>
    <w:rsid w:val="00A42EA5"/>
    <w:rsid w:val="00A513B0"/>
    <w:rsid w:val="00A51BD0"/>
    <w:rsid w:val="00A52732"/>
    <w:rsid w:val="00A559DD"/>
    <w:rsid w:val="00A66608"/>
    <w:rsid w:val="00A749E8"/>
    <w:rsid w:val="00A76D13"/>
    <w:rsid w:val="00A77C84"/>
    <w:rsid w:val="00A803B3"/>
    <w:rsid w:val="00A86106"/>
    <w:rsid w:val="00A95DA2"/>
    <w:rsid w:val="00AA6D90"/>
    <w:rsid w:val="00AB2E48"/>
    <w:rsid w:val="00AC056E"/>
    <w:rsid w:val="00AE3409"/>
    <w:rsid w:val="00AF6CCD"/>
    <w:rsid w:val="00B02AAC"/>
    <w:rsid w:val="00B06893"/>
    <w:rsid w:val="00B11A60"/>
    <w:rsid w:val="00B13B11"/>
    <w:rsid w:val="00B22613"/>
    <w:rsid w:val="00B27ACE"/>
    <w:rsid w:val="00B336DE"/>
    <w:rsid w:val="00B44A76"/>
    <w:rsid w:val="00B47625"/>
    <w:rsid w:val="00B5707C"/>
    <w:rsid w:val="00B60D07"/>
    <w:rsid w:val="00B6589B"/>
    <w:rsid w:val="00B707CE"/>
    <w:rsid w:val="00B72974"/>
    <w:rsid w:val="00B768D1"/>
    <w:rsid w:val="00B84B57"/>
    <w:rsid w:val="00B86418"/>
    <w:rsid w:val="00B9093E"/>
    <w:rsid w:val="00B93FBD"/>
    <w:rsid w:val="00BA1025"/>
    <w:rsid w:val="00BA25D5"/>
    <w:rsid w:val="00BA7CB1"/>
    <w:rsid w:val="00BC0625"/>
    <w:rsid w:val="00BC2887"/>
    <w:rsid w:val="00BC2B71"/>
    <w:rsid w:val="00BC3420"/>
    <w:rsid w:val="00BC5B45"/>
    <w:rsid w:val="00BC7348"/>
    <w:rsid w:val="00BD670B"/>
    <w:rsid w:val="00BE4343"/>
    <w:rsid w:val="00BE45A0"/>
    <w:rsid w:val="00BE4850"/>
    <w:rsid w:val="00BE7D3C"/>
    <w:rsid w:val="00BF00BB"/>
    <w:rsid w:val="00BF0C3D"/>
    <w:rsid w:val="00BF0CA7"/>
    <w:rsid w:val="00BF4E86"/>
    <w:rsid w:val="00BF5FF6"/>
    <w:rsid w:val="00C0207F"/>
    <w:rsid w:val="00C02E28"/>
    <w:rsid w:val="00C040A5"/>
    <w:rsid w:val="00C14280"/>
    <w:rsid w:val="00C16117"/>
    <w:rsid w:val="00C1779A"/>
    <w:rsid w:val="00C209C0"/>
    <w:rsid w:val="00C2152C"/>
    <w:rsid w:val="00C21573"/>
    <w:rsid w:val="00C3075A"/>
    <w:rsid w:val="00C32A8F"/>
    <w:rsid w:val="00C36DF3"/>
    <w:rsid w:val="00C40B82"/>
    <w:rsid w:val="00C462EE"/>
    <w:rsid w:val="00C55A02"/>
    <w:rsid w:val="00C663ED"/>
    <w:rsid w:val="00C67F4F"/>
    <w:rsid w:val="00C802E1"/>
    <w:rsid w:val="00C90822"/>
    <w:rsid w:val="00C919A4"/>
    <w:rsid w:val="00C95675"/>
    <w:rsid w:val="00CA4392"/>
    <w:rsid w:val="00CA5764"/>
    <w:rsid w:val="00CA647F"/>
    <w:rsid w:val="00CA71D5"/>
    <w:rsid w:val="00CC393F"/>
    <w:rsid w:val="00CF5D71"/>
    <w:rsid w:val="00CF61A4"/>
    <w:rsid w:val="00CF73D8"/>
    <w:rsid w:val="00D0226C"/>
    <w:rsid w:val="00D03F44"/>
    <w:rsid w:val="00D102DA"/>
    <w:rsid w:val="00D2176E"/>
    <w:rsid w:val="00D26AC1"/>
    <w:rsid w:val="00D3240A"/>
    <w:rsid w:val="00D42461"/>
    <w:rsid w:val="00D52434"/>
    <w:rsid w:val="00D53E84"/>
    <w:rsid w:val="00D6301D"/>
    <w:rsid w:val="00D632BE"/>
    <w:rsid w:val="00D70DAE"/>
    <w:rsid w:val="00D72D06"/>
    <w:rsid w:val="00D7435F"/>
    <w:rsid w:val="00D7522C"/>
    <w:rsid w:val="00D7536F"/>
    <w:rsid w:val="00D76668"/>
    <w:rsid w:val="00D767D7"/>
    <w:rsid w:val="00D81E80"/>
    <w:rsid w:val="00D828BC"/>
    <w:rsid w:val="00D833D9"/>
    <w:rsid w:val="00D843B9"/>
    <w:rsid w:val="00D906FD"/>
    <w:rsid w:val="00D921EC"/>
    <w:rsid w:val="00D9544D"/>
    <w:rsid w:val="00DA1D12"/>
    <w:rsid w:val="00DA6459"/>
    <w:rsid w:val="00DC1A07"/>
    <w:rsid w:val="00DC3521"/>
    <w:rsid w:val="00DC3C52"/>
    <w:rsid w:val="00DD266D"/>
    <w:rsid w:val="00DD532A"/>
    <w:rsid w:val="00DE4CDE"/>
    <w:rsid w:val="00DF011F"/>
    <w:rsid w:val="00DF2084"/>
    <w:rsid w:val="00DF476F"/>
    <w:rsid w:val="00E0315F"/>
    <w:rsid w:val="00E03891"/>
    <w:rsid w:val="00E044E4"/>
    <w:rsid w:val="00E0505D"/>
    <w:rsid w:val="00E07383"/>
    <w:rsid w:val="00E1376C"/>
    <w:rsid w:val="00E15F69"/>
    <w:rsid w:val="00E165BC"/>
    <w:rsid w:val="00E22150"/>
    <w:rsid w:val="00E25D6D"/>
    <w:rsid w:val="00E30588"/>
    <w:rsid w:val="00E3517E"/>
    <w:rsid w:val="00E360C4"/>
    <w:rsid w:val="00E36487"/>
    <w:rsid w:val="00E41246"/>
    <w:rsid w:val="00E44AEC"/>
    <w:rsid w:val="00E50E57"/>
    <w:rsid w:val="00E61E12"/>
    <w:rsid w:val="00E64D5E"/>
    <w:rsid w:val="00E70036"/>
    <w:rsid w:val="00E735D0"/>
    <w:rsid w:val="00E74598"/>
    <w:rsid w:val="00E7596C"/>
    <w:rsid w:val="00E84326"/>
    <w:rsid w:val="00E878F2"/>
    <w:rsid w:val="00E95039"/>
    <w:rsid w:val="00EA14B1"/>
    <w:rsid w:val="00EA7C08"/>
    <w:rsid w:val="00EC23FA"/>
    <w:rsid w:val="00EC3A8B"/>
    <w:rsid w:val="00EC65D8"/>
    <w:rsid w:val="00ED0149"/>
    <w:rsid w:val="00ED4FD1"/>
    <w:rsid w:val="00EE0BA4"/>
    <w:rsid w:val="00EF0253"/>
    <w:rsid w:val="00EF3AFD"/>
    <w:rsid w:val="00EF7DE3"/>
    <w:rsid w:val="00F02B54"/>
    <w:rsid w:val="00F03103"/>
    <w:rsid w:val="00F10906"/>
    <w:rsid w:val="00F11F42"/>
    <w:rsid w:val="00F14D74"/>
    <w:rsid w:val="00F22DDB"/>
    <w:rsid w:val="00F23368"/>
    <w:rsid w:val="00F23C64"/>
    <w:rsid w:val="00F271DE"/>
    <w:rsid w:val="00F329AB"/>
    <w:rsid w:val="00F34D9E"/>
    <w:rsid w:val="00F372B4"/>
    <w:rsid w:val="00F407B7"/>
    <w:rsid w:val="00F4550A"/>
    <w:rsid w:val="00F500A3"/>
    <w:rsid w:val="00F55934"/>
    <w:rsid w:val="00F627DA"/>
    <w:rsid w:val="00F65B22"/>
    <w:rsid w:val="00F7288F"/>
    <w:rsid w:val="00F847A6"/>
    <w:rsid w:val="00F909E8"/>
    <w:rsid w:val="00F91B80"/>
    <w:rsid w:val="00F9441B"/>
    <w:rsid w:val="00F96141"/>
    <w:rsid w:val="00FA0C59"/>
    <w:rsid w:val="00FA4C32"/>
    <w:rsid w:val="00FB4397"/>
    <w:rsid w:val="00FB46B2"/>
    <w:rsid w:val="00FD01C2"/>
    <w:rsid w:val="00FD05CB"/>
    <w:rsid w:val="00FD26CB"/>
    <w:rsid w:val="00FD5173"/>
    <w:rsid w:val="00FE39EB"/>
    <w:rsid w:val="00FE7114"/>
    <w:rsid w:val="00FE7E3E"/>
    <w:rsid w:val="00FF17A4"/>
    <w:rsid w:val="00FF2980"/>
    <w:rsid w:val="00FF5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docId w15:val="{7B2616E1-D788-4A70-8BE7-AAF29F43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link w:val="Author0"/>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link w:val="references0"/>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A7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C84"/>
    <w:rPr>
      <w:color w:val="808080"/>
    </w:rPr>
  </w:style>
  <w:style w:type="character" w:styleId="Hyperlink">
    <w:name w:val="Hyperlink"/>
    <w:basedOn w:val="DefaultParagraphFont"/>
    <w:rsid w:val="00D26AC1"/>
    <w:rPr>
      <w:color w:val="0563C1" w:themeColor="hyperlink"/>
      <w:u w:val="single"/>
    </w:rPr>
  </w:style>
  <w:style w:type="character" w:customStyle="1" w:styleId="1">
    <w:name w:val="Неразрешенное упоминание1"/>
    <w:basedOn w:val="DefaultParagraphFont"/>
    <w:uiPriority w:val="99"/>
    <w:semiHidden/>
    <w:unhideWhenUsed/>
    <w:rsid w:val="00D26AC1"/>
    <w:rPr>
      <w:color w:val="605E5C"/>
      <w:shd w:val="clear" w:color="auto" w:fill="E1DFDD"/>
    </w:rPr>
  </w:style>
  <w:style w:type="character" w:customStyle="1" w:styleId="katex-mathml">
    <w:name w:val="katex-mathml"/>
    <w:basedOn w:val="DefaultParagraphFont"/>
    <w:rsid w:val="00023DCE"/>
  </w:style>
  <w:style w:type="paragraph" w:styleId="ListParagraph">
    <w:name w:val="List Paragraph"/>
    <w:basedOn w:val="Normal"/>
    <w:uiPriority w:val="34"/>
    <w:qFormat/>
    <w:rsid w:val="00242639"/>
    <w:pPr>
      <w:ind w:left="720"/>
      <w:contextualSpacing/>
    </w:pPr>
  </w:style>
  <w:style w:type="character" w:customStyle="1" w:styleId="mopen">
    <w:name w:val="mopen"/>
    <w:basedOn w:val="DefaultParagraphFont"/>
    <w:rsid w:val="00D828BC"/>
  </w:style>
  <w:style w:type="character" w:customStyle="1" w:styleId="mord">
    <w:name w:val="mord"/>
    <w:basedOn w:val="DefaultParagraphFont"/>
    <w:rsid w:val="00D828BC"/>
  </w:style>
  <w:style w:type="character" w:customStyle="1" w:styleId="mpunct">
    <w:name w:val="mpunct"/>
    <w:basedOn w:val="DefaultParagraphFont"/>
    <w:rsid w:val="00D828BC"/>
  </w:style>
  <w:style w:type="character" w:customStyle="1" w:styleId="mclose">
    <w:name w:val="mclose"/>
    <w:basedOn w:val="DefaultParagraphFont"/>
    <w:rsid w:val="00D828BC"/>
  </w:style>
  <w:style w:type="character" w:styleId="Emphasis">
    <w:name w:val="Emphasis"/>
    <w:basedOn w:val="DefaultParagraphFont"/>
    <w:uiPriority w:val="20"/>
    <w:qFormat/>
    <w:rsid w:val="002A2EB9"/>
    <w:rPr>
      <w:i/>
      <w:iCs/>
    </w:rPr>
  </w:style>
  <w:style w:type="character" w:customStyle="1" w:styleId="mrel">
    <w:name w:val="mrel"/>
    <w:basedOn w:val="DefaultParagraphFont"/>
    <w:rsid w:val="007F1DBD"/>
  </w:style>
  <w:style w:type="paragraph" w:styleId="BalloonText">
    <w:name w:val="Balloon Text"/>
    <w:basedOn w:val="Normal"/>
    <w:link w:val="BalloonTextChar"/>
    <w:rsid w:val="00B72974"/>
    <w:rPr>
      <w:rFonts w:ascii="Tahoma" w:hAnsi="Tahoma" w:cs="Tahoma"/>
      <w:sz w:val="16"/>
      <w:szCs w:val="16"/>
    </w:rPr>
  </w:style>
  <w:style w:type="character" w:customStyle="1" w:styleId="BalloonTextChar">
    <w:name w:val="Balloon Text Char"/>
    <w:basedOn w:val="DefaultParagraphFont"/>
    <w:link w:val="BalloonText"/>
    <w:rsid w:val="00B72974"/>
    <w:rPr>
      <w:rFonts w:ascii="Tahoma" w:hAnsi="Tahoma" w:cs="Tahoma"/>
      <w:sz w:val="16"/>
      <w:szCs w:val="16"/>
    </w:rPr>
  </w:style>
  <w:style w:type="paragraph" w:customStyle="1" w:styleId="88888">
    <w:name w:val="88888"/>
    <w:basedOn w:val="Author"/>
    <w:link w:val="888880"/>
    <w:qFormat/>
    <w:rsid w:val="00590033"/>
    <w:pPr>
      <w:spacing w:before="100" w:beforeAutospacing="1"/>
    </w:pPr>
    <w:rPr>
      <w:color w:val="FF0000"/>
      <w:sz w:val="18"/>
      <w:szCs w:val="18"/>
    </w:rPr>
  </w:style>
  <w:style w:type="character" w:customStyle="1" w:styleId="Author0">
    <w:name w:val="Author Знак"/>
    <w:link w:val="Author"/>
    <w:rsid w:val="00590033"/>
    <w:rPr>
      <w:noProof/>
      <w:sz w:val="22"/>
      <w:szCs w:val="22"/>
    </w:rPr>
  </w:style>
  <w:style w:type="character" w:customStyle="1" w:styleId="888880">
    <w:name w:val="88888 Знак"/>
    <w:link w:val="88888"/>
    <w:rsid w:val="00590033"/>
    <w:rPr>
      <w:noProof/>
      <w:color w:val="FF0000"/>
      <w:sz w:val="18"/>
      <w:szCs w:val="18"/>
    </w:rPr>
  </w:style>
  <w:style w:type="paragraph" w:customStyle="1" w:styleId="7--7">
    <w:name w:val="7-Стиль-7"/>
    <w:basedOn w:val="references"/>
    <w:link w:val="7--70"/>
    <w:qFormat/>
    <w:rsid w:val="0060306E"/>
    <w:pPr>
      <w:ind w:left="354" w:hanging="354"/>
    </w:pPr>
  </w:style>
  <w:style w:type="character" w:customStyle="1" w:styleId="references0">
    <w:name w:val="references Знак"/>
    <w:basedOn w:val="DefaultParagraphFont"/>
    <w:link w:val="references"/>
    <w:rsid w:val="0060306E"/>
    <w:rPr>
      <w:rFonts w:eastAsia="MS Mincho"/>
      <w:noProof/>
      <w:sz w:val="16"/>
      <w:szCs w:val="16"/>
    </w:rPr>
  </w:style>
  <w:style w:type="character" w:customStyle="1" w:styleId="7--70">
    <w:name w:val="7-Стиль-7 Знак"/>
    <w:basedOn w:val="references0"/>
    <w:link w:val="7--7"/>
    <w:rsid w:val="0060306E"/>
    <w:rPr>
      <w:rFonts w:eastAsia="MS Mincho"/>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59952">
      <w:bodyDiv w:val="1"/>
      <w:marLeft w:val="0"/>
      <w:marRight w:val="0"/>
      <w:marTop w:val="0"/>
      <w:marBottom w:val="0"/>
      <w:divBdr>
        <w:top w:val="none" w:sz="0" w:space="0" w:color="auto"/>
        <w:left w:val="none" w:sz="0" w:space="0" w:color="auto"/>
        <w:bottom w:val="none" w:sz="0" w:space="0" w:color="auto"/>
        <w:right w:val="none" w:sz="0" w:space="0" w:color="auto"/>
      </w:divBdr>
    </w:div>
    <w:div w:id="986591406">
      <w:bodyDiv w:val="1"/>
      <w:marLeft w:val="0"/>
      <w:marRight w:val="0"/>
      <w:marTop w:val="0"/>
      <w:marBottom w:val="0"/>
      <w:divBdr>
        <w:top w:val="none" w:sz="0" w:space="0" w:color="auto"/>
        <w:left w:val="none" w:sz="0" w:space="0" w:color="auto"/>
        <w:bottom w:val="none" w:sz="0" w:space="0" w:color="auto"/>
        <w:right w:val="none" w:sz="0" w:space="0" w:color="auto"/>
      </w:divBdr>
    </w:div>
    <w:div w:id="1029258414">
      <w:bodyDiv w:val="1"/>
      <w:marLeft w:val="0"/>
      <w:marRight w:val="0"/>
      <w:marTop w:val="0"/>
      <w:marBottom w:val="0"/>
      <w:divBdr>
        <w:top w:val="none" w:sz="0" w:space="0" w:color="auto"/>
        <w:left w:val="none" w:sz="0" w:space="0" w:color="auto"/>
        <w:bottom w:val="none" w:sz="0" w:space="0" w:color="auto"/>
        <w:right w:val="none" w:sz="0" w:space="0" w:color="auto"/>
      </w:divBdr>
    </w:div>
    <w:div w:id="1056392125">
      <w:bodyDiv w:val="1"/>
      <w:marLeft w:val="0"/>
      <w:marRight w:val="0"/>
      <w:marTop w:val="0"/>
      <w:marBottom w:val="0"/>
      <w:divBdr>
        <w:top w:val="none" w:sz="0" w:space="0" w:color="auto"/>
        <w:left w:val="none" w:sz="0" w:space="0" w:color="auto"/>
        <w:bottom w:val="none" w:sz="0" w:space="0" w:color="auto"/>
        <w:right w:val="none" w:sz="0" w:space="0" w:color="auto"/>
      </w:divBdr>
    </w:div>
    <w:div w:id="1115753179">
      <w:bodyDiv w:val="1"/>
      <w:marLeft w:val="0"/>
      <w:marRight w:val="0"/>
      <w:marTop w:val="0"/>
      <w:marBottom w:val="0"/>
      <w:divBdr>
        <w:top w:val="none" w:sz="0" w:space="0" w:color="auto"/>
        <w:left w:val="none" w:sz="0" w:space="0" w:color="auto"/>
        <w:bottom w:val="none" w:sz="0" w:space="0" w:color="auto"/>
        <w:right w:val="none" w:sz="0" w:space="0" w:color="auto"/>
      </w:divBdr>
    </w:div>
    <w:div w:id="1580403086">
      <w:bodyDiv w:val="1"/>
      <w:marLeft w:val="0"/>
      <w:marRight w:val="0"/>
      <w:marTop w:val="0"/>
      <w:marBottom w:val="0"/>
      <w:divBdr>
        <w:top w:val="none" w:sz="0" w:space="0" w:color="auto"/>
        <w:left w:val="none" w:sz="0" w:space="0" w:color="auto"/>
        <w:bottom w:val="none" w:sz="0" w:space="0" w:color="auto"/>
        <w:right w:val="none" w:sz="0" w:space="0" w:color="auto"/>
      </w:divBdr>
    </w:div>
    <w:div w:id="2017073582">
      <w:bodyDiv w:val="1"/>
      <w:marLeft w:val="0"/>
      <w:marRight w:val="0"/>
      <w:marTop w:val="0"/>
      <w:marBottom w:val="0"/>
      <w:divBdr>
        <w:top w:val="none" w:sz="0" w:space="0" w:color="auto"/>
        <w:left w:val="none" w:sz="0" w:space="0" w:color="auto"/>
        <w:bottom w:val="none" w:sz="0" w:space="0" w:color="auto"/>
        <w:right w:val="none" w:sz="0" w:space="0" w:color="auto"/>
      </w:divBdr>
      <w:divsChild>
        <w:div w:id="123582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0368F-731B-46CC-87F0-96443400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6</Pages>
  <Words>4128</Words>
  <Characters>23531</Characters>
  <Application>Microsoft Office Word</Application>
  <DocSecurity>0</DocSecurity>
  <Lines>196</Lines>
  <Paragraphs>55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Amer Abu Jassar</cp:lastModifiedBy>
  <cp:revision>444</cp:revision>
  <cp:lastPrinted>2026-06-02T11:50:00Z</cp:lastPrinted>
  <dcterms:created xsi:type="dcterms:W3CDTF">2026-06-02T06:42:00Z</dcterms:created>
  <dcterms:modified xsi:type="dcterms:W3CDTF">2026-06-21T18:13:00Z</dcterms:modified>
</cp:coreProperties>
</file>