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DB11D" w14:textId="77777777" w:rsidR="002B720D" w:rsidRPr="000F39F6" w:rsidRDefault="0013562B" w:rsidP="000F39F6">
      <w:pPr>
        <w:pBdr>
          <w:top w:val="nil"/>
          <w:left w:val="nil"/>
          <w:bottom w:val="nil"/>
          <w:right w:val="nil"/>
          <w:between w:val="nil"/>
        </w:pBdr>
        <w:spacing w:line="360" w:lineRule="auto"/>
        <w:rPr>
          <w:b/>
          <w:color w:val="000000"/>
          <w:sz w:val="30"/>
          <w:szCs w:val="30"/>
        </w:rPr>
        <w:sectPr w:rsidR="002B720D" w:rsidRPr="000F39F6" w:rsidSect="000F39F6">
          <w:headerReference w:type="even" r:id="rId9"/>
          <w:headerReference w:type="default" r:id="rId10"/>
          <w:footerReference w:type="even" r:id="rId11"/>
          <w:footerReference w:type="default" r:id="rId12"/>
          <w:headerReference w:type="first" r:id="rId13"/>
          <w:footerReference w:type="first" r:id="rId14"/>
          <w:pgSz w:w="11906" w:h="16838"/>
          <w:pgMar w:top="1080" w:right="893" w:bottom="1440" w:left="893" w:header="794" w:footer="1417" w:gutter="0"/>
          <w:pgNumType w:start="1"/>
          <w:cols w:space="720"/>
          <w:docGrid w:linePitch="272"/>
        </w:sectPr>
      </w:pPr>
      <w:bookmarkStart w:id="0" w:name="_heading=h.fygult71wxev" w:colFirst="0" w:colLast="0"/>
      <w:bookmarkEnd w:id="0"/>
      <w:r w:rsidRPr="000F39F6">
        <w:rPr>
          <w:b/>
          <w:color w:val="000000"/>
          <w:sz w:val="30"/>
          <w:szCs w:val="30"/>
        </w:rPr>
        <w:t>Coexistence of AI Generations: Lessons from Mobile Network Evolution and Their Security Implications</w:t>
      </w:r>
    </w:p>
    <w:p w14:paraId="4A7DB11E" w14:textId="77777777" w:rsidR="002B720D" w:rsidRPr="002673C2" w:rsidRDefault="002B720D">
      <w:pPr>
        <w:pBdr>
          <w:top w:val="nil"/>
          <w:left w:val="nil"/>
          <w:bottom w:val="nil"/>
          <w:right w:val="nil"/>
          <w:between w:val="nil"/>
        </w:pBdr>
        <w:rPr>
          <w:rFonts w:ascii="Times" w:eastAsia="Times" w:hAnsi="Times" w:cs="Times"/>
          <w:color w:val="000000"/>
          <w:sz w:val="18"/>
          <w:szCs w:val="18"/>
        </w:rPr>
        <w:sectPr w:rsidR="002B720D" w:rsidRPr="002673C2">
          <w:type w:val="continuous"/>
          <w:pgSz w:w="11906" w:h="16838"/>
          <w:pgMar w:top="1080" w:right="893" w:bottom="1440" w:left="893" w:header="720" w:footer="720" w:gutter="0"/>
          <w:cols w:space="720"/>
        </w:sectPr>
      </w:pPr>
      <w:bookmarkStart w:id="1" w:name="_heading=h.hbknd1313l21" w:colFirst="0" w:colLast="0"/>
      <w:bookmarkEnd w:id="1"/>
    </w:p>
    <w:p w14:paraId="4A7DB120" w14:textId="39E40671" w:rsidR="002B720D" w:rsidRPr="00D3733B" w:rsidRDefault="0013562B" w:rsidP="00D3733B">
      <w:pPr>
        <w:pBdr>
          <w:top w:val="nil"/>
          <w:left w:val="nil"/>
          <w:bottom w:val="nil"/>
          <w:right w:val="nil"/>
          <w:between w:val="nil"/>
        </w:pBdr>
        <w:spacing w:before="48" w:line="220" w:lineRule="exact"/>
        <w:rPr>
          <w:i/>
          <w:color w:val="000000"/>
          <w:sz w:val="18"/>
          <w:szCs w:val="18"/>
        </w:rPr>
      </w:pPr>
      <w:r w:rsidRPr="00D3733B">
        <w:rPr>
          <w:color w:val="000000"/>
          <w:sz w:val="22"/>
          <w:szCs w:val="22"/>
        </w:rPr>
        <w:t>Dr. Nataraju A B</w:t>
      </w:r>
      <w:r w:rsidR="00C90C78" w:rsidRPr="00D3733B">
        <w:rPr>
          <w:color w:val="000000"/>
          <w:sz w:val="22"/>
          <w:szCs w:val="22"/>
          <w:vertAlign w:val="superscript"/>
        </w:rPr>
        <w:t>1</w:t>
      </w:r>
      <w:r w:rsidR="006C68CF" w:rsidRPr="00D3733B">
        <w:rPr>
          <w:color w:val="000000"/>
          <w:sz w:val="22"/>
          <w:szCs w:val="22"/>
        </w:rPr>
        <w:t>, Prasenjit Das</w:t>
      </w:r>
      <w:r w:rsidR="00C90C78" w:rsidRPr="00D3733B">
        <w:rPr>
          <w:color w:val="000000"/>
          <w:sz w:val="22"/>
          <w:szCs w:val="22"/>
          <w:vertAlign w:val="superscript"/>
        </w:rPr>
        <w:t>2</w:t>
      </w:r>
      <w:r w:rsidR="006C68CF" w:rsidRPr="00D3733B">
        <w:rPr>
          <w:color w:val="000000"/>
          <w:sz w:val="22"/>
          <w:szCs w:val="22"/>
        </w:rPr>
        <w:t>, Ranjit Avasarala</w:t>
      </w:r>
      <w:r w:rsidR="00C90C78" w:rsidRPr="00D3733B">
        <w:rPr>
          <w:color w:val="000000"/>
          <w:sz w:val="22"/>
          <w:szCs w:val="22"/>
          <w:vertAlign w:val="superscript"/>
        </w:rPr>
        <w:t>3</w:t>
      </w:r>
      <w:r w:rsidR="006C68CF" w:rsidRPr="00D3733B">
        <w:rPr>
          <w:color w:val="000000"/>
          <w:sz w:val="22"/>
          <w:szCs w:val="22"/>
        </w:rPr>
        <w:t>, Dr. Hariprasad S A</w:t>
      </w:r>
      <w:r w:rsidR="00C90C78" w:rsidRPr="00D3733B">
        <w:rPr>
          <w:color w:val="000000"/>
          <w:sz w:val="22"/>
          <w:szCs w:val="22"/>
          <w:vertAlign w:val="superscript"/>
        </w:rPr>
        <w:t>4</w:t>
      </w:r>
      <w:r w:rsidRPr="00D3733B">
        <w:rPr>
          <w:color w:val="000000"/>
          <w:sz w:val="22"/>
          <w:szCs w:val="22"/>
        </w:rPr>
        <w:br/>
      </w:r>
      <w:r w:rsidR="00C90C78" w:rsidRPr="00D3733B">
        <w:rPr>
          <w:i/>
          <w:color w:val="000000"/>
          <w:sz w:val="18"/>
          <w:szCs w:val="18"/>
          <w:vertAlign w:val="superscript"/>
        </w:rPr>
        <w:t xml:space="preserve">1 </w:t>
      </w:r>
      <w:r w:rsidRPr="00D3733B">
        <w:rPr>
          <w:i/>
          <w:color w:val="000000"/>
          <w:sz w:val="18"/>
          <w:szCs w:val="18"/>
        </w:rPr>
        <w:t>Department of ECE</w:t>
      </w:r>
      <w:r w:rsidR="00C90C78" w:rsidRPr="00D3733B">
        <w:rPr>
          <w:i/>
          <w:color w:val="000000"/>
          <w:sz w:val="18"/>
          <w:szCs w:val="18"/>
        </w:rPr>
        <w:t xml:space="preserve">, </w:t>
      </w:r>
      <w:r w:rsidRPr="00D3733B">
        <w:rPr>
          <w:i/>
          <w:color w:val="000000"/>
          <w:sz w:val="18"/>
          <w:szCs w:val="18"/>
        </w:rPr>
        <w:t>Acharya Institute of Technology</w:t>
      </w:r>
      <w:r w:rsidR="00C90C78" w:rsidRPr="00D3733B">
        <w:rPr>
          <w:i/>
          <w:color w:val="000000"/>
          <w:sz w:val="18"/>
          <w:szCs w:val="18"/>
        </w:rPr>
        <w:t xml:space="preserve">, </w:t>
      </w:r>
      <w:r w:rsidRPr="00D3733B">
        <w:rPr>
          <w:i/>
          <w:color w:val="000000"/>
          <w:sz w:val="18"/>
          <w:szCs w:val="18"/>
        </w:rPr>
        <w:t>Bangalore, INDIA</w:t>
      </w:r>
    </w:p>
    <w:p w14:paraId="4A7DB126" w14:textId="23AC4298" w:rsidR="002B720D" w:rsidRPr="00D3733B" w:rsidRDefault="00C90C78" w:rsidP="00D3733B">
      <w:pPr>
        <w:pBdr>
          <w:top w:val="nil"/>
          <w:left w:val="nil"/>
          <w:bottom w:val="nil"/>
          <w:right w:val="nil"/>
          <w:between w:val="nil"/>
        </w:pBdr>
        <w:spacing w:before="48" w:line="220" w:lineRule="exact"/>
        <w:ind w:firstLine="272"/>
        <w:rPr>
          <w:b/>
          <w:bCs/>
          <w:i/>
          <w:color w:val="000000"/>
          <w:sz w:val="18"/>
          <w:szCs w:val="18"/>
        </w:rPr>
      </w:pPr>
      <w:r w:rsidRPr="00D3733B">
        <w:rPr>
          <w:i/>
          <w:color w:val="000000"/>
          <w:sz w:val="18"/>
          <w:szCs w:val="18"/>
          <w:vertAlign w:val="superscript"/>
        </w:rPr>
        <w:t>2</w:t>
      </w:r>
      <w:r w:rsidRPr="00D3733B">
        <w:rPr>
          <w:i/>
          <w:color w:val="000000"/>
          <w:sz w:val="18"/>
          <w:szCs w:val="18"/>
        </w:rPr>
        <w:t xml:space="preserve"> Co-Founder, </w:t>
      </w:r>
      <w:r w:rsidR="0013562B" w:rsidRPr="00D3733B">
        <w:rPr>
          <w:i/>
          <w:color w:val="000000"/>
          <w:sz w:val="18"/>
          <w:szCs w:val="18"/>
        </w:rPr>
        <w:t>CINQUENETWORK PRIVATE LIMITED</w:t>
      </w:r>
      <w:r w:rsidR="0013562B" w:rsidRPr="00D3733B">
        <w:rPr>
          <w:b/>
          <w:bCs/>
          <w:i/>
          <w:color w:val="000000"/>
          <w:sz w:val="18"/>
          <w:szCs w:val="18"/>
        </w:rPr>
        <w:t xml:space="preserve"> </w:t>
      </w:r>
      <w:r w:rsidRPr="00D3733B">
        <w:rPr>
          <w:b/>
          <w:bCs/>
          <w:i/>
          <w:color w:val="000000"/>
          <w:sz w:val="18"/>
          <w:szCs w:val="18"/>
        </w:rPr>
        <w:t xml:space="preserve">, </w:t>
      </w:r>
      <w:r w:rsidR="0013562B" w:rsidRPr="00D3733B">
        <w:rPr>
          <w:i/>
          <w:color w:val="000000"/>
          <w:sz w:val="18"/>
          <w:szCs w:val="18"/>
        </w:rPr>
        <w:t>Bangalore, INDIA</w:t>
      </w:r>
    </w:p>
    <w:p w14:paraId="0AFED879" w14:textId="0A42EDD3" w:rsidR="00C90C78" w:rsidRPr="00D3733B" w:rsidRDefault="00C90C78" w:rsidP="00D3733B">
      <w:pPr>
        <w:pBdr>
          <w:top w:val="nil"/>
          <w:left w:val="nil"/>
          <w:bottom w:val="nil"/>
          <w:right w:val="nil"/>
          <w:between w:val="nil"/>
        </w:pBdr>
        <w:spacing w:before="48" w:line="220" w:lineRule="exact"/>
        <w:rPr>
          <w:i/>
          <w:color w:val="000000"/>
          <w:sz w:val="18"/>
          <w:szCs w:val="18"/>
        </w:rPr>
      </w:pPr>
      <w:r w:rsidRPr="00D3733B">
        <w:rPr>
          <w:i/>
          <w:color w:val="000000"/>
          <w:sz w:val="18"/>
          <w:szCs w:val="18"/>
          <w:vertAlign w:val="superscript"/>
        </w:rPr>
        <w:t>3</w:t>
      </w:r>
      <w:r w:rsidRPr="00D3733B">
        <w:rPr>
          <w:i/>
          <w:color w:val="000000"/>
          <w:sz w:val="18"/>
          <w:szCs w:val="18"/>
        </w:rPr>
        <w:t xml:space="preserve"> </w:t>
      </w:r>
      <w:r w:rsidR="0013562B" w:rsidRPr="00D3733B">
        <w:rPr>
          <w:i/>
          <w:color w:val="000000"/>
          <w:sz w:val="18"/>
          <w:szCs w:val="18"/>
        </w:rPr>
        <w:t xml:space="preserve">Senior Product </w:t>
      </w:r>
      <w:r w:rsidR="0013562B" w:rsidRPr="00D3733B">
        <w:rPr>
          <w:i/>
          <w:sz w:val="18"/>
          <w:szCs w:val="18"/>
        </w:rPr>
        <w:t>Architect</w:t>
      </w:r>
      <w:r w:rsidRPr="00D3733B">
        <w:rPr>
          <w:i/>
          <w:sz w:val="18"/>
          <w:szCs w:val="18"/>
        </w:rPr>
        <w:t xml:space="preserve">, </w:t>
      </w:r>
      <w:r w:rsidR="0013562B" w:rsidRPr="00D3733B">
        <w:rPr>
          <w:i/>
          <w:color w:val="000000"/>
          <w:sz w:val="18"/>
          <w:szCs w:val="18"/>
        </w:rPr>
        <w:t>Noki</w:t>
      </w:r>
      <w:r w:rsidRPr="00D3733B">
        <w:rPr>
          <w:i/>
          <w:color w:val="000000"/>
          <w:sz w:val="18"/>
          <w:szCs w:val="18"/>
        </w:rPr>
        <w:t xml:space="preserve">a, </w:t>
      </w:r>
      <w:r w:rsidR="0013562B" w:rsidRPr="00D3733B">
        <w:rPr>
          <w:i/>
          <w:sz w:val="18"/>
          <w:szCs w:val="18"/>
        </w:rPr>
        <w:t>Naperville, IL</w:t>
      </w:r>
      <w:r w:rsidR="0013562B" w:rsidRPr="00D3733B">
        <w:rPr>
          <w:i/>
          <w:color w:val="000000"/>
          <w:sz w:val="18"/>
          <w:szCs w:val="18"/>
        </w:rPr>
        <w:t xml:space="preserve"> USA</w:t>
      </w:r>
    </w:p>
    <w:p w14:paraId="4A7DB130" w14:textId="44AA6AC1" w:rsidR="002B720D" w:rsidRPr="00D3733B" w:rsidRDefault="00C90C78" w:rsidP="00D3733B">
      <w:pPr>
        <w:pBdr>
          <w:top w:val="nil"/>
          <w:left w:val="nil"/>
          <w:bottom w:val="nil"/>
          <w:right w:val="nil"/>
          <w:between w:val="nil"/>
        </w:pBdr>
        <w:spacing w:before="48" w:line="220" w:lineRule="exact"/>
        <w:rPr>
          <w:i/>
          <w:color w:val="000000"/>
          <w:sz w:val="18"/>
          <w:szCs w:val="18"/>
        </w:rPr>
      </w:pPr>
      <w:r w:rsidRPr="00D3733B">
        <w:rPr>
          <w:i/>
          <w:color w:val="000000"/>
          <w:sz w:val="18"/>
          <w:szCs w:val="18"/>
          <w:vertAlign w:val="superscript"/>
        </w:rPr>
        <w:t>4</w:t>
      </w:r>
      <w:r w:rsidRPr="00D3733B">
        <w:rPr>
          <w:i/>
          <w:color w:val="000000"/>
          <w:sz w:val="18"/>
          <w:szCs w:val="18"/>
        </w:rPr>
        <w:t xml:space="preserve"> </w:t>
      </w:r>
      <w:r w:rsidR="000F50A7" w:rsidRPr="00D3733B">
        <w:rPr>
          <w:i/>
          <w:color w:val="000000"/>
          <w:sz w:val="18"/>
          <w:szCs w:val="18"/>
        </w:rPr>
        <w:t>Chief Executive Officer</w:t>
      </w:r>
      <w:r w:rsidRPr="00D3733B">
        <w:rPr>
          <w:i/>
          <w:color w:val="000000"/>
          <w:sz w:val="18"/>
          <w:szCs w:val="18"/>
        </w:rPr>
        <w:t xml:space="preserve">, </w:t>
      </w:r>
      <w:r w:rsidR="000F50A7" w:rsidRPr="00D3733B">
        <w:rPr>
          <w:i/>
          <w:color w:val="000000"/>
          <w:sz w:val="18"/>
          <w:szCs w:val="18"/>
        </w:rPr>
        <w:t>Mysore Education Society</w:t>
      </w:r>
      <w:r w:rsidRPr="00D3733B">
        <w:rPr>
          <w:i/>
          <w:color w:val="000000"/>
          <w:sz w:val="18"/>
          <w:szCs w:val="18"/>
        </w:rPr>
        <w:t xml:space="preserve">, </w:t>
      </w:r>
      <w:r w:rsidR="0013562B" w:rsidRPr="00D3733B">
        <w:rPr>
          <w:i/>
          <w:color w:val="000000"/>
          <w:sz w:val="18"/>
          <w:szCs w:val="18"/>
        </w:rPr>
        <w:t>Bangalore, INDIA</w:t>
      </w:r>
    </w:p>
    <w:p w14:paraId="4A7DB131" w14:textId="4A8BD441" w:rsidR="00797F1D" w:rsidRPr="00643B0C" w:rsidRDefault="00AF306C" w:rsidP="00643B0C">
      <w:pPr>
        <w:pBdr>
          <w:top w:val="nil"/>
          <w:left w:val="nil"/>
          <w:bottom w:val="nil"/>
          <w:right w:val="nil"/>
          <w:between w:val="nil"/>
        </w:pBdr>
        <w:spacing w:before="48" w:line="220" w:lineRule="exact"/>
        <w:rPr>
          <w:i/>
          <w:color w:val="000000"/>
          <w:sz w:val="18"/>
          <w:szCs w:val="18"/>
        </w:rPr>
        <w:sectPr w:rsidR="00797F1D" w:rsidRPr="00643B0C" w:rsidSect="006C68CF">
          <w:footnotePr>
            <w:pos w:val="beneathText"/>
          </w:footnotePr>
          <w:type w:val="continuous"/>
          <w:pgSz w:w="11906" w:h="16838"/>
          <w:pgMar w:top="1080" w:right="893" w:bottom="1440" w:left="893" w:header="720" w:footer="720" w:gutter="0"/>
          <w:cols w:space="282"/>
        </w:sectPr>
      </w:pPr>
      <w:r w:rsidRPr="00D3733B">
        <w:rPr>
          <w:i/>
          <w:color w:val="000000"/>
          <w:sz w:val="18"/>
          <w:szCs w:val="18"/>
        </w:rPr>
        <w:t>{</w:t>
      </w:r>
      <w:hyperlink r:id="rId15" w:history="1">
        <w:r w:rsidRPr="00D3733B">
          <w:rPr>
            <w:rStyle w:val="Hyperlink"/>
            <w:i/>
            <w:position w:val="0"/>
            <w:sz w:val="18"/>
            <w:szCs w:val="18"/>
          </w:rPr>
          <w:t>nataraju.ab</w:t>
        </w:r>
      </w:hyperlink>
      <w:r w:rsidR="00C90C78" w:rsidRPr="00D3733B">
        <w:rPr>
          <w:i/>
          <w:color w:val="000000"/>
          <w:sz w:val="18"/>
          <w:szCs w:val="18"/>
        </w:rPr>
        <w:t xml:space="preserve">, </w:t>
      </w:r>
      <w:hyperlink r:id="rId16">
        <w:r w:rsidR="00C90C78" w:rsidRPr="00D3733B">
          <w:rPr>
            <w:rStyle w:val="Hyperlink"/>
            <w:i/>
            <w:position w:val="0"/>
            <w:sz w:val="18"/>
            <w:szCs w:val="18"/>
            <w:u w:val="none"/>
          </w:rPr>
          <w:t>prasenjitpdas</w:t>
        </w:r>
      </w:hyperlink>
      <w:r w:rsidR="00C90C78" w:rsidRPr="00D3733B">
        <w:rPr>
          <w:i/>
          <w:color w:val="000000"/>
          <w:sz w:val="18"/>
          <w:szCs w:val="18"/>
        </w:rPr>
        <w:t xml:space="preserve">, </w:t>
      </w:r>
      <w:hyperlink r:id="rId17" w:history="1">
        <w:r w:rsidR="00C90C78" w:rsidRPr="00D3733B">
          <w:rPr>
            <w:rStyle w:val="Hyperlink"/>
            <w:i/>
            <w:position w:val="0"/>
            <w:sz w:val="18"/>
            <w:szCs w:val="18"/>
            <w:u w:val="none"/>
          </w:rPr>
          <w:t>harisetjain</w:t>
        </w:r>
      </w:hyperlink>
      <w:r w:rsidRPr="00D3733B">
        <w:rPr>
          <w:i/>
          <w:color w:val="000000"/>
          <w:sz w:val="18"/>
          <w:szCs w:val="18"/>
        </w:rPr>
        <w:t xml:space="preserve">}@gmail.com, </w:t>
      </w:r>
      <w:hyperlink r:id="rId18" w:history="1">
        <w:r w:rsidRPr="00D3733B">
          <w:rPr>
            <w:rStyle w:val="Hyperlink"/>
            <w:i/>
            <w:position w:val="0"/>
            <w:sz w:val="18"/>
            <w:szCs w:val="18"/>
          </w:rPr>
          <w:t>ranjit.avasarala@nokia.com</w:t>
        </w:r>
      </w:hyperlink>
      <w:r w:rsidRPr="00D3733B">
        <w:rPr>
          <w:i/>
          <w:color w:val="000000"/>
          <w:sz w:val="18"/>
          <w:szCs w:val="18"/>
        </w:rPr>
        <w:t>,</w:t>
      </w:r>
    </w:p>
    <w:p w14:paraId="4A7DB132" w14:textId="77777777" w:rsidR="002B720D" w:rsidRPr="002673C2" w:rsidRDefault="002B720D">
      <w:pPr>
        <w:pBdr>
          <w:top w:val="nil"/>
          <w:left w:val="nil"/>
          <w:bottom w:val="nil"/>
          <w:right w:val="nil"/>
          <w:between w:val="nil"/>
        </w:pBdr>
        <w:jc w:val="both"/>
        <w:rPr>
          <w:color w:val="000000"/>
        </w:rPr>
        <w:sectPr w:rsidR="002B720D" w:rsidRPr="002673C2">
          <w:type w:val="continuous"/>
          <w:pgSz w:w="11906" w:h="16838"/>
          <w:pgMar w:top="1080" w:right="893" w:bottom="1440" w:left="893" w:header="720" w:footer="720" w:gutter="0"/>
          <w:cols w:space="720"/>
        </w:sectPr>
      </w:pPr>
    </w:p>
    <w:p w14:paraId="4A7DB133" w14:textId="09367030" w:rsidR="00643B0C" w:rsidRPr="00643B0C" w:rsidRDefault="00643B0C" w:rsidP="00643B0C">
      <w:pPr>
        <w:jc w:val="both"/>
        <w:sectPr w:rsidR="00643B0C" w:rsidRPr="00643B0C">
          <w:type w:val="continuous"/>
          <w:pgSz w:w="11906" w:h="16838"/>
          <w:pgMar w:top="1080" w:right="893" w:bottom="1440" w:left="893" w:header="720" w:footer="720" w:gutter="0"/>
          <w:cols w:space="720"/>
        </w:sectPr>
      </w:pPr>
    </w:p>
    <w:p w14:paraId="4A7DB135" w14:textId="5D654903" w:rsidR="002B720D" w:rsidRPr="007120F8" w:rsidRDefault="000F39F6" w:rsidP="007120F8">
      <w:pPr>
        <w:pBdr>
          <w:top w:val="nil"/>
          <w:left w:val="nil"/>
          <w:bottom w:val="nil"/>
          <w:right w:val="nil"/>
          <w:between w:val="nil"/>
        </w:pBdr>
        <w:spacing w:before="240" w:after="120" w:line="220" w:lineRule="exact"/>
        <w:ind w:firstLine="567"/>
        <w:jc w:val="both"/>
        <w:rPr>
          <w:i/>
          <w:iCs/>
          <w:sz w:val="18"/>
          <w:szCs w:val="18"/>
        </w:rPr>
      </w:pPr>
      <w:r w:rsidRPr="00643B0C">
        <w:rPr>
          <w:b/>
          <w:i/>
          <w:iCs/>
          <w:sz w:val="18"/>
          <w:szCs w:val="18"/>
        </w:rPr>
        <w:t>Abstract</w:t>
      </w:r>
      <w:r>
        <w:rPr>
          <w:i/>
          <w:iCs/>
          <w:sz w:val="18"/>
          <w:szCs w:val="18"/>
        </w:rPr>
        <w:t xml:space="preserve">: </w:t>
      </w:r>
      <w:r w:rsidR="0013562B" w:rsidRPr="006C68CF">
        <w:rPr>
          <w:i/>
          <w:iCs/>
          <w:sz w:val="18"/>
          <w:szCs w:val="18"/>
        </w:rPr>
        <w:t>Telecom taught the world how to run heterogeneous generations in parallel for decades (1G–5G and beyond). This paper formalizes that analogy for artificial intelligence (AI), where rule‑based, statistical/ML, deep learning, foundation models, and agentic systems will coexist for the foreseeable future. We make five contributions: (1) a formalized mapping between coexistence phenomena in mobile networks and AI multi‑version ecosystems; (2) a layered architecture for version‑aware AI orchestration with capability negotiation and sandboxed execution; (3) two analytical risk models quantifying interoperability and security exposure under coexistence; (4) a structured threat analysis with attack paths unique to cross‑model and cross‑agent amplification; and (5) a quantitative evaluation protocol encompassing semantic drift, safety policy violation rates, and change‑failure risk during phased upgrades. We detail engineering and governance controls that mirror proven telecom practices (multi‑RAT, phased migration, telemetry‑driven operations)</w:t>
      </w:r>
      <w:r w:rsidR="0006290C">
        <w:rPr>
          <w:i/>
          <w:iCs/>
          <w:sz w:val="18"/>
          <w:szCs w:val="18"/>
        </w:rPr>
        <w:t xml:space="preserve"> which can help multi variant AI systems.</w:t>
      </w:r>
    </w:p>
    <w:p w14:paraId="4A7DB136" w14:textId="578059A9" w:rsidR="002B720D" w:rsidRPr="002673C2" w:rsidRDefault="0013562B" w:rsidP="007120F8">
      <w:pPr>
        <w:pBdr>
          <w:top w:val="nil"/>
          <w:left w:val="nil"/>
          <w:bottom w:val="nil"/>
          <w:right w:val="nil"/>
          <w:between w:val="nil"/>
        </w:pBdr>
        <w:ind w:firstLine="567"/>
        <w:jc w:val="both"/>
        <w:rPr>
          <w:b/>
          <w:bCs/>
          <w:color w:val="000000"/>
        </w:rPr>
      </w:pPr>
      <w:r w:rsidRPr="002673C2">
        <w:rPr>
          <w:b/>
          <w:bCs/>
          <w:i/>
          <w:iCs/>
          <w:color w:val="000000"/>
        </w:rPr>
        <w:t xml:space="preserve">Index Terms </w:t>
      </w:r>
      <w:r w:rsidR="006C68CF" w:rsidRPr="002673C2">
        <w:rPr>
          <w:b/>
          <w:bCs/>
          <w:i/>
          <w:iCs/>
          <w:color w:val="000000"/>
        </w:rPr>
        <w:t xml:space="preserve">: </w:t>
      </w:r>
      <w:r w:rsidR="006C68CF" w:rsidRPr="002673C2">
        <w:rPr>
          <w:b/>
          <w:bCs/>
          <w:i/>
          <w:iCs/>
        </w:rPr>
        <w:t>Ai Coexistence, Agentic Ai, Multi‑Model Orchestration, Telecom Evolution, Interoperability, Security, Phased Migration</w:t>
      </w:r>
    </w:p>
    <w:p w14:paraId="4D02EDAB" w14:textId="77777777" w:rsidR="007120F8" w:rsidRDefault="007120F8">
      <w:pPr>
        <w:pBdr>
          <w:top w:val="nil"/>
          <w:left w:val="nil"/>
          <w:bottom w:val="nil"/>
          <w:right w:val="nil"/>
          <w:between w:val="nil"/>
        </w:pBdr>
        <w:jc w:val="both"/>
        <w:rPr>
          <w:b/>
          <w:bCs/>
          <w:color w:val="000000"/>
        </w:rPr>
        <w:sectPr w:rsidR="007120F8" w:rsidSect="007120F8">
          <w:type w:val="continuous"/>
          <w:pgSz w:w="11906" w:h="16838" w:code="9"/>
          <w:pgMar w:top="1871" w:right="849" w:bottom="2381" w:left="851" w:header="720" w:footer="720" w:gutter="0"/>
          <w:cols w:space="284"/>
        </w:sectPr>
      </w:pPr>
    </w:p>
    <w:p w14:paraId="4A7DB137" w14:textId="0AAA942B" w:rsidR="002B720D" w:rsidRPr="002673C2" w:rsidRDefault="002B720D">
      <w:pPr>
        <w:pBdr>
          <w:top w:val="nil"/>
          <w:left w:val="nil"/>
          <w:bottom w:val="nil"/>
          <w:right w:val="nil"/>
          <w:between w:val="nil"/>
        </w:pBdr>
        <w:jc w:val="both"/>
        <w:rPr>
          <w:b/>
          <w:bCs/>
          <w:color w:val="000000"/>
        </w:rPr>
      </w:pPr>
    </w:p>
    <w:p w14:paraId="4A7DB138" w14:textId="77777777" w:rsidR="002B720D" w:rsidRPr="002673C2" w:rsidRDefault="0013562B">
      <w:pPr>
        <w:numPr>
          <w:ilvl w:val="0"/>
          <w:numId w:val="11"/>
        </w:numPr>
        <w:pBdr>
          <w:top w:val="nil"/>
          <w:left w:val="nil"/>
          <w:bottom w:val="nil"/>
          <w:right w:val="nil"/>
          <w:between w:val="nil"/>
        </w:pBdr>
        <w:ind w:left="284" w:hanging="284"/>
        <w:jc w:val="both"/>
        <w:rPr>
          <w:b/>
          <w:bCs/>
          <w:color w:val="000000"/>
        </w:rPr>
      </w:pPr>
      <w:r w:rsidRPr="002673C2">
        <w:rPr>
          <w:b/>
          <w:bCs/>
          <w:color w:val="000000"/>
        </w:rPr>
        <w:t>INTRODUCTION</w:t>
      </w:r>
      <w:r w:rsidRPr="002673C2">
        <w:rPr>
          <w:b/>
          <w:bCs/>
          <w:i/>
          <w:iCs/>
          <w:color w:val="000000"/>
        </w:rPr>
        <w:t xml:space="preserve"> </w:t>
      </w:r>
    </w:p>
    <w:p w14:paraId="4A7DB139" w14:textId="42FEEA1B" w:rsidR="002B720D" w:rsidRPr="002673C2" w:rsidRDefault="0013562B">
      <w:pPr>
        <w:pBdr>
          <w:top w:val="nil"/>
          <w:left w:val="nil"/>
          <w:bottom w:val="nil"/>
          <w:right w:val="nil"/>
          <w:between w:val="nil"/>
        </w:pBdr>
        <w:jc w:val="both"/>
      </w:pPr>
      <w:r w:rsidRPr="002673C2">
        <w:rPr>
          <w:color w:val="000000"/>
        </w:rPr>
        <w:t xml:space="preserve">Mobile </w:t>
      </w:r>
      <w:r w:rsidRPr="002673C2">
        <w:t>networks are</w:t>
      </w:r>
      <w:r w:rsidRPr="002673C2">
        <w:rPr>
          <w:color w:val="000000"/>
        </w:rPr>
        <w:t xml:space="preserve"> one of the killer </w:t>
      </w:r>
      <w:r w:rsidRPr="002673C2">
        <w:t>technologies</w:t>
      </w:r>
      <w:r w:rsidRPr="002673C2">
        <w:rPr>
          <w:color w:val="000000"/>
        </w:rPr>
        <w:t xml:space="preserve"> invented </w:t>
      </w:r>
      <w:r w:rsidRPr="002673C2">
        <w:t>during the 19</w:t>
      </w:r>
      <w:r w:rsidRPr="007120F8">
        <w:rPr>
          <w:vertAlign w:val="superscript"/>
        </w:rPr>
        <w:t>th</w:t>
      </w:r>
      <w:r w:rsidR="007120F8">
        <w:t xml:space="preserve"> </w:t>
      </w:r>
      <w:r w:rsidRPr="002673C2">
        <w:rPr>
          <w:color w:val="000000"/>
        </w:rPr>
        <w:t xml:space="preserve">century, they have </w:t>
      </w:r>
      <w:r w:rsidRPr="002673C2">
        <w:t>evolved in a big</w:t>
      </w:r>
      <w:r w:rsidRPr="002673C2">
        <w:rPr>
          <w:color w:val="000000"/>
        </w:rPr>
        <w:t xml:space="preserve"> way </w:t>
      </w:r>
      <w:r w:rsidRPr="002673C2">
        <w:t>in a short</w:t>
      </w:r>
      <w:r w:rsidRPr="002673C2">
        <w:rPr>
          <w:color w:val="000000"/>
        </w:rPr>
        <w:t xml:space="preserve"> span of time. The enhancements have </w:t>
      </w:r>
      <w:r w:rsidRPr="002673C2">
        <w:t>their</w:t>
      </w:r>
      <w:r w:rsidRPr="002673C2">
        <w:rPr>
          <w:color w:val="000000"/>
        </w:rPr>
        <w:t xml:space="preserve"> own pros and cons. We will understand the evolution of mobile networks, Intelligent Networks, Artificial Intelligence systems then we will understand the pros and cons of their co-existence and ways to counter the problem posed. Here is the organization of the paper</w:t>
      </w:r>
      <w:r w:rsidRPr="002673C2">
        <w:t>.</w:t>
      </w:r>
    </w:p>
    <w:p w14:paraId="4A7DB13A" w14:textId="77777777" w:rsidR="002B720D" w:rsidRPr="002673C2" w:rsidRDefault="002B720D">
      <w:pPr>
        <w:pBdr>
          <w:top w:val="nil"/>
          <w:left w:val="nil"/>
          <w:bottom w:val="nil"/>
          <w:right w:val="nil"/>
          <w:between w:val="nil"/>
        </w:pBdr>
        <w:jc w:val="both"/>
      </w:pPr>
    </w:p>
    <w:p w14:paraId="4A7DB13C" w14:textId="61E0A23D" w:rsidR="002B720D" w:rsidRPr="00643B0C" w:rsidRDefault="0013562B" w:rsidP="00643B0C">
      <w:pPr>
        <w:numPr>
          <w:ilvl w:val="1"/>
          <w:numId w:val="6"/>
        </w:numPr>
        <w:pBdr>
          <w:top w:val="nil"/>
          <w:left w:val="nil"/>
          <w:bottom w:val="nil"/>
          <w:right w:val="nil"/>
          <w:between w:val="nil"/>
        </w:pBdr>
        <w:ind w:left="284" w:hanging="284"/>
        <w:jc w:val="both"/>
        <w:rPr>
          <w:b/>
          <w:bCs/>
          <w:color w:val="FF0000"/>
        </w:rPr>
      </w:pPr>
      <w:r w:rsidRPr="002673C2">
        <w:rPr>
          <w:b/>
          <w:bCs/>
          <w:color w:val="FF0000"/>
        </w:rPr>
        <w:t>Evolution of Mobile Networks: From 1G to 5G and Beyond</w:t>
      </w:r>
      <w:r w:rsidR="0006290C">
        <w:rPr>
          <w:b/>
          <w:bCs/>
          <w:color w:val="FF0000"/>
        </w:rPr>
        <w:t xml:space="preserve"> </w:t>
      </w:r>
      <w:r w:rsidR="0006290C">
        <w:rPr>
          <w:b/>
          <w:bCs/>
          <w:color w:val="FF0000"/>
        </w:rPr>
        <w:fldChar w:fldCharType="begin"/>
      </w:r>
      <w:r w:rsidR="0006290C">
        <w:rPr>
          <w:b/>
          <w:bCs/>
          <w:color w:val="FF0000"/>
        </w:rPr>
        <w:instrText xml:space="preserve"> REF _Ref226645321 \r \h </w:instrText>
      </w:r>
      <w:r w:rsidR="0006290C">
        <w:rPr>
          <w:b/>
          <w:bCs/>
          <w:color w:val="FF0000"/>
        </w:rPr>
      </w:r>
      <w:r w:rsidR="0006290C">
        <w:rPr>
          <w:b/>
          <w:bCs/>
          <w:color w:val="FF0000"/>
        </w:rPr>
        <w:fldChar w:fldCharType="separate"/>
      </w:r>
      <w:r w:rsidR="0006290C">
        <w:rPr>
          <w:b/>
          <w:bCs/>
          <w:color w:val="FF0000"/>
        </w:rPr>
        <w:t>[1]</w:t>
      </w:r>
      <w:r w:rsidR="0006290C">
        <w:rPr>
          <w:b/>
          <w:bCs/>
          <w:color w:val="FF0000"/>
        </w:rPr>
        <w:fldChar w:fldCharType="end"/>
      </w:r>
      <w:r w:rsidR="0006290C">
        <w:rPr>
          <w:b/>
          <w:bCs/>
          <w:color w:val="FF0000"/>
        </w:rPr>
        <w:fldChar w:fldCharType="begin"/>
      </w:r>
      <w:r w:rsidR="0006290C">
        <w:rPr>
          <w:b/>
          <w:bCs/>
          <w:color w:val="FF0000"/>
        </w:rPr>
        <w:instrText xml:space="preserve"> REF _Ref226645324 \r \h </w:instrText>
      </w:r>
      <w:r w:rsidR="0006290C">
        <w:rPr>
          <w:b/>
          <w:bCs/>
          <w:color w:val="FF0000"/>
        </w:rPr>
      </w:r>
      <w:r w:rsidR="0006290C">
        <w:rPr>
          <w:b/>
          <w:bCs/>
          <w:color w:val="FF0000"/>
        </w:rPr>
        <w:fldChar w:fldCharType="separate"/>
      </w:r>
      <w:r w:rsidR="0006290C">
        <w:rPr>
          <w:b/>
          <w:bCs/>
          <w:color w:val="FF0000"/>
        </w:rPr>
        <w:t>[2]</w:t>
      </w:r>
      <w:r w:rsidR="0006290C">
        <w:rPr>
          <w:b/>
          <w:bCs/>
          <w:color w:val="FF0000"/>
        </w:rPr>
        <w:fldChar w:fldCharType="end"/>
      </w:r>
      <w:r w:rsidR="0006290C">
        <w:rPr>
          <w:b/>
          <w:bCs/>
          <w:color w:val="FF0000"/>
        </w:rPr>
        <w:fldChar w:fldCharType="begin"/>
      </w:r>
      <w:r w:rsidR="0006290C">
        <w:rPr>
          <w:b/>
          <w:bCs/>
          <w:color w:val="FF0000"/>
        </w:rPr>
        <w:instrText xml:space="preserve"> REF _Ref226645326 \r \h </w:instrText>
      </w:r>
      <w:r w:rsidR="0006290C">
        <w:rPr>
          <w:b/>
          <w:bCs/>
          <w:color w:val="FF0000"/>
        </w:rPr>
      </w:r>
      <w:r w:rsidR="0006290C">
        <w:rPr>
          <w:b/>
          <w:bCs/>
          <w:color w:val="FF0000"/>
        </w:rPr>
        <w:fldChar w:fldCharType="separate"/>
      </w:r>
      <w:r w:rsidR="0006290C">
        <w:rPr>
          <w:b/>
          <w:bCs/>
          <w:color w:val="FF0000"/>
        </w:rPr>
        <w:t>[3]</w:t>
      </w:r>
      <w:r w:rsidR="0006290C">
        <w:rPr>
          <w:b/>
          <w:bCs/>
          <w:color w:val="FF0000"/>
        </w:rPr>
        <w:fldChar w:fldCharType="end"/>
      </w:r>
    </w:p>
    <w:p w14:paraId="4A7DB13D" w14:textId="77777777" w:rsidR="002B720D" w:rsidRPr="002673C2" w:rsidRDefault="0013562B">
      <w:pPr>
        <w:pBdr>
          <w:top w:val="nil"/>
          <w:left w:val="nil"/>
          <w:bottom w:val="nil"/>
          <w:right w:val="nil"/>
          <w:between w:val="nil"/>
        </w:pBdr>
        <w:jc w:val="both"/>
        <w:rPr>
          <w:color w:val="000000"/>
        </w:rPr>
      </w:pPr>
      <w:r w:rsidRPr="002673C2">
        <w:rPr>
          <w:color w:val="000000"/>
        </w:rPr>
        <w:t>Mobile networks enable wireless communication between users, devices, and services using radio signals. Their evolution is marked by generational shifts, each introducing new technologies, higher data rates, enhanced spectrum efficiency, and improved user experiences. This document summarizes the major characteristics and technological advancements across each generation.</w:t>
      </w:r>
    </w:p>
    <w:p w14:paraId="4A7DB13E" w14:textId="77777777" w:rsidR="002B720D" w:rsidRPr="002673C2" w:rsidRDefault="002B720D">
      <w:pPr>
        <w:pBdr>
          <w:top w:val="nil"/>
          <w:left w:val="nil"/>
          <w:bottom w:val="nil"/>
          <w:right w:val="nil"/>
          <w:between w:val="nil"/>
        </w:pBdr>
        <w:jc w:val="both"/>
        <w:rPr>
          <w:color w:val="000000"/>
        </w:rPr>
      </w:pPr>
    </w:p>
    <w:p w14:paraId="4A7DB13F" w14:textId="77777777" w:rsidR="002B720D" w:rsidRPr="002673C2" w:rsidRDefault="0013562B">
      <w:pPr>
        <w:pBdr>
          <w:top w:val="nil"/>
          <w:left w:val="nil"/>
          <w:bottom w:val="nil"/>
          <w:right w:val="nil"/>
          <w:between w:val="nil"/>
        </w:pBdr>
        <w:jc w:val="both"/>
        <w:rPr>
          <w:color w:val="000000"/>
        </w:rPr>
      </w:pPr>
      <w:r w:rsidRPr="002673C2">
        <w:rPr>
          <w:color w:val="000000"/>
        </w:rPr>
        <w:t>Below is the evolution of mobile networks by Generation</w:t>
      </w:r>
    </w:p>
    <w:p w14:paraId="4A7DB140" w14:textId="77777777" w:rsidR="002B720D" w:rsidRPr="002673C2" w:rsidRDefault="002B720D">
      <w:pPr>
        <w:pBdr>
          <w:top w:val="nil"/>
          <w:left w:val="nil"/>
          <w:bottom w:val="nil"/>
          <w:right w:val="nil"/>
          <w:between w:val="nil"/>
        </w:pBdr>
        <w:jc w:val="both"/>
        <w:rPr>
          <w:color w:val="000000"/>
        </w:rPr>
      </w:pPr>
    </w:p>
    <w:p w14:paraId="4A7DB141" w14:textId="11F85CE0" w:rsidR="002B720D" w:rsidRPr="002673C2" w:rsidRDefault="0013562B">
      <w:pPr>
        <w:pBdr>
          <w:top w:val="nil"/>
          <w:left w:val="nil"/>
          <w:bottom w:val="nil"/>
          <w:right w:val="nil"/>
          <w:between w:val="nil"/>
        </w:pBdr>
        <w:ind w:firstLine="272"/>
        <w:jc w:val="both"/>
        <w:rPr>
          <w:b/>
          <w:bCs/>
          <w:color w:val="000000"/>
          <w:sz w:val="18"/>
          <w:szCs w:val="18"/>
        </w:rPr>
      </w:pPr>
      <w:r w:rsidRPr="002673C2">
        <w:rPr>
          <w:b/>
          <w:bCs/>
          <w:i/>
          <w:iCs/>
          <w:color w:val="000000"/>
          <w:sz w:val="18"/>
          <w:szCs w:val="18"/>
        </w:rPr>
        <w:t>Table 1: Mobile network evolution</w:t>
      </w:r>
      <w:r w:rsidR="00AF0F21">
        <w:rPr>
          <w:b/>
          <w:bCs/>
          <w:i/>
          <w:iCs/>
          <w:color w:val="000000"/>
          <w:sz w:val="18"/>
          <w:szCs w:val="18"/>
        </w:rPr>
        <w:t xml:space="preserve"> </w:t>
      </w:r>
      <w:r w:rsidR="00AF0F21">
        <w:rPr>
          <w:b/>
          <w:bCs/>
          <w:i/>
          <w:iCs/>
          <w:color w:val="000000"/>
          <w:sz w:val="18"/>
          <w:szCs w:val="18"/>
        </w:rPr>
        <w:fldChar w:fldCharType="begin"/>
      </w:r>
      <w:r w:rsidR="00AF0F21">
        <w:rPr>
          <w:b/>
          <w:bCs/>
          <w:i/>
          <w:iCs/>
          <w:color w:val="000000"/>
          <w:sz w:val="18"/>
          <w:szCs w:val="18"/>
        </w:rPr>
        <w:instrText xml:space="preserve"> REF _Ref226646693 \r \h </w:instrText>
      </w:r>
      <w:r w:rsidR="00AF0F21">
        <w:rPr>
          <w:b/>
          <w:bCs/>
          <w:i/>
          <w:iCs/>
          <w:color w:val="000000"/>
          <w:sz w:val="18"/>
          <w:szCs w:val="18"/>
        </w:rPr>
      </w:r>
      <w:r w:rsidR="00AF0F21">
        <w:rPr>
          <w:b/>
          <w:bCs/>
          <w:i/>
          <w:iCs/>
          <w:color w:val="000000"/>
          <w:sz w:val="18"/>
          <w:szCs w:val="18"/>
        </w:rPr>
        <w:fldChar w:fldCharType="separate"/>
      </w:r>
      <w:r w:rsidR="00AF0F21">
        <w:rPr>
          <w:b/>
          <w:bCs/>
          <w:i/>
          <w:iCs/>
          <w:color w:val="000000"/>
          <w:sz w:val="18"/>
          <w:szCs w:val="18"/>
        </w:rPr>
        <w:t>[14]</w:t>
      </w:r>
      <w:r w:rsidR="00AF0F21">
        <w:rPr>
          <w:b/>
          <w:bCs/>
          <w:i/>
          <w:iCs/>
          <w:color w:val="000000"/>
          <w:sz w:val="18"/>
          <w:szCs w:val="18"/>
        </w:rPr>
        <w:fldChar w:fldCharType="end"/>
      </w:r>
    </w:p>
    <w:tbl>
      <w:tblPr>
        <w:tblStyle w:val="a0"/>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638"/>
        <w:gridCol w:w="3724"/>
      </w:tblGrid>
      <w:tr w:rsidR="002B720D" w:rsidRPr="002673C2" w14:paraId="4A7DB145" w14:textId="77777777" w:rsidTr="00643B0C">
        <w:tc>
          <w:tcPr>
            <w:tcW w:w="595" w:type="dxa"/>
          </w:tcPr>
          <w:p w14:paraId="4A7DB142" w14:textId="77777777" w:rsidR="002B720D" w:rsidRPr="002673C2" w:rsidRDefault="0013562B">
            <w:pPr>
              <w:pBdr>
                <w:top w:val="nil"/>
                <w:left w:val="nil"/>
                <w:bottom w:val="nil"/>
                <w:right w:val="nil"/>
                <w:between w:val="nil"/>
              </w:pBdr>
              <w:jc w:val="both"/>
              <w:rPr>
                <w:b/>
                <w:bCs/>
                <w:color w:val="000000"/>
              </w:rPr>
            </w:pPr>
            <w:r w:rsidRPr="002673C2">
              <w:rPr>
                <w:b/>
                <w:bCs/>
                <w:color w:val="000000"/>
              </w:rPr>
              <w:t>Gen</w:t>
            </w:r>
          </w:p>
        </w:tc>
        <w:tc>
          <w:tcPr>
            <w:tcW w:w="638" w:type="dxa"/>
          </w:tcPr>
          <w:p w14:paraId="4A7DB143" w14:textId="77777777" w:rsidR="002B720D" w:rsidRPr="002673C2" w:rsidRDefault="0013562B">
            <w:pPr>
              <w:pBdr>
                <w:top w:val="nil"/>
                <w:left w:val="nil"/>
                <w:bottom w:val="nil"/>
                <w:right w:val="nil"/>
                <w:between w:val="nil"/>
              </w:pBdr>
              <w:jc w:val="both"/>
              <w:rPr>
                <w:b/>
                <w:bCs/>
                <w:color w:val="000000"/>
              </w:rPr>
            </w:pPr>
            <w:r w:rsidRPr="002673C2">
              <w:rPr>
                <w:b/>
                <w:bCs/>
                <w:color w:val="000000"/>
              </w:rPr>
              <w:t>Year</w:t>
            </w:r>
          </w:p>
        </w:tc>
        <w:tc>
          <w:tcPr>
            <w:tcW w:w="3724" w:type="dxa"/>
          </w:tcPr>
          <w:p w14:paraId="4A7DB144" w14:textId="77777777" w:rsidR="002B720D" w:rsidRPr="002673C2" w:rsidRDefault="0013562B">
            <w:pPr>
              <w:pBdr>
                <w:top w:val="nil"/>
                <w:left w:val="nil"/>
                <w:bottom w:val="nil"/>
                <w:right w:val="nil"/>
                <w:between w:val="nil"/>
              </w:pBdr>
              <w:jc w:val="both"/>
              <w:rPr>
                <w:b/>
                <w:bCs/>
                <w:color w:val="000000"/>
              </w:rPr>
            </w:pPr>
            <w:r w:rsidRPr="002673C2">
              <w:rPr>
                <w:b/>
                <w:bCs/>
                <w:color w:val="000000"/>
              </w:rPr>
              <w:t>Salient features</w:t>
            </w:r>
          </w:p>
        </w:tc>
      </w:tr>
      <w:tr w:rsidR="002B720D" w:rsidRPr="002673C2" w14:paraId="4A7DB149" w14:textId="77777777" w:rsidTr="00643B0C">
        <w:tc>
          <w:tcPr>
            <w:tcW w:w="595" w:type="dxa"/>
          </w:tcPr>
          <w:p w14:paraId="4A7DB146" w14:textId="77777777" w:rsidR="002B720D" w:rsidRPr="002673C2" w:rsidRDefault="0013562B">
            <w:pPr>
              <w:pBdr>
                <w:top w:val="nil"/>
                <w:left w:val="nil"/>
                <w:bottom w:val="nil"/>
                <w:right w:val="nil"/>
                <w:between w:val="nil"/>
              </w:pBdr>
              <w:jc w:val="both"/>
              <w:rPr>
                <w:color w:val="000000"/>
              </w:rPr>
            </w:pPr>
            <w:r w:rsidRPr="002673C2">
              <w:rPr>
                <w:color w:val="000000"/>
              </w:rPr>
              <w:t>1G</w:t>
            </w:r>
          </w:p>
        </w:tc>
        <w:tc>
          <w:tcPr>
            <w:tcW w:w="638" w:type="dxa"/>
          </w:tcPr>
          <w:p w14:paraId="4A7DB147" w14:textId="77777777" w:rsidR="002B720D" w:rsidRPr="002673C2" w:rsidRDefault="0013562B">
            <w:pPr>
              <w:pBdr>
                <w:top w:val="nil"/>
                <w:left w:val="nil"/>
                <w:bottom w:val="nil"/>
                <w:right w:val="nil"/>
                <w:between w:val="nil"/>
              </w:pBdr>
              <w:jc w:val="both"/>
              <w:rPr>
                <w:color w:val="000000"/>
              </w:rPr>
            </w:pPr>
            <w:r w:rsidRPr="002673C2">
              <w:rPr>
                <w:color w:val="000000"/>
              </w:rPr>
              <w:t>1980</w:t>
            </w:r>
          </w:p>
        </w:tc>
        <w:tc>
          <w:tcPr>
            <w:tcW w:w="3724" w:type="dxa"/>
          </w:tcPr>
          <w:p w14:paraId="4A7DB148" w14:textId="77777777" w:rsidR="002B720D" w:rsidRPr="002673C2" w:rsidRDefault="0013562B">
            <w:pPr>
              <w:pBdr>
                <w:top w:val="nil"/>
                <w:left w:val="nil"/>
                <w:bottom w:val="nil"/>
                <w:right w:val="nil"/>
                <w:between w:val="nil"/>
              </w:pBdr>
              <w:jc w:val="both"/>
              <w:rPr>
                <w:color w:val="000000"/>
              </w:rPr>
            </w:pPr>
            <w:r w:rsidRPr="002673C2">
              <w:rPr>
                <w:color w:val="000000"/>
              </w:rPr>
              <w:t>Analog voice calls, basic mobile communication</w:t>
            </w:r>
          </w:p>
        </w:tc>
      </w:tr>
      <w:tr w:rsidR="002B720D" w:rsidRPr="002673C2" w14:paraId="4A7DB14D" w14:textId="77777777" w:rsidTr="00643B0C">
        <w:tc>
          <w:tcPr>
            <w:tcW w:w="595" w:type="dxa"/>
          </w:tcPr>
          <w:p w14:paraId="4A7DB14A" w14:textId="77777777" w:rsidR="002B720D" w:rsidRPr="002673C2" w:rsidRDefault="0013562B">
            <w:pPr>
              <w:pBdr>
                <w:top w:val="nil"/>
                <w:left w:val="nil"/>
                <w:bottom w:val="nil"/>
                <w:right w:val="nil"/>
                <w:between w:val="nil"/>
              </w:pBdr>
              <w:jc w:val="both"/>
              <w:rPr>
                <w:color w:val="000000"/>
              </w:rPr>
            </w:pPr>
            <w:r w:rsidRPr="002673C2">
              <w:rPr>
                <w:color w:val="000000"/>
              </w:rPr>
              <w:t>2G</w:t>
            </w:r>
          </w:p>
        </w:tc>
        <w:tc>
          <w:tcPr>
            <w:tcW w:w="638" w:type="dxa"/>
          </w:tcPr>
          <w:p w14:paraId="4A7DB14B" w14:textId="77777777" w:rsidR="002B720D" w:rsidRPr="002673C2" w:rsidRDefault="0013562B">
            <w:pPr>
              <w:pBdr>
                <w:top w:val="nil"/>
                <w:left w:val="nil"/>
                <w:bottom w:val="nil"/>
                <w:right w:val="nil"/>
                <w:between w:val="nil"/>
              </w:pBdr>
              <w:jc w:val="both"/>
              <w:rPr>
                <w:color w:val="000000"/>
              </w:rPr>
            </w:pPr>
            <w:r w:rsidRPr="002673C2">
              <w:rPr>
                <w:color w:val="000000"/>
              </w:rPr>
              <w:t>1990</w:t>
            </w:r>
          </w:p>
        </w:tc>
        <w:tc>
          <w:tcPr>
            <w:tcW w:w="3724" w:type="dxa"/>
          </w:tcPr>
          <w:p w14:paraId="4A7DB14C" w14:textId="77777777" w:rsidR="002B720D" w:rsidRPr="002673C2" w:rsidRDefault="0013562B">
            <w:pPr>
              <w:pBdr>
                <w:top w:val="nil"/>
                <w:left w:val="nil"/>
                <w:bottom w:val="nil"/>
                <w:right w:val="nil"/>
                <w:between w:val="nil"/>
              </w:pBdr>
              <w:jc w:val="both"/>
              <w:rPr>
                <w:color w:val="000000"/>
              </w:rPr>
            </w:pPr>
            <w:r w:rsidRPr="002673C2">
              <w:rPr>
                <w:color w:val="000000"/>
              </w:rPr>
              <w:t>Digital voice, SMS, Early data services</w:t>
            </w:r>
          </w:p>
        </w:tc>
      </w:tr>
      <w:tr w:rsidR="002B720D" w:rsidRPr="002673C2" w14:paraId="4A7DB151" w14:textId="77777777" w:rsidTr="00643B0C">
        <w:tc>
          <w:tcPr>
            <w:tcW w:w="595" w:type="dxa"/>
          </w:tcPr>
          <w:p w14:paraId="4A7DB14E" w14:textId="77777777" w:rsidR="002B720D" w:rsidRPr="002673C2" w:rsidRDefault="0013562B">
            <w:pPr>
              <w:pBdr>
                <w:top w:val="nil"/>
                <w:left w:val="nil"/>
                <w:bottom w:val="nil"/>
                <w:right w:val="nil"/>
                <w:between w:val="nil"/>
              </w:pBdr>
              <w:jc w:val="both"/>
              <w:rPr>
                <w:color w:val="000000"/>
              </w:rPr>
            </w:pPr>
            <w:r w:rsidRPr="002673C2">
              <w:rPr>
                <w:color w:val="000000"/>
              </w:rPr>
              <w:t>3G</w:t>
            </w:r>
          </w:p>
        </w:tc>
        <w:tc>
          <w:tcPr>
            <w:tcW w:w="638" w:type="dxa"/>
          </w:tcPr>
          <w:p w14:paraId="4A7DB14F" w14:textId="77777777" w:rsidR="002B720D" w:rsidRPr="002673C2" w:rsidRDefault="0013562B">
            <w:pPr>
              <w:pBdr>
                <w:top w:val="nil"/>
                <w:left w:val="nil"/>
                <w:bottom w:val="nil"/>
                <w:right w:val="nil"/>
                <w:between w:val="nil"/>
              </w:pBdr>
              <w:jc w:val="both"/>
              <w:rPr>
                <w:color w:val="000000"/>
              </w:rPr>
            </w:pPr>
            <w:r w:rsidRPr="002673C2">
              <w:rPr>
                <w:color w:val="000000"/>
              </w:rPr>
              <w:t>2000</w:t>
            </w:r>
          </w:p>
        </w:tc>
        <w:tc>
          <w:tcPr>
            <w:tcW w:w="3724" w:type="dxa"/>
          </w:tcPr>
          <w:p w14:paraId="4A7DB150" w14:textId="77777777" w:rsidR="002B720D" w:rsidRPr="002673C2" w:rsidRDefault="0013562B">
            <w:pPr>
              <w:pBdr>
                <w:top w:val="nil"/>
                <w:left w:val="nil"/>
                <w:bottom w:val="nil"/>
                <w:right w:val="nil"/>
                <w:between w:val="nil"/>
              </w:pBdr>
              <w:jc w:val="both"/>
              <w:rPr>
                <w:color w:val="000000"/>
              </w:rPr>
            </w:pPr>
            <w:r w:rsidRPr="002673C2">
              <w:rPr>
                <w:color w:val="000000"/>
              </w:rPr>
              <w:t>Mobile data, Internet access and multimedia</w:t>
            </w:r>
          </w:p>
        </w:tc>
      </w:tr>
      <w:tr w:rsidR="002B720D" w:rsidRPr="002673C2" w14:paraId="4A7DB155" w14:textId="77777777" w:rsidTr="00643B0C">
        <w:tc>
          <w:tcPr>
            <w:tcW w:w="595" w:type="dxa"/>
          </w:tcPr>
          <w:p w14:paraId="4A7DB152" w14:textId="77777777" w:rsidR="002B720D" w:rsidRPr="002673C2" w:rsidRDefault="0013562B">
            <w:pPr>
              <w:pBdr>
                <w:top w:val="nil"/>
                <w:left w:val="nil"/>
                <w:bottom w:val="nil"/>
                <w:right w:val="nil"/>
                <w:between w:val="nil"/>
              </w:pBdr>
              <w:jc w:val="both"/>
              <w:rPr>
                <w:color w:val="000000"/>
              </w:rPr>
            </w:pPr>
            <w:r w:rsidRPr="002673C2">
              <w:rPr>
                <w:color w:val="000000"/>
              </w:rPr>
              <w:t>4G</w:t>
            </w:r>
          </w:p>
        </w:tc>
        <w:tc>
          <w:tcPr>
            <w:tcW w:w="638" w:type="dxa"/>
          </w:tcPr>
          <w:p w14:paraId="4A7DB153" w14:textId="77777777" w:rsidR="002B720D" w:rsidRPr="002673C2" w:rsidRDefault="0013562B">
            <w:pPr>
              <w:pBdr>
                <w:top w:val="nil"/>
                <w:left w:val="nil"/>
                <w:bottom w:val="nil"/>
                <w:right w:val="nil"/>
                <w:between w:val="nil"/>
              </w:pBdr>
              <w:jc w:val="both"/>
              <w:rPr>
                <w:color w:val="000000"/>
              </w:rPr>
            </w:pPr>
            <w:r w:rsidRPr="002673C2">
              <w:rPr>
                <w:color w:val="000000"/>
              </w:rPr>
              <w:t>2010</w:t>
            </w:r>
          </w:p>
        </w:tc>
        <w:tc>
          <w:tcPr>
            <w:tcW w:w="3724" w:type="dxa"/>
          </w:tcPr>
          <w:p w14:paraId="4A7DB154" w14:textId="77777777" w:rsidR="002B720D" w:rsidRPr="002673C2" w:rsidRDefault="0013562B">
            <w:pPr>
              <w:pBdr>
                <w:top w:val="nil"/>
                <w:left w:val="nil"/>
                <w:bottom w:val="nil"/>
                <w:right w:val="nil"/>
                <w:between w:val="nil"/>
              </w:pBdr>
              <w:jc w:val="both"/>
              <w:rPr>
                <w:color w:val="000000"/>
              </w:rPr>
            </w:pPr>
            <w:r w:rsidRPr="002673C2">
              <w:rPr>
                <w:color w:val="000000"/>
              </w:rPr>
              <w:t>High-speed internet, streaming, app ecosystem, packet switched</w:t>
            </w:r>
          </w:p>
        </w:tc>
      </w:tr>
      <w:tr w:rsidR="002B720D" w:rsidRPr="002673C2" w14:paraId="4A7DB159" w14:textId="77777777" w:rsidTr="00643B0C">
        <w:tc>
          <w:tcPr>
            <w:tcW w:w="595" w:type="dxa"/>
          </w:tcPr>
          <w:p w14:paraId="4A7DB156" w14:textId="77777777" w:rsidR="002B720D" w:rsidRPr="002673C2" w:rsidRDefault="0013562B">
            <w:pPr>
              <w:pBdr>
                <w:top w:val="nil"/>
                <w:left w:val="nil"/>
                <w:bottom w:val="nil"/>
                <w:right w:val="nil"/>
                <w:between w:val="nil"/>
              </w:pBdr>
              <w:jc w:val="both"/>
              <w:rPr>
                <w:color w:val="000000"/>
              </w:rPr>
            </w:pPr>
            <w:r w:rsidRPr="002673C2">
              <w:rPr>
                <w:color w:val="000000"/>
              </w:rPr>
              <w:t>5G</w:t>
            </w:r>
          </w:p>
        </w:tc>
        <w:tc>
          <w:tcPr>
            <w:tcW w:w="638" w:type="dxa"/>
          </w:tcPr>
          <w:p w14:paraId="4A7DB157" w14:textId="77777777" w:rsidR="002B720D" w:rsidRPr="002673C2" w:rsidRDefault="0013562B">
            <w:pPr>
              <w:pBdr>
                <w:top w:val="nil"/>
                <w:left w:val="nil"/>
                <w:bottom w:val="nil"/>
                <w:right w:val="nil"/>
                <w:between w:val="nil"/>
              </w:pBdr>
              <w:jc w:val="both"/>
              <w:rPr>
                <w:color w:val="000000"/>
              </w:rPr>
            </w:pPr>
            <w:r w:rsidRPr="002673C2">
              <w:rPr>
                <w:color w:val="000000"/>
              </w:rPr>
              <w:t>2020</w:t>
            </w:r>
          </w:p>
        </w:tc>
        <w:tc>
          <w:tcPr>
            <w:tcW w:w="3724" w:type="dxa"/>
          </w:tcPr>
          <w:p w14:paraId="4A7DB158" w14:textId="77777777" w:rsidR="002B720D" w:rsidRPr="002673C2" w:rsidRDefault="0013562B">
            <w:pPr>
              <w:pBdr>
                <w:top w:val="nil"/>
                <w:left w:val="nil"/>
                <w:bottom w:val="nil"/>
                <w:right w:val="nil"/>
                <w:between w:val="nil"/>
              </w:pBdr>
              <w:jc w:val="both"/>
              <w:rPr>
                <w:color w:val="000000"/>
              </w:rPr>
            </w:pPr>
            <w:r w:rsidRPr="002673C2">
              <w:rPr>
                <w:color w:val="000000"/>
              </w:rPr>
              <w:t>Ultra-fast speeds (eMBB), massive IoT (mMTC), low-latency and network slicing</w:t>
            </w:r>
          </w:p>
        </w:tc>
      </w:tr>
      <w:tr w:rsidR="002B720D" w:rsidRPr="002673C2" w14:paraId="4A7DB15D" w14:textId="77777777" w:rsidTr="00643B0C">
        <w:tc>
          <w:tcPr>
            <w:tcW w:w="595" w:type="dxa"/>
          </w:tcPr>
          <w:p w14:paraId="4A7DB15A" w14:textId="77777777" w:rsidR="002B720D" w:rsidRPr="002673C2" w:rsidRDefault="0013562B">
            <w:pPr>
              <w:pBdr>
                <w:top w:val="nil"/>
                <w:left w:val="nil"/>
                <w:bottom w:val="nil"/>
                <w:right w:val="nil"/>
                <w:between w:val="nil"/>
              </w:pBdr>
              <w:jc w:val="both"/>
              <w:rPr>
                <w:color w:val="000000"/>
              </w:rPr>
            </w:pPr>
            <w:r w:rsidRPr="002673C2">
              <w:rPr>
                <w:color w:val="000000"/>
              </w:rPr>
              <w:t>6G</w:t>
            </w:r>
          </w:p>
        </w:tc>
        <w:tc>
          <w:tcPr>
            <w:tcW w:w="638" w:type="dxa"/>
          </w:tcPr>
          <w:p w14:paraId="4A7DB15B" w14:textId="77777777" w:rsidR="002B720D" w:rsidRPr="002673C2" w:rsidRDefault="0013562B">
            <w:pPr>
              <w:pBdr>
                <w:top w:val="nil"/>
                <w:left w:val="nil"/>
                <w:bottom w:val="nil"/>
                <w:right w:val="nil"/>
                <w:between w:val="nil"/>
              </w:pBdr>
              <w:jc w:val="both"/>
              <w:rPr>
                <w:color w:val="000000"/>
              </w:rPr>
            </w:pPr>
            <w:r w:rsidRPr="002673C2">
              <w:rPr>
                <w:color w:val="000000"/>
              </w:rPr>
              <w:t>2030</w:t>
            </w:r>
          </w:p>
        </w:tc>
        <w:tc>
          <w:tcPr>
            <w:tcW w:w="3724" w:type="dxa"/>
          </w:tcPr>
          <w:p w14:paraId="4A7DB15C" w14:textId="7BA8E963" w:rsidR="002B720D" w:rsidRPr="002673C2" w:rsidRDefault="0013562B">
            <w:pPr>
              <w:pBdr>
                <w:top w:val="nil"/>
                <w:left w:val="nil"/>
                <w:bottom w:val="nil"/>
                <w:right w:val="nil"/>
                <w:between w:val="nil"/>
              </w:pBdr>
              <w:jc w:val="both"/>
              <w:rPr>
                <w:color w:val="000000"/>
              </w:rPr>
            </w:pPr>
            <w:r w:rsidRPr="002673C2">
              <w:rPr>
                <w:color w:val="000000"/>
              </w:rPr>
              <w:t xml:space="preserve">AI-Native, hyper-adaptive, supporting holographic communication, digital twins, </w:t>
            </w:r>
            <w:r w:rsidRPr="002673C2">
              <w:rPr>
                <w:color w:val="000000"/>
              </w:rPr>
              <w:t xml:space="preserve">ubiquitous sensing, integrating physical and digital worlds </w:t>
            </w:r>
            <w:r w:rsidR="0006290C">
              <w:rPr>
                <w:color w:val="000000"/>
              </w:rPr>
              <w:fldChar w:fldCharType="begin"/>
            </w:r>
            <w:r w:rsidR="0006290C">
              <w:rPr>
                <w:color w:val="000000"/>
              </w:rPr>
              <w:instrText xml:space="preserve"> REF _Ref226645500 \r \h </w:instrText>
            </w:r>
            <w:r w:rsidR="0006290C">
              <w:rPr>
                <w:color w:val="000000"/>
              </w:rPr>
            </w:r>
            <w:r w:rsidR="0006290C">
              <w:rPr>
                <w:color w:val="000000"/>
              </w:rPr>
              <w:fldChar w:fldCharType="separate"/>
            </w:r>
            <w:r w:rsidR="0006290C">
              <w:rPr>
                <w:color w:val="000000"/>
              </w:rPr>
              <w:t>[15]</w:t>
            </w:r>
            <w:r w:rsidR="0006290C">
              <w:rPr>
                <w:color w:val="000000"/>
              </w:rPr>
              <w:fldChar w:fldCharType="end"/>
            </w:r>
          </w:p>
        </w:tc>
      </w:tr>
    </w:tbl>
    <w:p w14:paraId="4A7DB15E" w14:textId="77777777" w:rsidR="002B720D" w:rsidRPr="002673C2" w:rsidRDefault="002B720D">
      <w:pPr>
        <w:pBdr>
          <w:top w:val="nil"/>
          <w:left w:val="nil"/>
          <w:bottom w:val="nil"/>
          <w:right w:val="nil"/>
          <w:between w:val="nil"/>
        </w:pBdr>
        <w:jc w:val="both"/>
        <w:rPr>
          <w:color w:val="000000"/>
        </w:rPr>
      </w:pPr>
      <w:bookmarkStart w:id="2" w:name="_heading=h.3mc9hp16hgvt" w:colFirst="0" w:colLast="0"/>
      <w:bookmarkEnd w:id="2"/>
    </w:p>
    <w:p w14:paraId="4A7DB160" w14:textId="6D5BC62C" w:rsidR="002B720D" w:rsidRDefault="0013562B">
      <w:pPr>
        <w:pBdr>
          <w:top w:val="nil"/>
          <w:left w:val="nil"/>
          <w:bottom w:val="nil"/>
          <w:right w:val="nil"/>
          <w:between w:val="nil"/>
        </w:pBdr>
        <w:jc w:val="both"/>
        <w:rPr>
          <w:color w:val="000000"/>
        </w:rPr>
      </w:pPr>
      <w:r w:rsidRPr="002673C2">
        <w:rPr>
          <w:color w:val="000000"/>
        </w:rPr>
        <w:t xml:space="preserve">The rest of the paper is organized as </w:t>
      </w:r>
      <w:r w:rsidRPr="002673C2">
        <w:t xml:space="preserve">follows: </w:t>
      </w:r>
      <w:r w:rsidR="009B07CF" w:rsidRPr="002673C2">
        <w:t xml:space="preserve">Security and interoperability analysis, </w:t>
      </w:r>
      <w:r w:rsidRPr="002673C2">
        <w:t>Evolution</w:t>
      </w:r>
      <w:r w:rsidRPr="002673C2">
        <w:rPr>
          <w:color w:val="000000"/>
        </w:rPr>
        <w:t xml:space="preserve"> of Intelligence Networks (IN),  Evolution of Artificial Intelligence (AI) systems, Convergence of IN and AI systems and contributions of this study. Section II </w:t>
      </w:r>
      <w:r w:rsidRPr="002673C2">
        <w:t>talks</w:t>
      </w:r>
      <w:r w:rsidRPr="002673C2">
        <w:rPr>
          <w:color w:val="000000"/>
        </w:rPr>
        <w:t xml:space="preserve"> </w:t>
      </w:r>
      <w:r w:rsidRPr="002673C2">
        <w:t>about the similarity</w:t>
      </w:r>
      <w:r w:rsidRPr="002673C2">
        <w:rPr>
          <w:color w:val="000000"/>
        </w:rPr>
        <w:t xml:space="preserve"> between coexistence of mobile networks and AI systems. Section III </w:t>
      </w:r>
      <w:r w:rsidRPr="002673C2">
        <w:t>talks</w:t>
      </w:r>
      <w:r w:rsidRPr="002673C2">
        <w:rPr>
          <w:color w:val="000000"/>
        </w:rPr>
        <w:t xml:space="preserve"> about  consequences of coexistence of multiple </w:t>
      </w:r>
      <w:r w:rsidRPr="002673C2">
        <w:t>generations</w:t>
      </w:r>
      <w:r w:rsidRPr="002673C2">
        <w:rPr>
          <w:color w:val="000000"/>
        </w:rPr>
        <w:t xml:space="preserve"> of mobile networks, Section IV lists out probable issues one can expect when multiple generations of AI </w:t>
      </w:r>
      <w:r w:rsidRPr="002673C2">
        <w:t>systems coexist</w:t>
      </w:r>
      <w:r w:rsidRPr="002673C2">
        <w:rPr>
          <w:color w:val="000000"/>
        </w:rPr>
        <w:t>. Section V lists out key learnings from mobile networks’ deployment which may help AI system deployment considering coexistence is inevitable. Section VI lists out recommendations for  policy makers, customers, and Technology organizations to embrace AI coexistence [4]  and its evolution.</w:t>
      </w:r>
    </w:p>
    <w:p w14:paraId="74CE66F0" w14:textId="77777777" w:rsidR="007120F8" w:rsidRPr="00643B0C" w:rsidRDefault="007120F8">
      <w:pPr>
        <w:pBdr>
          <w:top w:val="nil"/>
          <w:left w:val="nil"/>
          <w:bottom w:val="nil"/>
          <w:right w:val="nil"/>
          <w:between w:val="nil"/>
        </w:pBdr>
        <w:jc w:val="both"/>
        <w:rPr>
          <w:color w:val="000000"/>
        </w:rPr>
      </w:pPr>
    </w:p>
    <w:p w14:paraId="23F37902" w14:textId="568F72C9" w:rsidR="0043259C" w:rsidRPr="002673C2" w:rsidRDefault="0043259C">
      <w:pPr>
        <w:numPr>
          <w:ilvl w:val="1"/>
          <w:numId w:val="6"/>
        </w:numPr>
        <w:pBdr>
          <w:top w:val="nil"/>
          <w:left w:val="nil"/>
          <w:bottom w:val="nil"/>
          <w:right w:val="nil"/>
          <w:between w:val="nil"/>
        </w:pBdr>
        <w:ind w:left="284" w:hanging="284"/>
        <w:jc w:val="both"/>
        <w:rPr>
          <w:b/>
          <w:bCs/>
          <w:color w:val="FF0000"/>
        </w:rPr>
      </w:pPr>
      <w:r w:rsidRPr="002673C2">
        <w:rPr>
          <w:b/>
          <w:bCs/>
          <w:color w:val="FF0000"/>
        </w:rPr>
        <w:t>Security and interoperability analysis</w:t>
      </w:r>
    </w:p>
    <w:p w14:paraId="54136BED" w14:textId="01BCF5FA" w:rsidR="008A7D68" w:rsidRPr="002673C2" w:rsidRDefault="008A7D68" w:rsidP="00A55CCD">
      <w:pPr>
        <w:pBdr>
          <w:top w:val="nil"/>
          <w:left w:val="nil"/>
          <w:bottom w:val="nil"/>
          <w:right w:val="nil"/>
          <w:between w:val="nil"/>
        </w:pBdr>
        <w:jc w:val="both"/>
      </w:pPr>
      <w:r w:rsidRPr="002673C2">
        <w:t>STRIDE Threats: Spoofing (model/agent identity), Tampering (prompt‑injection via adapters), Repudiation (missing traces), Information Disclosure (cross‑model leakage), Denial of Service (orchestrator overload), Elevation of Privilege (agentic overreach).</w:t>
      </w:r>
    </w:p>
    <w:p w14:paraId="01381E9D" w14:textId="77777777" w:rsidR="008A7D68" w:rsidRPr="002860C4" w:rsidRDefault="008A7D68" w:rsidP="00A55CCD">
      <w:pPr>
        <w:pBdr>
          <w:top w:val="nil"/>
          <w:left w:val="nil"/>
          <w:bottom w:val="nil"/>
          <w:right w:val="nil"/>
          <w:between w:val="nil"/>
        </w:pBdr>
        <w:jc w:val="both"/>
      </w:pPr>
      <w:r w:rsidRPr="002673C2">
        <w:t xml:space="preserve">Comparative Risk by Generation: Rule‑based (Low surface, Medium interop risk); Classical ML (Medium/Medium); </w:t>
      </w:r>
      <w:r w:rsidRPr="002860C4">
        <w:t>Deep Learning (Medium–High/Medium); Foundation Models (High/High); Agentic Systems (Very High/Very High).</w:t>
      </w:r>
    </w:p>
    <w:p w14:paraId="587B0D19" w14:textId="4C79DBDC" w:rsidR="008A7D68" w:rsidRPr="002860C4" w:rsidRDefault="00C90C78" w:rsidP="00A55CCD">
      <w:pPr>
        <w:pBdr>
          <w:top w:val="nil"/>
          <w:left w:val="nil"/>
          <w:bottom w:val="nil"/>
          <w:right w:val="nil"/>
          <w:between w:val="nil"/>
        </w:pBdr>
        <w:jc w:val="both"/>
      </w:pPr>
      <w:r w:rsidRPr="002860C4">
        <w:rPr>
          <w:noProof/>
        </w:rPr>
        <w:drawing>
          <wp:anchor distT="0" distB="0" distL="114300" distR="114300" simplePos="0" relativeHeight="251658240" behindDoc="0" locked="0" layoutInCell="1" allowOverlap="1" wp14:anchorId="03560E24" wp14:editId="7CAE9692">
            <wp:simplePos x="0" y="0"/>
            <wp:positionH relativeFrom="column">
              <wp:posOffset>1278024</wp:posOffset>
            </wp:positionH>
            <wp:positionV relativeFrom="paragraph">
              <wp:posOffset>78105</wp:posOffset>
            </wp:positionV>
            <wp:extent cx="1417320" cy="337185"/>
            <wp:effectExtent l="0" t="0" r="0" b="5715"/>
            <wp:wrapThrough wrapText="bothSides">
              <wp:wrapPolygon edited="0">
                <wp:start x="0" y="0"/>
                <wp:lineTo x="0" y="20746"/>
                <wp:lineTo x="21194" y="20746"/>
                <wp:lineTo x="211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7320" cy="337185"/>
                    </a:xfrm>
                    <a:prstGeom prst="rect">
                      <a:avLst/>
                    </a:prstGeom>
                    <a:noFill/>
                  </pic:spPr>
                </pic:pic>
              </a:graphicData>
            </a:graphic>
            <wp14:sizeRelH relativeFrom="page">
              <wp14:pctWidth>0</wp14:pctWidth>
            </wp14:sizeRelH>
            <wp14:sizeRelV relativeFrom="page">
              <wp14:pctHeight>0</wp14:pctHeight>
            </wp14:sizeRelV>
          </wp:anchor>
        </w:drawing>
      </w:r>
    </w:p>
    <w:p w14:paraId="503F3D4F" w14:textId="77777777" w:rsidR="0006290C" w:rsidRDefault="0006290C" w:rsidP="00A55CCD">
      <w:pPr>
        <w:pBdr>
          <w:top w:val="nil"/>
          <w:left w:val="nil"/>
          <w:bottom w:val="nil"/>
          <w:right w:val="nil"/>
          <w:between w:val="nil"/>
        </w:pBdr>
        <w:jc w:val="both"/>
        <w:rPr>
          <w:rFonts w:ascii="Arial Black" w:hAnsi="Arial Black"/>
          <w:i/>
          <w:sz w:val="14"/>
          <w:u w:val="single"/>
        </w:rPr>
      </w:pPr>
    </w:p>
    <w:p w14:paraId="148891E8" w14:textId="45E07D99" w:rsidR="00686707" w:rsidRPr="0006290C" w:rsidRDefault="00E62782" w:rsidP="00A55CCD">
      <w:pPr>
        <w:pBdr>
          <w:top w:val="nil"/>
          <w:left w:val="nil"/>
          <w:bottom w:val="nil"/>
          <w:right w:val="nil"/>
          <w:between w:val="nil"/>
        </w:pBdr>
        <w:jc w:val="both"/>
        <w:rPr>
          <w:rFonts w:ascii="Arial Black" w:hAnsi="Arial Black"/>
          <w:i/>
          <w:sz w:val="14"/>
          <w:u w:val="single"/>
        </w:rPr>
      </w:pPr>
      <w:r w:rsidRPr="0006290C">
        <w:rPr>
          <w:rFonts w:ascii="Arial Black" w:hAnsi="Arial Black"/>
          <w:i/>
          <w:sz w:val="14"/>
          <w:u w:val="single"/>
        </w:rPr>
        <w:t>Attack</w:t>
      </w:r>
      <w:r w:rsidRPr="0006290C">
        <w:rPr>
          <w:rFonts w:ascii="Cambria Math" w:hAnsi="Cambria Math" w:cs="Cambria Math"/>
          <w:i/>
          <w:sz w:val="14"/>
          <w:u w:val="single"/>
        </w:rPr>
        <w:t>‑</w:t>
      </w:r>
      <w:r w:rsidRPr="0006290C">
        <w:rPr>
          <w:rFonts w:ascii="Arial Black" w:hAnsi="Arial Black"/>
          <w:i/>
          <w:sz w:val="14"/>
          <w:u w:val="single"/>
        </w:rPr>
        <w:t>Surface Equation</w:t>
      </w:r>
      <w:r w:rsidR="008A7D68" w:rsidRPr="0006290C">
        <w:rPr>
          <w:rFonts w:ascii="Arial Black" w:hAnsi="Arial Black"/>
          <w:i/>
          <w:sz w:val="14"/>
          <w:u w:val="single"/>
        </w:rPr>
        <w:t xml:space="preserve">: </w:t>
      </w:r>
    </w:p>
    <w:p w14:paraId="044BDEF2" w14:textId="51003165" w:rsidR="00632F4B" w:rsidRPr="002860C4" w:rsidRDefault="00632F4B" w:rsidP="00632F4B">
      <w:pPr>
        <w:pStyle w:val="ListParagraph"/>
        <w:numPr>
          <w:ilvl w:val="0"/>
          <w:numId w:val="30"/>
        </w:numPr>
        <w:ind w:leftChars="0" w:left="284" w:firstLineChars="0" w:hanging="284"/>
        <w:jc w:val="left"/>
        <w:rPr>
          <w:lang w:eastAsia="en-IN"/>
        </w:rPr>
      </w:pPr>
      <w:r w:rsidRPr="002860C4">
        <w:rPr>
          <w:lang w:eastAsia="en-IN"/>
        </w:rPr>
        <w:t>A – Total attack surface of the system</w:t>
      </w:r>
    </w:p>
    <w:p w14:paraId="6DB4AA5A" w14:textId="1C487AE0" w:rsidR="00632F4B" w:rsidRPr="00632F4B" w:rsidRDefault="00632F4B" w:rsidP="00003318">
      <w:pPr>
        <w:pStyle w:val="ListParagraph"/>
        <w:numPr>
          <w:ilvl w:val="0"/>
          <w:numId w:val="30"/>
        </w:numPr>
        <w:ind w:leftChars="0" w:left="284" w:firstLineChars="0" w:hanging="284"/>
        <w:jc w:val="both"/>
        <w:rPr>
          <w:lang w:eastAsia="en-IN"/>
        </w:rPr>
      </w:pPr>
      <w:r w:rsidRPr="00632F4B">
        <w:rPr>
          <w:lang w:eastAsia="en-IN"/>
        </w:rPr>
        <w:t>S</w:t>
      </w:r>
      <w:r w:rsidRPr="00632F4B">
        <w:rPr>
          <w:vertAlign w:val="subscript"/>
          <w:lang w:eastAsia="en-IN"/>
        </w:rPr>
        <w:t>i</w:t>
      </w:r>
      <w:r w:rsidRPr="00632F4B">
        <w:rPr>
          <w:lang w:eastAsia="en-IN"/>
        </w:rPr>
        <w:t xml:space="preserve"> ​ – Intrinsic attack surface contributed by component i</w:t>
      </w:r>
    </w:p>
    <w:p w14:paraId="46F820A0" w14:textId="77777777" w:rsidR="00632F4B" w:rsidRPr="00632F4B" w:rsidRDefault="00632F4B" w:rsidP="00AB65FB">
      <w:pPr>
        <w:ind w:firstLine="284"/>
        <w:jc w:val="both"/>
        <w:rPr>
          <w:lang w:eastAsia="en-IN"/>
        </w:rPr>
      </w:pPr>
      <w:r w:rsidRPr="00632F4B">
        <w:rPr>
          <w:lang w:eastAsia="en-IN"/>
        </w:rPr>
        <w:lastRenderedPageBreak/>
        <w:t>Example: APIs, open ports, authentication mechanisms, memory exposure</w:t>
      </w:r>
    </w:p>
    <w:p w14:paraId="3808838D" w14:textId="00143864" w:rsidR="00632F4B" w:rsidRPr="00632F4B" w:rsidRDefault="00632F4B" w:rsidP="00003318">
      <w:pPr>
        <w:pStyle w:val="ListParagraph"/>
        <w:numPr>
          <w:ilvl w:val="0"/>
          <w:numId w:val="30"/>
        </w:numPr>
        <w:ind w:leftChars="0" w:left="284" w:firstLineChars="0" w:hanging="284"/>
        <w:jc w:val="both"/>
        <w:rPr>
          <w:lang w:eastAsia="en-IN"/>
        </w:rPr>
      </w:pPr>
      <w:r w:rsidRPr="00632F4B">
        <w:rPr>
          <w:lang w:eastAsia="en-IN"/>
        </w:rPr>
        <w:t>X</w:t>
      </w:r>
      <w:r w:rsidRPr="00632F4B">
        <w:rPr>
          <w:vertAlign w:val="subscript"/>
          <w:lang w:eastAsia="en-IN"/>
        </w:rPr>
        <w:t>i,j</w:t>
      </w:r>
      <w:r w:rsidRPr="00632F4B">
        <w:rPr>
          <w:lang w:eastAsia="en-IN"/>
        </w:rPr>
        <w:t>​ – Cross-component interaction vulnerabilities between components i and j</w:t>
      </w:r>
    </w:p>
    <w:p w14:paraId="15115A31" w14:textId="553EA10A" w:rsidR="00632F4B" w:rsidRDefault="00C90C78" w:rsidP="00A55CCD">
      <w:pPr>
        <w:pBdr>
          <w:top w:val="nil"/>
          <w:left w:val="nil"/>
          <w:bottom w:val="nil"/>
          <w:right w:val="nil"/>
          <w:between w:val="nil"/>
        </w:pBdr>
        <w:jc w:val="both"/>
      </w:pPr>
      <w:r w:rsidRPr="002860C4">
        <w:rPr>
          <w:noProof/>
        </w:rPr>
        <w:drawing>
          <wp:anchor distT="0" distB="0" distL="114300" distR="114300" simplePos="0" relativeHeight="251659264" behindDoc="0" locked="0" layoutInCell="1" allowOverlap="1" wp14:anchorId="6F77E770" wp14:editId="6D41ED07">
            <wp:simplePos x="0" y="0"/>
            <wp:positionH relativeFrom="column">
              <wp:posOffset>892522</wp:posOffset>
            </wp:positionH>
            <wp:positionV relativeFrom="paragraph">
              <wp:posOffset>382905</wp:posOffset>
            </wp:positionV>
            <wp:extent cx="2041525" cy="304800"/>
            <wp:effectExtent l="0" t="0" r="0" b="0"/>
            <wp:wrapThrough wrapText="bothSides">
              <wp:wrapPolygon edited="0">
                <wp:start x="0" y="0"/>
                <wp:lineTo x="0" y="20250"/>
                <wp:lineTo x="21365" y="20250"/>
                <wp:lineTo x="213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41525" cy="304800"/>
                    </a:xfrm>
                    <a:prstGeom prst="rect">
                      <a:avLst/>
                    </a:prstGeom>
                  </pic:spPr>
                </pic:pic>
              </a:graphicData>
            </a:graphic>
            <wp14:sizeRelH relativeFrom="page">
              <wp14:pctWidth>0</wp14:pctWidth>
            </wp14:sizeRelH>
            <wp14:sizeRelV relativeFrom="page">
              <wp14:pctHeight>0</wp14:pctHeight>
            </wp14:sizeRelV>
          </wp:anchor>
        </w:drawing>
      </w:r>
      <w:r w:rsidR="00632F4B" w:rsidRPr="00632F4B">
        <w:t xml:space="preserve">The total attack surface is not only the sum of </w:t>
      </w:r>
      <w:r w:rsidR="00632F4B" w:rsidRPr="00632F4B">
        <w:rPr>
          <w:b/>
          <w:bCs/>
        </w:rPr>
        <w:t>individual components</w:t>
      </w:r>
      <w:r w:rsidR="00632F4B" w:rsidRPr="00632F4B">
        <w:t xml:space="preserve">, but also the </w:t>
      </w:r>
      <w:r w:rsidR="00632F4B" w:rsidRPr="00632F4B">
        <w:rPr>
          <w:b/>
          <w:bCs/>
        </w:rPr>
        <w:t>interaction complexity</w:t>
      </w:r>
      <w:r w:rsidR="00632F4B" w:rsidRPr="00632F4B">
        <w:t xml:space="preserve"> between them</w:t>
      </w:r>
    </w:p>
    <w:p w14:paraId="65230E83" w14:textId="02461274" w:rsidR="00E62782" w:rsidRPr="0006290C" w:rsidRDefault="00E62782" w:rsidP="00A55CCD">
      <w:pPr>
        <w:pBdr>
          <w:top w:val="nil"/>
          <w:left w:val="nil"/>
          <w:bottom w:val="nil"/>
          <w:right w:val="nil"/>
          <w:between w:val="nil"/>
        </w:pBdr>
        <w:jc w:val="both"/>
        <w:rPr>
          <w:rFonts w:ascii="Arial Black" w:hAnsi="Arial Black"/>
          <w:i/>
          <w:sz w:val="14"/>
          <w:u w:val="single"/>
        </w:rPr>
      </w:pPr>
      <w:r w:rsidRPr="0006290C">
        <w:rPr>
          <w:rFonts w:ascii="Arial Black" w:hAnsi="Arial Black"/>
          <w:i/>
          <w:sz w:val="14"/>
          <w:u w:val="single"/>
        </w:rPr>
        <w:t xml:space="preserve">Interop Risk: </w:t>
      </w:r>
    </w:p>
    <w:p w14:paraId="591A0F7B" w14:textId="7D742984" w:rsidR="00632F4B" w:rsidRDefault="00632F4B" w:rsidP="00A55CCD">
      <w:pPr>
        <w:pBdr>
          <w:top w:val="nil"/>
          <w:left w:val="nil"/>
          <w:bottom w:val="nil"/>
          <w:right w:val="nil"/>
          <w:between w:val="nil"/>
        </w:pBdr>
        <w:jc w:val="both"/>
      </w:pPr>
    </w:p>
    <w:p w14:paraId="3286307C" w14:textId="6F7D5091" w:rsidR="00632F4B" w:rsidRPr="00632F4B" w:rsidRDefault="00632F4B" w:rsidP="008A77D2">
      <w:pPr>
        <w:pStyle w:val="ListParagraph"/>
        <w:numPr>
          <w:ilvl w:val="0"/>
          <w:numId w:val="31"/>
        </w:numPr>
        <w:pBdr>
          <w:top w:val="nil"/>
          <w:left w:val="nil"/>
          <w:bottom w:val="nil"/>
          <w:right w:val="nil"/>
          <w:between w:val="nil"/>
        </w:pBdr>
        <w:tabs>
          <w:tab w:val="clear" w:pos="360"/>
        </w:tabs>
        <w:spacing w:line="240" w:lineRule="auto"/>
        <w:ind w:leftChars="0" w:left="284" w:firstLineChars="0" w:hanging="284"/>
        <w:jc w:val="both"/>
      </w:pPr>
      <w:proofErr w:type="spellStart"/>
      <w:r w:rsidRPr="00632F4B">
        <w:t>C</w:t>
      </w:r>
      <w:r w:rsidRPr="00003318">
        <w:rPr>
          <w:vertAlign w:val="subscript"/>
        </w:rPr>
        <w:t>i,j</w:t>
      </w:r>
      <w:proofErr w:type="spellEnd"/>
      <w:r w:rsidRPr="00632F4B">
        <w:t xml:space="preserve">​ – Compatibility score between components </w:t>
      </w:r>
      <w:proofErr w:type="spellStart"/>
      <w:r w:rsidRPr="00632F4B">
        <w:t>i</w:t>
      </w:r>
      <w:proofErr w:type="spellEnd"/>
      <w:r w:rsidRPr="00632F4B">
        <w:t xml:space="preserve"> and j</w:t>
      </w:r>
      <w:r w:rsidR="00C90C78" w:rsidRPr="00C90C78">
        <w:rPr>
          <w:noProof/>
        </w:rPr>
        <w:t xml:space="preserve"> </w:t>
      </w:r>
    </w:p>
    <w:p w14:paraId="05198B01" w14:textId="3588BAEB" w:rsidR="00C90C78" w:rsidRDefault="00643B0C" w:rsidP="00C90C78">
      <w:pPr>
        <w:pBdr>
          <w:top w:val="nil"/>
          <w:left w:val="nil"/>
          <w:bottom w:val="nil"/>
          <w:right w:val="nil"/>
          <w:between w:val="nil"/>
        </w:pBdr>
        <w:ind w:firstLine="284"/>
        <w:jc w:val="both"/>
      </w:pPr>
      <w:r w:rsidRPr="00C90C78">
        <w:rPr>
          <w:noProof/>
        </w:rPr>
        <w:drawing>
          <wp:anchor distT="0" distB="0" distL="114300" distR="114300" simplePos="0" relativeHeight="251663360" behindDoc="1" locked="0" layoutInCell="1" allowOverlap="1" wp14:anchorId="62568518" wp14:editId="457FF341">
            <wp:simplePos x="0" y="0"/>
            <wp:positionH relativeFrom="column">
              <wp:posOffset>1104785</wp:posOffset>
            </wp:positionH>
            <wp:positionV relativeFrom="paragraph">
              <wp:posOffset>50800</wp:posOffset>
            </wp:positionV>
            <wp:extent cx="1682750" cy="208915"/>
            <wp:effectExtent l="0" t="0" r="0" b="635"/>
            <wp:wrapTight wrapText="bothSides">
              <wp:wrapPolygon edited="0">
                <wp:start x="0" y="0"/>
                <wp:lineTo x="0" y="19696"/>
                <wp:lineTo x="21274" y="19696"/>
                <wp:lineTo x="212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82750" cy="208915"/>
                    </a:xfrm>
                    <a:prstGeom prst="rect">
                      <a:avLst/>
                    </a:prstGeom>
                  </pic:spPr>
                </pic:pic>
              </a:graphicData>
            </a:graphic>
            <wp14:sizeRelH relativeFrom="page">
              <wp14:pctWidth>0</wp14:pctWidth>
            </wp14:sizeRelH>
            <wp14:sizeRelV relativeFrom="page">
              <wp14:pctHeight>0</wp14:pctHeight>
            </wp14:sizeRelV>
          </wp:anchor>
        </w:drawing>
      </w:r>
      <w:proofErr w:type="gramStart"/>
      <w:r w:rsidR="00C90C78">
        <w:t>R</w:t>
      </w:r>
      <w:r w:rsidR="00632F4B" w:rsidRPr="00632F4B">
        <w:t>ange</w:t>
      </w:r>
      <w:r w:rsidR="00C90C78">
        <w:t>::</w:t>
      </w:r>
      <w:proofErr w:type="gramEnd"/>
      <w:r w:rsidR="00C90C78">
        <w:t xml:space="preserve"> </w:t>
      </w:r>
    </w:p>
    <w:p w14:paraId="0806C275" w14:textId="77777777" w:rsidR="00C90C78" w:rsidRDefault="00C90C78" w:rsidP="00C90C78">
      <w:pPr>
        <w:pBdr>
          <w:top w:val="nil"/>
          <w:left w:val="nil"/>
          <w:bottom w:val="nil"/>
          <w:right w:val="nil"/>
          <w:between w:val="nil"/>
        </w:pBdr>
        <w:jc w:val="both"/>
      </w:pPr>
    </w:p>
    <w:p w14:paraId="2C354216" w14:textId="0A8E16A1" w:rsidR="00632F4B" w:rsidRPr="00632F4B" w:rsidRDefault="00632F4B" w:rsidP="00C90C78">
      <w:pPr>
        <w:pBdr>
          <w:top w:val="nil"/>
          <w:left w:val="nil"/>
          <w:bottom w:val="nil"/>
          <w:right w:val="nil"/>
          <w:between w:val="nil"/>
        </w:pBdr>
        <w:jc w:val="both"/>
      </w:pPr>
      <w:r w:rsidRPr="00632F4B">
        <w:t>Semantic or protocol divergence</w:t>
      </w:r>
    </w:p>
    <w:p w14:paraId="12351D23" w14:textId="1A0EE186" w:rsidR="00632F4B" w:rsidRPr="00632F4B" w:rsidRDefault="00632F4B" w:rsidP="008A77D2">
      <w:pPr>
        <w:pStyle w:val="ListParagraph"/>
        <w:numPr>
          <w:ilvl w:val="0"/>
          <w:numId w:val="31"/>
        </w:numPr>
        <w:pBdr>
          <w:top w:val="nil"/>
          <w:left w:val="nil"/>
          <w:bottom w:val="nil"/>
          <w:right w:val="nil"/>
          <w:between w:val="nil"/>
        </w:pBdr>
        <w:tabs>
          <w:tab w:val="clear" w:pos="360"/>
        </w:tabs>
        <w:spacing w:line="240" w:lineRule="auto"/>
        <w:ind w:leftChars="0" w:left="284" w:firstLineChars="0" w:hanging="284"/>
        <w:jc w:val="both"/>
        <w:textDirection w:val="lrTb"/>
      </w:pPr>
      <w:r w:rsidRPr="00632F4B">
        <w:t>α</w:t>
      </w:r>
      <w:r>
        <w:t xml:space="preserve"> </w:t>
      </w:r>
      <w:r w:rsidRPr="00632F4B">
        <w:t>– weight for incompatibility risk</w:t>
      </w:r>
    </w:p>
    <w:p w14:paraId="1AAB84B6" w14:textId="630628FA" w:rsidR="00632F4B" w:rsidRPr="00632F4B" w:rsidRDefault="00632F4B" w:rsidP="008A77D2">
      <w:pPr>
        <w:pStyle w:val="ListParagraph"/>
        <w:numPr>
          <w:ilvl w:val="0"/>
          <w:numId w:val="31"/>
        </w:numPr>
        <w:pBdr>
          <w:top w:val="nil"/>
          <w:left w:val="nil"/>
          <w:bottom w:val="nil"/>
          <w:right w:val="nil"/>
          <w:between w:val="nil"/>
        </w:pBdr>
        <w:tabs>
          <w:tab w:val="clear" w:pos="360"/>
        </w:tabs>
        <w:spacing w:line="240" w:lineRule="auto"/>
        <w:ind w:leftChars="0" w:left="284" w:firstLineChars="0" w:hanging="284"/>
        <w:jc w:val="both"/>
        <w:textDirection w:val="lrTb"/>
      </w:pPr>
      <w:r w:rsidRPr="00632F4B">
        <w:t>β</w:t>
      </w:r>
      <w:r>
        <w:t xml:space="preserve"> </w:t>
      </w:r>
      <w:r w:rsidRPr="00632F4B">
        <w:t>– weight for divergence risk</w:t>
      </w:r>
    </w:p>
    <w:p w14:paraId="178E7F57" w14:textId="42C5CA01" w:rsidR="00632F4B" w:rsidRDefault="00632F4B" w:rsidP="008A77D2">
      <w:pPr>
        <w:pBdr>
          <w:top w:val="nil"/>
          <w:left w:val="nil"/>
          <w:bottom w:val="nil"/>
          <w:right w:val="nil"/>
          <w:between w:val="nil"/>
        </w:pBdr>
        <w:jc w:val="both"/>
      </w:pPr>
    </w:p>
    <w:p w14:paraId="18368D8F" w14:textId="77777777" w:rsidR="00E62782" w:rsidRPr="0006290C" w:rsidRDefault="008A7D68" w:rsidP="008A77D2">
      <w:pPr>
        <w:pBdr>
          <w:top w:val="nil"/>
          <w:left w:val="nil"/>
          <w:bottom w:val="nil"/>
          <w:right w:val="nil"/>
          <w:between w:val="nil"/>
        </w:pBdr>
        <w:jc w:val="both"/>
        <w:rPr>
          <w:rFonts w:ascii="Arial Black" w:hAnsi="Arial Black"/>
          <w:i/>
          <w:sz w:val="14"/>
          <w:u w:val="single"/>
        </w:rPr>
      </w:pPr>
      <w:r w:rsidRPr="0006290C">
        <w:rPr>
          <w:rFonts w:ascii="Arial Black" w:hAnsi="Arial Black"/>
          <w:i/>
          <w:sz w:val="14"/>
          <w:u w:val="single"/>
        </w:rPr>
        <w:t>Guardrail–Amplification Trade</w:t>
      </w:r>
      <w:r w:rsidRPr="0006290C">
        <w:rPr>
          <w:rFonts w:ascii="Cambria Math" w:hAnsi="Cambria Math" w:cs="Cambria Math"/>
          <w:i/>
          <w:sz w:val="14"/>
          <w:u w:val="single"/>
        </w:rPr>
        <w:t>‑</w:t>
      </w:r>
      <w:r w:rsidRPr="0006290C">
        <w:rPr>
          <w:rFonts w:ascii="Arial Black" w:hAnsi="Arial Black"/>
          <w:i/>
          <w:sz w:val="14"/>
          <w:u w:val="single"/>
        </w:rPr>
        <w:t xml:space="preserve">off: </w:t>
      </w:r>
    </w:p>
    <w:p w14:paraId="72F7C22B" w14:textId="11182EDA" w:rsidR="00E62782" w:rsidRDefault="008A7D68" w:rsidP="008A77D2">
      <w:pPr>
        <w:pStyle w:val="ListParagraph"/>
        <w:numPr>
          <w:ilvl w:val="0"/>
          <w:numId w:val="31"/>
        </w:numPr>
        <w:pBdr>
          <w:top w:val="nil"/>
          <w:left w:val="nil"/>
          <w:bottom w:val="nil"/>
          <w:right w:val="nil"/>
          <w:between w:val="nil"/>
        </w:pBdr>
        <w:tabs>
          <w:tab w:val="clear" w:pos="360"/>
        </w:tabs>
        <w:spacing w:line="240" w:lineRule="auto"/>
        <w:ind w:leftChars="0" w:left="284" w:firstLineChars="0" w:hanging="284"/>
        <w:jc w:val="both"/>
        <w:textDirection w:val="lrTb"/>
        <w:rPr>
          <w:position w:val="0"/>
        </w:rPr>
      </w:pPr>
      <w:r w:rsidRPr="002673C2">
        <w:t xml:space="preserve">define </w:t>
      </w:r>
      <w:r w:rsidR="00E62782" w:rsidRPr="00E62782">
        <w:rPr>
          <w:position w:val="0"/>
        </w:rPr>
        <w:t>g = guardrail strength (filters, policies, safety checks)</w:t>
      </w:r>
    </w:p>
    <w:p w14:paraId="5F48D132" w14:textId="77777777" w:rsidR="008A77D2" w:rsidRPr="008A77D2" w:rsidRDefault="00E62782" w:rsidP="008A77D2">
      <w:pPr>
        <w:pStyle w:val="ListParagraph"/>
        <w:numPr>
          <w:ilvl w:val="0"/>
          <w:numId w:val="31"/>
        </w:numPr>
        <w:pBdr>
          <w:top w:val="nil"/>
          <w:left w:val="nil"/>
          <w:bottom w:val="nil"/>
          <w:right w:val="nil"/>
          <w:between w:val="nil"/>
        </w:pBdr>
        <w:tabs>
          <w:tab w:val="clear" w:pos="360"/>
        </w:tabs>
        <w:spacing w:line="240" w:lineRule="auto"/>
        <w:ind w:leftChars="0" w:left="284" w:firstLineChars="0" w:hanging="284"/>
        <w:jc w:val="both"/>
        <w:textDirection w:val="lrTb"/>
        <w:rPr>
          <w:position w:val="0"/>
        </w:rPr>
      </w:pPr>
      <w:r w:rsidRPr="00E62782">
        <w:t>K(g) = action fan-out under adversarial prompts</w:t>
      </w:r>
      <w:r w:rsidRPr="00E62782">
        <w:br/>
        <w:t>(how many actions a malicious input can trigger)</w:t>
      </w:r>
    </w:p>
    <w:p w14:paraId="7E98C4FA" w14:textId="12DFC15E" w:rsidR="00E62782" w:rsidRPr="008A77D2" w:rsidRDefault="00E62782" w:rsidP="008A77D2">
      <w:pPr>
        <w:pStyle w:val="ListParagraph"/>
        <w:numPr>
          <w:ilvl w:val="0"/>
          <w:numId w:val="31"/>
        </w:numPr>
        <w:pBdr>
          <w:top w:val="nil"/>
          <w:left w:val="nil"/>
          <w:bottom w:val="nil"/>
          <w:right w:val="nil"/>
          <w:between w:val="nil"/>
        </w:pBdr>
        <w:tabs>
          <w:tab w:val="clear" w:pos="360"/>
        </w:tabs>
        <w:spacing w:line="240" w:lineRule="auto"/>
        <w:ind w:leftChars="0" w:left="284" w:firstLineChars="0" w:hanging="284"/>
        <w:jc w:val="both"/>
        <w:textDirection w:val="lrTb"/>
        <w:rPr>
          <w:position w:val="0"/>
        </w:rPr>
      </w:pPr>
      <w:r w:rsidRPr="00E62782">
        <w:t>U(g) = usability</w:t>
      </w:r>
    </w:p>
    <w:p w14:paraId="0ACD17B5" w14:textId="0DB4FEC6" w:rsidR="00E62782" w:rsidRDefault="00E62782" w:rsidP="008A77D2">
      <w:pPr>
        <w:pStyle w:val="Heading3"/>
        <w:ind w:firstLine="720"/>
      </w:pPr>
      <w:r>
        <w:t>Hypothesis</w:t>
      </w:r>
      <w:r>
        <w:tab/>
      </w:r>
      <w:r>
        <w:rPr>
          <w:rStyle w:val="katex-mathml"/>
        </w:rPr>
        <w:t>K</w:t>
      </w:r>
      <w:r>
        <w:rPr>
          <w:rStyle w:val="mord"/>
        </w:rPr>
        <w:t>′</w:t>
      </w:r>
      <w:r>
        <w:rPr>
          <w:rStyle w:val="mopen"/>
        </w:rPr>
        <w:t>(</w:t>
      </w:r>
      <w:r>
        <w:rPr>
          <w:rStyle w:val="mord"/>
        </w:rPr>
        <w:t>g</w:t>
      </w:r>
      <w:r>
        <w:rPr>
          <w:rStyle w:val="mclose"/>
        </w:rPr>
        <w:t>)</w:t>
      </w:r>
      <w:r>
        <w:rPr>
          <w:rStyle w:val="mrel"/>
        </w:rPr>
        <w:t>&lt;</w:t>
      </w:r>
      <w:r>
        <w:rPr>
          <w:rStyle w:val="mord"/>
        </w:rPr>
        <w:t>0</w:t>
      </w:r>
      <w:r>
        <w:t xml:space="preserve"> </w:t>
      </w:r>
    </w:p>
    <w:p w14:paraId="7913441C" w14:textId="77777777" w:rsidR="00E62782" w:rsidRPr="00003318" w:rsidRDefault="00E62782" w:rsidP="002860C4">
      <w:pPr>
        <w:pStyle w:val="NormalWeb"/>
        <w:spacing w:before="0" w:beforeAutospacing="0" w:after="0" w:afterAutospacing="0" w:line="240" w:lineRule="auto"/>
        <w:ind w:left="-2" w:firstLineChars="0" w:firstLine="0"/>
        <w:jc w:val="both"/>
        <w:rPr>
          <w:b/>
          <w:sz w:val="20"/>
          <w:szCs w:val="20"/>
        </w:rPr>
      </w:pPr>
      <w:r w:rsidRPr="00003318">
        <w:rPr>
          <w:sz w:val="20"/>
          <w:szCs w:val="20"/>
        </w:rPr>
        <w:t xml:space="preserve">Increasing guardrails </w:t>
      </w:r>
      <w:r w:rsidRPr="00003318">
        <w:rPr>
          <w:rStyle w:val="Strong"/>
          <w:b w:val="0"/>
          <w:sz w:val="20"/>
          <w:szCs w:val="20"/>
        </w:rPr>
        <w:t>reduces adversarial action amplification</w:t>
      </w:r>
      <w:r w:rsidRPr="00003318">
        <w:rPr>
          <w:b/>
          <w:sz w:val="20"/>
          <w:szCs w:val="20"/>
        </w:rPr>
        <w:t>.</w:t>
      </w:r>
    </w:p>
    <w:p w14:paraId="7FCD4CA1" w14:textId="2D0D9FE2" w:rsidR="00E62782" w:rsidRPr="00003318" w:rsidRDefault="00E62782" w:rsidP="00003318">
      <w:pPr>
        <w:pStyle w:val="NormalWeb"/>
        <w:spacing w:before="0" w:beforeAutospacing="0" w:after="0" w:afterAutospacing="0" w:line="240" w:lineRule="auto"/>
        <w:ind w:leftChars="0" w:left="0" w:firstLineChars="0" w:firstLine="720"/>
        <w:rPr>
          <w:sz w:val="20"/>
          <w:szCs w:val="20"/>
        </w:rPr>
      </w:pPr>
      <w:r w:rsidRPr="00003318">
        <w:rPr>
          <w:sz w:val="20"/>
          <w:szCs w:val="20"/>
        </w:rPr>
        <w:t>However,</w:t>
      </w:r>
      <w:r w:rsidR="008A77D2" w:rsidRPr="00003318">
        <w:rPr>
          <w:sz w:val="20"/>
          <w:szCs w:val="20"/>
        </w:rPr>
        <w:t xml:space="preserve"> </w:t>
      </w:r>
      <w:r w:rsidRPr="00003318">
        <w:rPr>
          <w:rStyle w:val="mord"/>
          <w:sz w:val="20"/>
          <w:szCs w:val="20"/>
        </w:rPr>
        <w:t>U′</w:t>
      </w:r>
      <w:r w:rsidRPr="00003318">
        <w:rPr>
          <w:rStyle w:val="mopen"/>
          <w:sz w:val="20"/>
          <w:szCs w:val="20"/>
        </w:rPr>
        <w:t>(</w:t>
      </w:r>
      <w:r w:rsidRPr="00003318">
        <w:rPr>
          <w:rStyle w:val="mord"/>
          <w:sz w:val="20"/>
          <w:szCs w:val="20"/>
        </w:rPr>
        <w:t>g</w:t>
      </w:r>
      <w:r w:rsidRPr="00003318">
        <w:rPr>
          <w:rStyle w:val="mclose"/>
          <w:sz w:val="20"/>
          <w:szCs w:val="20"/>
        </w:rPr>
        <w:t>)</w:t>
      </w:r>
      <w:r w:rsidRPr="00003318">
        <w:rPr>
          <w:rStyle w:val="mrel"/>
          <w:sz w:val="20"/>
          <w:szCs w:val="20"/>
        </w:rPr>
        <w:t>&lt;</w:t>
      </w:r>
      <w:r w:rsidRPr="00003318">
        <w:rPr>
          <w:rStyle w:val="mord"/>
          <w:sz w:val="20"/>
          <w:szCs w:val="20"/>
        </w:rPr>
        <w:t>0</w:t>
      </w:r>
      <w:r w:rsidRPr="00003318">
        <w:rPr>
          <w:sz w:val="20"/>
          <w:szCs w:val="20"/>
        </w:rPr>
        <w:t xml:space="preserve"> </w:t>
      </w:r>
    </w:p>
    <w:p w14:paraId="0201B128" w14:textId="77777777" w:rsidR="00E62782" w:rsidRPr="00003318" w:rsidRDefault="00E62782" w:rsidP="002860C4">
      <w:pPr>
        <w:pStyle w:val="NormalWeb"/>
        <w:spacing w:before="0" w:beforeAutospacing="0" w:after="0" w:afterAutospacing="0" w:line="240" w:lineRule="auto"/>
        <w:ind w:left="0" w:hanging="2"/>
        <w:rPr>
          <w:sz w:val="20"/>
          <w:szCs w:val="20"/>
        </w:rPr>
      </w:pPr>
      <w:r w:rsidRPr="00003318">
        <w:rPr>
          <w:sz w:val="20"/>
          <w:szCs w:val="20"/>
        </w:rPr>
        <w:t xml:space="preserve">Too many guardrails </w:t>
      </w:r>
      <w:r w:rsidRPr="00003318">
        <w:rPr>
          <w:rStyle w:val="Strong"/>
          <w:b w:val="0"/>
          <w:sz w:val="20"/>
          <w:szCs w:val="20"/>
        </w:rPr>
        <w:t>reduce usability</w:t>
      </w:r>
      <w:r w:rsidRPr="00003318">
        <w:rPr>
          <w:b/>
          <w:sz w:val="20"/>
          <w:szCs w:val="20"/>
        </w:rPr>
        <w:t>.</w:t>
      </w:r>
    </w:p>
    <w:p w14:paraId="4A7DB161" w14:textId="676C1465" w:rsidR="002B720D" w:rsidRPr="002673C2" w:rsidRDefault="0013562B">
      <w:pPr>
        <w:numPr>
          <w:ilvl w:val="1"/>
          <w:numId w:val="6"/>
        </w:numPr>
        <w:pBdr>
          <w:top w:val="nil"/>
          <w:left w:val="nil"/>
          <w:bottom w:val="nil"/>
          <w:right w:val="nil"/>
          <w:between w:val="nil"/>
        </w:pBdr>
        <w:ind w:left="284" w:hanging="284"/>
        <w:jc w:val="both"/>
        <w:rPr>
          <w:b/>
          <w:bCs/>
          <w:color w:val="FF0000"/>
        </w:rPr>
      </w:pPr>
      <w:r w:rsidRPr="002673C2">
        <w:rPr>
          <w:b/>
          <w:bCs/>
          <w:i/>
          <w:iCs/>
          <w:color w:val="FF0000"/>
        </w:rPr>
        <w:t>Evolution of Intelligent Networks</w:t>
      </w:r>
      <w:r w:rsidR="0006290C">
        <w:rPr>
          <w:b/>
          <w:bCs/>
          <w:i/>
          <w:iCs/>
          <w:color w:val="FF0000"/>
        </w:rPr>
        <w:t xml:space="preserve"> </w:t>
      </w:r>
      <w:r w:rsidR="0006290C">
        <w:rPr>
          <w:b/>
          <w:bCs/>
          <w:i/>
          <w:iCs/>
          <w:color w:val="FF0000"/>
        </w:rPr>
        <w:fldChar w:fldCharType="begin"/>
      </w:r>
      <w:r w:rsidR="0006290C">
        <w:rPr>
          <w:b/>
          <w:bCs/>
          <w:i/>
          <w:iCs/>
          <w:color w:val="FF0000"/>
        </w:rPr>
        <w:instrText xml:space="preserve"> REF _Ref226645529 \r \h </w:instrText>
      </w:r>
      <w:r w:rsidR="0006290C">
        <w:rPr>
          <w:b/>
          <w:bCs/>
          <w:i/>
          <w:iCs/>
          <w:color w:val="FF0000"/>
        </w:rPr>
      </w:r>
      <w:r w:rsidR="0006290C">
        <w:rPr>
          <w:b/>
          <w:bCs/>
          <w:i/>
          <w:iCs/>
          <w:color w:val="FF0000"/>
        </w:rPr>
        <w:fldChar w:fldCharType="separate"/>
      </w:r>
      <w:r w:rsidR="0006290C">
        <w:rPr>
          <w:b/>
          <w:bCs/>
          <w:i/>
          <w:iCs/>
          <w:color w:val="FF0000"/>
        </w:rPr>
        <w:t>[5]</w:t>
      </w:r>
      <w:r w:rsidR="0006290C">
        <w:rPr>
          <w:b/>
          <w:bCs/>
          <w:i/>
          <w:iCs/>
          <w:color w:val="FF0000"/>
        </w:rPr>
        <w:fldChar w:fldCharType="end"/>
      </w:r>
    </w:p>
    <w:p w14:paraId="4A7DB163" w14:textId="171F924F" w:rsidR="002B720D" w:rsidRPr="002673C2" w:rsidRDefault="0013562B">
      <w:pPr>
        <w:pBdr>
          <w:top w:val="nil"/>
          <w:left w:val="nil"/>
          <w:bottom w:val="nil"/>
          <w:right w:val="nil"/>
          <w:between w:val="nil"/>
        </w:pBdr>
        <w:jc w:val="both"/>
        <w:rPr>
          <w:color w:val="000000"/>
        </w:rPr>
      </w:pPr>
      <w:r w:rsidRPr="002673C2">
        <w:rPr>
          <w:color w:val="000000"/>
        </w:rPr>
        <w:t xml:space="preserve">Telecommunication networks and Artificial Intelligence (AI) have advanced in parallel over the past four decades. Intelligent Networks have introduced programmability, service flexibility, and centralized control into telecom systems, while AI systems evolved from rule-driven reasoning to data-driven and ultimately autonomous agentic intelligence. The Figure-1 shows the time line over which AI systems </w:t>
      </w:r>
      <w:r w:rsidRPr="002673C2">
        <w:t>have</w:t>
      </w:r>
      <w:r w:rsidRPr="002673C2">
        <w:rPr>
          <w:color w:val="000000"/>
        </w:rPr>
        <w:t xml:space="preserve"> grown from primitive IN systems to Agentic systems.</w:t>
      </w:r>
    </w:p>
    <w:p w14:paraId="4A7DB164" w14:textId="77777777" w:rsidR="002B720D" w:rsidRPr="002673C2" w:rsidRDefault="0013562B">
      <w:pPr>
        <w:numPr>
          <w:ilvl w:val="2"/>
          <w:numId w:val="9"/>
        </w:numPr>
        <w:pBdr>
          <w:top w:val="nil"/>
          <w:left w:val="nil"/>
          <w:bottom w:val="nil"/>
          <w:right w:val="nil"/>
          <w:between w:val="nil"/>
        </w:pBdr>
        <w:ind w:left="284" w:hanging="284"/>
        <w:jc w:val="both"/>
        <w:rPr>
          <w:b/>
          <w:bCs/>
          <w:color w:val="000000"/>
        </w:rPr>
      </w:pPr>
      <w:r w:rsidRPr="002673C2">
        <w:rPr>
          <w:b/>
          <w:bCs/>
          <w:i/>
          <w:iCs/>
          <w:color w:val="000000"/>
        </w:rPr>
        <w:t>Phase I – Basic Call and Service Control</w:t>
      </w:r>
    </w:p>
    <w:p w14:paraId="4A7DB166" w14:textId="1E6BC64E" w:rsidR="002B720D" w:rsidRDefault="0013562B">
      <w:pPr>
        <w:pBdr>
          <w:top w:val="nil"/>
          <w:left w:val="nil"/>
          <w:bottom w:val="nil"/>
          <w:right w:val="nil"/>
          <w:between w:val="nil"/>
        </w:pBdr>
        <w:jc w:val="both"/>
        <w:rPr>
          <w:b/>
          <w:bCs/>
          <w:color w:val="000000"/>
          <w:sz w:val="18"/>
          <w:szCs w:val="18"/>
        </w:rPr>
      </w:pPr>
      <w:r w:rsidRPr="002673C2">
        <w:rPr>
          <w:color w:val="000000"/>
        </w:rPr>
        <w:t>The first generation of IN architectures, developed during the late 1980s and early 1990s, aimed to separate service logic from switching hardware. The core components—Service Switching Point (SSP), Service Control Point (SCP), and Intelligent Peripherals (IP)—enabled basic intelligent services such as Freephone (1800/800 services), toll-free numbers, call forwarding, and virtual private networks. INAP (Intelligent Network Application Protocol) provided standardized interfaces for communication between SSP and SCP. This phase established the fundamental principle of centralized service control, which later became essential for modern digital services. Figure-1 shows the architecture of IN systems, which form the basis of AI systems.</w:t>
      </w:r>
      <w:r w:rsidRPr="002673C2">
        <w:rPr>
          <w:b/>
          <w:bCs/>
          <w:color w:val="000000"/>
          <w:sz w:val="18"/>
          <w:szCs w:val="18"/>
        </w:rPr>
        <w:t xml:space="preserve"> </w:t>
      </w:r>
    </w:p>
    <w:p w14:paraId="41C8303D" w14:textId="77777777" w:rsidR="00643B0C" w:rsidRPr="002673C2" w:rsidRDefault="00643B0C" w:rsidP="00643B0C">
      <w:pPr>
        <w:numPr>
          <w:ilvl w:val="2"/>
          <w:numId w:val="9"/>
        </w:numPr>
        <w:pBdr>
          <w:top w:val="nil"/>
          <w:left w:val="nil"/>
          <w:bottom w:val="nil"/>
          <w:right w:val="nil"/>
          <w:between w:val="nil"/>
        </w:pBdr>
        <w:ind w:left="284" w:hanging="284"/>
        <w:jc w:val="both"/>
        <w:rPr>
          <w:color w:val="000000"/>
        </w:rPr>
      </w:pPr>
      <w:r w:rsidRPr="002673C2">
        <w:rPr>
          <w:b/>
          <w:bCs/>
          <w:i/>
          <w:iCs/>
          <w:color w:val="000000"/>
        </w:rPr>
        <w:t>Phase</w:t>
      </w:r>
      <w:r w:rsidRPr="002673C2">
        <w:rPr>
          <w:i/>
          <w:iCs/>
          <w:color w:val="000000"/>
        </w:rPr>
        <w:t xml:space="preserve"> II – Enhanced Service Flexibility</w:t>
      </w:r>
    </w:p>
    <w:p w14:paraId="37EF7D36" w14:textId="77777777" w:rsidR="00643B0C" w:rsidRPr="002673C2" w:rsidRDefault="00643B0C" w:rsidP="00643B0C">
      <w:pPr>
        <w:pBdr>
          <w:top w:val="nil"/>
          <w:left w:val="nil"/>
          <w:bottom w:val="nil"/>
          <w:right w:val="nil"/>
          <w:between w:val="nil"/>
        </w:pBdr>
        <w:jc w:val="both"/>
        <w:rPr>
          <w:color w:val="000000"/>
        </w:rPr>
      </w:pPr>
      <w:r w:rsidRPr="002673C2">
        <w:rPr>
          <w:color w:val="000000"/>
        </w:rPr>
        <w:t xml:space="preserve">During the mid-1990s, IN Phase II introduced improved programmability and logic execution. Telecom operators gained the ability to deploy more complex services including prepaid billing, customized routing, and advanced service </w:t>
      </w:r>
      <w:r w:rsidRPr="002673C2">
        <w:rPr>
          <w:color w:val="000000"/>
        </w:rPr>
        <w:t>switching functions. The architecture supported service portability across heterogeneous networks, enabling consistency across geographical regions and access technologies. The CAMEL (Customized Applications for Mobile Networks Enhanced Logic) specifications extended IN capability to GSM networks, making intelligent services accessible to mobile users.</w:t>
      </w:r>
    </w:p>
    <w:p w14:paraId="27A360E0" w14:textId="77777777" w:rsidR="00643B0C" w:rsidRPr="002673C2" w:rsidRDefault="00643B0C">
      <w:pPr>
        <w:pBdr>
          <w:top w:val="nil"/>
          <w:left w:val="nil"/>
          <w:bottom w:val="nil"/>
          <w:right w:val="nil"/>
          <w:between w:val="nil"/>
        </w:pBdr>
        <w:jc w:val="both"/>
        <w:rPr>
          <w:b/>
          <w:bCs/>
          <w:color w:val="000000"/>
          <w:sz w:val="18"/>
          <w:szCs w:val="18"/>
        </w:rPr>
      </w:pPr>
    </w:p>
    <w:p w14:paraId="4A7DB167" w14:textId="77777777" w:rsidR="002B720D" w:rsidRPr="002673C2" w:rsidRDefault="0013562B">
      <w:pPr>
        <w:pBdr>
          <w:top w:val="nil"/>
          <w:left w:val="nil"/>
          <w:bottom w:val="nil"/>
          <w:right w:val="nil"/>
          <w:between w:val="nil"/>
        </w:pBdr>
        <w:jc w:val="both"/>
        <w:rPr>
          <w:b/>
          <w:bCs/>
          <w:color w:val="000000"/>
          <w:sz w:val="18"/>
          <w:szCs w:val="18"/>
        </w:rPr>
      </w:pPr>
      <w:r w:rsidRPr="002673C2">
        <w:rPr>
          <w:b/>
          <w:bCs/>
          <w:noProof/>
          <w:color w:val="000000"/>
          <w:sz w:val="18"/>
          <w:szCs w:val="18"/>
        </w:rPr>
        <w:drawing>
          <wp:inline distT="0" distB="0" distL="114300" distR="114300" wp14:anchorId="4A7DB250" wp14:editId="4A7DB251">
            <wp:extent cx="3089910" cy="1895475"/>
            <wp:effectExtent l="0" t="0" r="0" b="0"/>
            <wp:docPr id="1031" name="image3.png" descr="A diagram of a communication syste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communication system&#10;&#10;AI-generated content may be incorrect."/>
                    <pic:cNvPicPr preferRelativeResize="0"/>
                  </pic:nvPicPr>
                  <pic:blipFill>
                    <a:blip r:embed="rId22"/>
                    <a:srcRect/>
                    <a:stretch>
                      <a:fillRect/>
                    </a:stretch>
                  </pic:blipFill>
                  <pic:spPr>
                    <a:xfrm>
                      <a:off x="0" y="0"/>
                      <a:ext cx="3089910" cy="1895475"/>
                    </a:xfrm>
                    <a:prstGeom prst="rect">
                      <a:avLst/>
                    </a:prstGeom>
                    <a:ln/>
                  </pic:spPr>
                </pic:pic>
              </a:graphicData>
            </a:graphic>
          </wp:inline>
        </w:drawing>
      </w:r>
    </w:p>
    <w:p w14:paraId="4A7DB169" w14:textId="221432DB" w:rsidR="002B720D" w:rsidRPr="002673C2" w:rsidRDefault="0013562B" w:rsidP="00643B0C">
      <w:pPr>
        <w:pBdr>
          <w:top w:val="nil"/>
          <w:left w:val="nil"/>
          <w:bottom w:val="nil"/>
          <w:right w:val="nil"/>
          <w:between w:val="nil"/>
        </w:pBdr>
        <w:ind w:firstLine="272"/>
        <w:jc w:val="both"/>
        <w:rPr>
          <w:b/>
          <w:bCs/>
          <w:color w:val="000000"/>
          <w:sz w:val="18"/>
          <w:szCs w:val="18"/>
        </w:rPr>
      </w:pPr>
      <w:r w:rsidRPr="002673C2">
        <w:rPr>
          <w:b/>
          <w:bCs/>
          <w:i/>
          <w:iCs/>
          <w:color w:val="000000"/>
          <w:sz w:val="18"/>
          <w:szCs w:val="18"/>
        </w:rPr>
        <w:t xml:space="preserve">Figure 1: Architecture of Intelligent Systems </w:t>
      </w:r>
      <w:r w:rsidR="0006290C">
        <w:rPr>
          <w:b/>
          <w:bCs/>
          <w:i/>
          <w:iCs/>
          <w:color w:val="000000"/>
          <w:sz w:val="18"/>
          <w:szCs w:val="18"/>
        </w:rPr>
        <w:fldChar w:fldCharType="begin"/>
      </w:r>
      <w:r w:rsidR="0006290C">
        <w:rPr>
          <w:b/>
          <w:bCs/>
          <w:i/>
          <w:iCs/>
          <w:color w:val="000000"/>
          <w:sz w:val="18"/>
          <w:szCs w:val="18"/>
        </w:rPr>
        <w:instrText xml:space="preserve"> REF _Ref226645553 \r \h </w:instrText>
      </w:r>
      <w:r w:rsidR="0006290C">
        <w:rPr>
          <w:b/>
          <w:bCs/>
          <w:i/>
          <w:iCs/>
          <w:color w:val="000000"/>
          <w:sz w:val="18"/>
          <w:szCs w:val="18"/>
        </w:rPr>
      </w:r>
      <w:r w:rsidR="0006290C">
        <w:rPr>
          <w:b/>
          <w:bCs/>
          <w:i/>
          <w:iCs/>
          <w:color w:val="000000"/>
          <w:sz w:val="18"/>
          <w:szCs w:val="18"/>
        </w:rPr>
        <w:fldChar w:fldCharType="separate"/>
      </w:r>
      <w:r w:rsidR="0006290C">
        <w:rPr>
          <w:b/>
          <w:bCs/>
          <w:i/>
          <w:iCs/>
          <w:color w:val="000000"/>
          <w:sz w:val="18"/>
          <w:szCs w:val="18"/>
        </w:rPr>
        <w:t>[6]</w:t>
      </w:r>
      <w:r w:rsidR="0006290C">
        <w:rPr>
          <w:b/>
          <w:bCs/>
          <w:i/>
          <w:iCs/>
          <w:color w:val="000000"/>
          <w:sz w:val="18"/>
          <w:szCs w:val="18"/>
        </w:rPr>
        <w:fldChar w:fldCharType="end"/>
      </w:r>
    </w:p>
    <w:p w14:paraId="4A7DB16E" w14:textId="77777777" w:rsidR="002B720D" w:rsidRPr="002673C2" w:rsidRDefault="0013562B">
      <w:pPr>
        <w:numPr>
          <w:ilvl w:val="2"/>
          <w:numId w:val="9"/>
        </w:numPr>
        <w:pBdr>
          <w:top w:val="nil"/>
          <w:left w:val="nil"/>
          <w:bottom w:val="nil"/>
          <w:right w:val="nil"/>
          <w:between w:val="nil"/>
        </w:pBdr>
        <w:ind w:left="284" w:hanging="284"/>
        <w:jc w:val="both"/>
        <w:rPr>
          <w:b/>
          <w:bCs/>
          <w:color w:val="000000"/>
        </w:rPr>
      </w:pPr>
      <w:r w:rsidRPr="002673C2">
        <w:rPr>
          <w:b/>
          <w:bCs/>
          <w:i/>
          <w:iCs/>
          <w:color w:val="000000"/>
        </w:rPr>
        <w:t>Phase III – Integrated Multimedia and IP Convergence</w:t>
      </w:r>
    </w:p>
    <w:p w14:paraId="4A7DB171" w14:textId="6F9B32BD" w:rsidR="002B720D" w:rsidRPr="002673C2" w:rsidRDefault="0013562B">
      <w:pPr>
        <w:pBdr>
          <w:top w:val="nil"/>
          <w:left w:val="nil"/>
          <w:bottom w:val="nil"/>
          <w:right w:val="nil"/>
          <w:between w:val="nil"/>
        </w:pBdr>
        <w:jc w:val="both"/>
        <w:rPr>
          <w:color w:val="000000"/>
        </w:rPr>
      </w:pPr>
      <w:r w:rsidRPr="002673C2">
        <w:rPr>
          <w:color w:val="000000"/>
        </w:rPr>
        <w:t xml:space="preserve">With the emergence of packet-switched networks in the early 2000s, IN evolved toward IP integration. Phase III introduced enhanced multimedia capabilities, advanced signalling, and early forms of service orchestration [7]. The architecture began shifting from hardware-based SCPs to </w:t>
      </w:r>
      <w:r w:rsidRPr="002673C2">
        <w:rPr>
          <w:b/>
          <w:bCs/>
          <w:color w:val="000000"/>
        </w:rPr>
        <w:t>software-driven service platforms</w:t>
      </w:r>
      <w:r w:rsidRPr="002673C2">
        <w:rPr>
          <w:color w:val="000000"/>
        </w:rPr>
        <w:t>, anticipating the arrival of IMS (IP Multimedia Subsystem) and NGN (Next Generation Networks).</w:t>
      </w:r>
    </w:p>
    <w:p w14:paraId="4A7DB172" w14:textId="77777777" w:rsidR="002B720D" w:rsidRPr="002673C2" w:rsidRDefault="0013562B">
      <w:pPr>
        <w:numPr>
          <w:ilvl w:val="2"/>
          <w:numId w:val="9"/>
        </w:numPr>
        <w:pBdr>
          <w:top w:val="nil"/>
          <w:left w:val="nil"/>
          <w:bottom w:val="nil"/>
          <w:right w:val="nil"/>
          <w:between w:val="nil"/>
        </w:pBdr>
        <w:ind w:left="284" w:hanging="284"/>
        <w:jc w:val="both"/>
        <w:rPr>
          <w:b/>
          <w:bCs/>
          <w:color w:val="000000"/>
        </w:rPr>
      </w:pPr>
      <w:r w:rsidRPr="002673C2">
        <w:rPr>
          <w:b/>
          <w:bCs/>
          <w:i/>
          <w:iCs/>
          <w:color w:val="000000"/>
        </w:rPr>
        <w:t>Phase IV – Softwarized, Cloud-Based IN</w:t>
      </w:r>
    </w:p>
    <w:p w14:paraId="4A7DB175" w14:textId="547D67E4" w:rsidR="002B720D" w:rsidRPr="002673C2" w:rsidRDefault="0013562B">
      <w:pPr>
        <w:pBdr>
          <w:top w:val="nil"/>
          <w:left w:val="nil"/>
          <w:bottom w:val="nil"/>
          <w:right w:val="nil"/>
          <w:between w:val="nil"/>
        </w:pBdr>
        <w:jc w:val="both"/>
        <w:rPr>
          <w:color w:val="000000"/>
        </w:rPr>
      </w:pPr>
      <w:r w:rsidRPr="002673C2">
        <w:rPr>
          <w:color w:val="000000"/>
        </w:rPr>
        <w:t xml:space="preserve">Modern IN functions migrated toward </w:t>
      </w:r>
      <w:r w:rsidRPr="002673C2">
        <w:rPr>
          <w:b/>
          <w:bCs/>
          <w:color w:val="000000"/>
        </w:rPr>
        <w:t>cloud and virtualization frameworks</w:t>
      </w:r>
      <w:r w:rsidRPr="002673C2">
        <w:rPr>
          <w:color w:val="000000"/>
        </w:rPr>
        <w:t xml:space="preserve">, leveraging technologies such as NFV (Network Function Virtualization) and SDN (Software Defined Networking). </w:t>
      </w:r>
      <w:r w:rsidR="00B74CEB">
        <w:rPr>
          <w:color w:val="000000"/>
        </w:rPr>
        <w:fldChar w:fldCharType="begin"/>
      </w:r>
      <w:r w:rsidR="00B74CEB">
        <w:rPr>
          <w:color w:val="000000"/>
        </w:rPr>
        <w:instrText xml:space="preserve"> REF _Ref226645599 \r \h </w:instrText>
      </w:r>
      <w:r w:rsidR="00B74CEB">
        <w:rPr>
          <w:color w:val="000000"/>
        </w:rPr>
      </w:r>
      <w:r w:rsidR="00B74CEB">
        <w:rPr>
          <w:color w:val="000000"/>
        </w:rPr>
        <w:fldChar w:fldCharType="separate"/>
      </w:r>
      <w:r w:rsidR="00B74CEB">
        <w:rPr>
          <w:color w:val="000000"/>
        </w:rPr>
        <w:t>[10]</w:t>
      </w:r>
      <w:r w:rsidR="00B74CEB">
        <w:rPr>
          <w:color w:val="000000"/>
        </w:rPr>
        <w:fldChar w:fldCharType="end"/>
      </w:r>
      <w:r w:rsidR="00B74CEB">
        <w:rPr>
          <w:color w:val="000000"/>
        </w:rPr>
        <w:t xml:space="preserve"> </w:t>
      </w:r>
      <w:r w:rsidRPr="002673C2">
        <w:rPr>
          <w:color w:val="000000"/>
        </w:rPr>
        <w:t xml:space="preserve">Service logic became fully programmable and deployable as cloud-native microservices. IN, originally hardware-centric, transformed into a software service layer integrated with application servers, orchestration frameworks, and open APIs. This final stage established the foundation for </w:t>
      </w:r>
      <w:r w:rsidRPr="002673C2">
        <w:rPr>
          <w:b/>
          <w:bCs/>
          <w:color w:val="000000"/>
        </w:rPr>
        <w:t>AI-native</w:t>
      </w:r>
      <w:r w:rsidRPr="002673C2">
        <w:rPr>
          <w:color w:val="000000"/>
        </w:rPr>
        <w:t xml:space="preserve"> and </w:t>
      </w:r>
      <w:r w:rsidRPr="002673C2">
        <w:rPr>
          <w:b/>
          <w:bCs/>
          <w:color w:val="000000"/>
        </w:rPr>
        <w:t>intent-driven</w:t>
      </w:r>
      <w:r w:rsidRPr="002673C2">
        <w:rPr>
          <w:color w:val="000000"/>
        </w:rPr>
        <w:t xml:space="preserve"> networks.</w:t>
      </w:r>
    </w:p>
    <w:p w14:paraId="4A7DB176" w14:textId="77777777" w:rsidR="002B720D" w:rsidRPr="002673C2" w:rsidRDefault="0013562B">
      <w:pPr>
        <w:numPr>
          <w:ilvl w:val="1"/>
          <w:numId w:val="6"/>
        </w:numPr>
        <w:pBdr>
          <w:top w:val="nil"/>
          <w:left w:val="nil"/>
          <w:bottom w:val="nil"/>
          <w:right w:val="nil"/>
          <w:between w:val="nil"/>
        </w:pBdr>
        <w:ind w:left="284" w:hanging="284"/>
        <w:jc w:val="both"/>
        <w:rPr>
          <w:b/>
          <w:bCs/>
          <w:color w:val="FF0000"/>
        </w:rPr>
      </w:pPr>
      <w:r w:rsidRPr="002673C2">
        <w:rPr>
          <w:b/>
          <w:bCs/>
          <w:color w:val="FF0000"/>
        </w:rPr>
        <w:t>Evolution of Artificial Intelligence Systems</w:t>
      </w:r>
    </w:p>
    <w:p w14:paraId="4A7DB179" w14:textId="08DDE2AF" w:rsidR="002B720D" w:rsidRPr="00643B0C" w:rsidRDefault="0013562B">
      <w:pPr>
        <w:pBdr>
          <w:top w:val="nil"/>
          <w:left w:val="nil"/>
          <w:bottom w:val="nil"/>
          <w:right w:val="nil"/>
          <w:between w:val="nil"/>
        </w:pBdr>
        <w:jc w:val="both"/>
        <w:rPr>
          <w:color w:val="000000"/>
          <w:sz w:val="18"/>
          <w:szCs w:val="18"/>
        </w:rPr>
      </w:pPr>
      <w:bookmarkStart w:id="3" w:name="_heading=h.m5z4otkwaijz" w:colFirst="0" w:colLast="0"/>
      <w:bookmarkEnd w:id="3"/>
      <w:r w:rsidRPr="002673C2">
        <w:rPr>
          <w:color w:val="000000"/>
          <w:sz w:val="18"/>
          <w:szCs w:val="18"/>
        </w:rPr>
        <w:t xml:space="preserve">Artificial </w:t>
      </w:r>
      <w:r w:rsidRPr="002673C2">
        <w:rPr>
          <w:sz w:val="18"/>
          <w:szCs w:val="18"/>
        </w:rPr>
        <w:t>Intelligence</w:t>
      </w:r>
      <w:r w:rsidRPr="002673C2">
        <w:rPr>
          <w:color w:val="000000"/>
          <w:sz w:val="18"/>
          <w:szCs w:val="18"/>
        </w:rPr>
        <w:t xml:space="preserve"> systems </w:t>
      </w:r>
      <w:r w:rsidRPr="002673C2">
        <w:rPr>
          <w:sz w:val="18"/>
          <w:szCs w:val="18"/>
        </w:rPr>
        <w:t>have</w:t>
      </w:r>
      <w:r w:rsidRPr="002673C2">
        <w:rPr>
          <w:color w:val="000000"/>
          <w:sz w:val="18"/>
          <w:szCs w:val="18"/>
        </w:rPr>
        <w:t xml:space="preserve"> evolved a lot over time. Here </w:t>
      </w:r>
      <w:r w:rsidRPr="002673C2">
        <w:rPr>
          <w:sz w:val="18"/>
          <w:szCs w:val="18"/>
        </w:rPr>
        <w:t>is a brief</w:t>
      </w:r>
      <w:r w:rsidRPr="002673C2">
        <w:rPr>
          <w:color w:val="000000"/>
          <w:sz w:val="18"/>
          <w:szCs w:val="18"/>
        </w:rPr>
        <w:t xml:space="preserve"> overview of the evolution of AI systems.</w:t>
      </w:r>
      <w:bookmarkStart w:id="4" w:name="_heading=h.j2lb3bki4swc" w:colFirst="0" w:colLast="0"/>
      <w:bookmarkEnd w:id="4"/>
    </w:p>
    <w:p w14:paraId="4A7DB17A" w14:textId="52EC38D1" w:rsidR="002B720D" w:rsidRPr="00D87FC0" w:rsidRDefault="0013562B" w:rsidP="00643B0C">
      <w:pPr>
        <w:numPr>
          <w:ilvl w:val="2"/>
          <w:numId w:val="12"/>
        </w:numPr>
        <w:pBdr>
          <w:top w:val="nil"/>
          <w:left w:val="nil"/>
          <w:bottom w:val="nil"/>
          <w:right w:val="nil"/>
          <w:between w:val="nil"/>
        </w:pBdr>
        <w:ind w:left="284" w:hanging="284"/>
        <w:jc w:val="both"/>
        <w:rPr>
          <w:color w:val="000000"/>
        </w:rPr>
      </w:pPr>
      <w:r w:rsidRPr="00D87FC0">
        <w:rPr>
          <w:i/>
          <w:iCs/>
          <w:color w:val="000000"/>
        </w:rPr>
        <w:t>Rule-Based AI (1950s–1980s)</w:t>
      </w:r>
      <w:r w:rsidR="0006290C">
        <w:rPr>
          <w:i/>
          <w:iCs/>
          <w:color w:val="000000"/>
        </w:rPr>
        <w:fldChar w:fldCharType="begin"/>
      </w:r>
      <w:r w:rsidR="0006290C">
        <w:rPr>
          <w:i/>
          <w:iCs/>
          <w:color w:val="000000"/>
        </w:rPr>
        <w:instrText xml:space="preserve"> REF _Ref226645580 \r \h </w:instrText>
      </w:r>
      <w:r w:rsidR="0006290C">
        <w:rPr>
          <w:i/>
          <w:iCs/>
          <w:color w:val="000000"/>
        </w:rPr>
      </w:r>
      <w:r w:rsidR="0006290C">
        <w:rPr>
          <w:i/>
          <w:iCs/>
          <w:color w:val="000000"/>
        </w:rPr>
        <w:fldChar w:fldCharType="separate"/>
      </w:r>
      <w:r w:rsidR="0006290C">
        <w:rPr>
          <w:i/>
          <w:iCs/>
          <w:color w:val="000000"/>
        </w:rPr>
        <w:t>[8</w:t>
      </w:r>
      <w:r w:rsidR="0006290C">
        <w:rPr>
          <w:i/>
          <w:iCs/>
          <w:color w:val="000000"/>
        </w:rPr>
        <w:t>]</w:t>
      </w:r>
      <w:r w:rsidR="0006290C">
        <w:rPr>
          <w:i/>
          <w:iCs/>
          <w:color w:val="000000"/>
        </w:rPr>
        <w:fldChar w:fldCharType="end"/>
      </w:r>
    </w:p>
    <w:p w14:paraId="4A7DB17D" w14:textId="40E91285" w:rsidR="002B720D" w:rsidRPr="00643B0C" w:rsidRDefault="0013562B">
      <w:pPr>
        <w:pBdr>
          <w:top w:val="nil"/>
          <w:left w:val="nil"/>
          <w:bottom w:val="nil"/>
          <w:right w:val="nil"/>
          <w:between w:val="nil"/>
        </w:pBdr>
        <w:jc w:val="both"/>
        <w:rPr>
          <w:color w:val="000000"/>
        </w:rPr>
      </w:pPr>
      <w:bookmarkStart w:id="5" w:name="_heading=h.imqexzl9j1to" w:colFirst="0" w:colLast="0"/>
      <w:bookmarkEnd w:id="5"/>
      <w:r w:rsidRPr="00D87FC0">
        <w:rPr>
          <w:color w:val="000000"/>
        </w:rPr>
        <w:t>Early AI systems were dominated by symbolic logic and expert systems. Knowledge was manually encoded, and decision-making followed deterministic rules. Although useful for diagnostics and simple automation</w:t>
      </w:r>
      <w:r w:rsidR="00B74CEB">
        <w:rPr>
          <w:color w:val="000000"/>
        </w:rPr>
        <w:t xml:space="preserve"> </w:t>
      </w:r>
      <w:r w:rsidR="00B74CEB">
        <w:rPr>
          <w:color w:val="000000"/>
        </w:rPr>
        <w:fldChar w:fldCharType="begin"/>
      </w:r>
      <w:r w:rsidR="00B74CEB">
        <w:rPr>
          <w:color w:val="000000"/>
        </w:rPr>
        <w:instrText xml:space="preserve"> REF _Ref226646596 \r \h </w:instrText>
      </w:r>
      <w:r w:rsidR="00B74CEB">
        <w:rPr>
          <w:color w:val="000000"/>
        </w:rPr>
      </w:r>
      <w:r w:rsidR="00B74CEB">
        <w:rPr>
          <w:color w:val="000000"/>
        </w:rPr>
        <w:fldChar w:fldCharType="separate"/>
      </w:r>
      <w:r w:rsidR="00B74CEB">
        <w:rPr>
          <w:color w:val="000000"/>
        </w:rPr>
        <w:t>[9]</w:t>
      </w:r>
      <w:r w:rsidR="00B74CEB">
        <w:rPr>
          <w:color w:val="000000"/>
        </w:rPr>
        <w:fldChar w:fldCharType="end"/>
      </w:r>
      <w:r w:rsidRPr="00D87FC0">
        <w:rPr>
          <w:color w:val="000000"/>
        </w:rPr>
        <w:t>, these systems lacked adaptability, scalability, and the ability to learn from data.</w:t>
      </w:r>
      <w:bookmarkStart w:id="6" w:name="_heading=h.19p5oyfir5hs" w:colFirst="0" w:colLast="0"/>
      <w:bookmarkEnd w:id="6"/>
    </w:p>
    <w:p w14:paraId="4A7DB17E" w14:textId="77777777" w:rsidR="002B720D" w:rsidRPr="00D87FC0" w:rsidRDefault="0013562B" w:rsidP="00643B0C">
      <w:pPr>
        <w:numPr>
          <w:ilvl w:val="2"/>
          <w:numId w:val="12"/>
        </w:numPr>
        <w:pBdr>
          <w:top w:val="nil"/>
          <w:left w:val="nil"/>
          <w:bottom w:val="nil"/>
          <w:right w:val="nil"/>
          <w:between w:val="nil"/>
        </w:pBdr>
        <w:ind w:left="284" w:hanging="284"/>
        <w:jc w:val="both"/>
        <w:rPr>
          <w:color w:val="000000"/>
        </w:rPr>
      </w:pPr>
      <w:r w:rsidRPr="00D87FC0">
        <w:rPr>
          <w:i/>
          <w:iCs/>
          <w:color w:val="000000"/>
        </w:rPr>
        <w:t>Machine Learning and Statistical AI (1990s–2010)</w:t>
      </w:r>
    </w:p>
    <w:p w14:paraId="4A7DB181" w14:textId="3D92EB5A" w:rsidR="002B720D" w:rsidRPr="00643B0C" w:rsidRDefault="0013562B">
      <w:pPr>
        <w:pBdr>
          <w:top w:val="nil"/>
          <w:left w:val="nil"/>
          <w:bottom w:val="nil"/>
          <w:right w:val="nil"/>
          <w:between w:val="nil"/>
        </w:pBdr>
        <w:jc w:val="both"/>
        <w:rPr>
          <w:color w:val="000000"/>
        </w:rPr>
      </w:pPr>
      <w:bookmarkStart w:id="7" w:name="_heading=h.henh4dv62yon" w:colFirst="0" w:colLast="0"/>
      <w:bookmarkEnd w:id="7"/>
      <w:r w:rsidRPr="00D87FC0">
        <w:rPr>
          <w:color w:val="000000"/>
        </w:rPr>
        <w:t xml:space="preserve">The next major shift emerged with statistical learning, pattern recognition, support vector machines, and clustering algorithms. AI became data-driven, improving prediction </w:t>
      </w:r>
      <w:r w:rsidRPr="00D87FC0">
        <w:rPr>
          <w:color w:val="000000"/>
        </w:rPr>
        <w:lastRenderedPageBreak/>
        <w:t>accuracy and enabling early applications in telecom such as fault detection, traffic forecasting, and anomaly detection. However, models still required engineered features and domain expertise.</w:t>
      </w:r>
      <w:bookmarkStart w:id="8" w:name="_heading=h.g8lbnuhhao10" w:colFirst="0" w:colLast="0"/>
      <w:bookmarkEnd w:id="8"/>
    </w:p>
    <w:p w14:paraId="4A7DB182" w14:textId="77777777" w:rsidR="002B720D" w:rsidRPr="00D87FC0" w:rsidRDefault="0013562B" w:rsidP="00643B0C">
      <w:pPr>
        <w:numPr>
          <w:ilvl w:val="2"/>
          <w:numId w:val="12"/>
        </w:numPr>
        <w:pBdr>
          <w:top w:val="nil"/>
          <w:left w:val="nil"/>
          <w:bottom w:val="nil"/>
          <w:right w:val="nil"/>
          <w:between w:val="nil"/>
        </w:pBdr>
        <w:ind w:left="284" w:hanging="284"/>
        <w:jc w:val="both"/>
        <w:rPr>
          <w:color w:val="000000"/>
        </w:rPr>
      </w:pPr>
      <w:r w:rsidRPr="00D87FC0">
        <w:rPr>
          <w:i/>
          <w:iCs/>
          <w:color w:val="000000"/>
        </w:rPr>
        <w:t>Deep Learning Era (2010–2020)</w:t>
      </w:r>
    </w:p>
    <w:p w14:paraId="4A7DB185" w14:textId="485B9EAE" w:rsidR="002B720D" w:rsidRPr="00643B0C" w:rsidRDefault="0013562B">
      <w:pPr>
        <w:pBdr>
          <w:top w:val="nil"/>
          <w:left w:val="nil"/>
          <w:bottom w:val="nil"/>
          <w:right w:val="nil"/>
          <w:between w:val="nil"/>
        </w:pBdr>
        <w:jc w:val="both"/>
        <w:rPr>
          <w:color w:val="000000"/>
        </w:rPr>
      </w:pPr>
      <w:bookmarkStart w:id="9" w:name="_heading=h.3eafy4bgkif" w:colFirst="0" w:colLast="0"/>
      <w:bookmarkEnd w:id="9"/>
      <w:r w:rsidRPr="00D87FC0">
        <w:rPr>
          <w:color w:val="000000"/>
        </w:rPr>
        <w:t>Advances in neural networks, GPU acceleration, and large-scale datasets led to breakthroughs in computer vision, speech processing, and natural language understanding. Deep learning models such as CNNs, RNNs, and LSTMs enabled high-performance automation in network optimization, resource allocation, and customer experience management.</w:t>
      </w:r>
      <w:bookmarkStart w:id="10" w:name="_heading=h.f450f3dn0al2" w:colFirst="0" w:colLast="0"/>
      <w:bookmarkEnd w:id="10"/>
    </w:p>
    <w:p w14:paraId="4A7DB187" w14:textId="165D6269" w:rsidR="002B720D" w:rsidRPr="00D87FC0" w:rsidRDefault="0013562B" w:rsidP="00643B0C">
      <w:pPr>
        <w:numPr>
          <w:ilvl w:val="2"/>
          <w:numId w:val="12"/>
        </w:numPr>
        <w:pBdr>
          <w:top w:val="nil"/>
          <w:left w:val="nil"/>
          <w:bottom w:val="nil"/>
          <w:right w:val="nil"/>
          <w:between w:val="nil"/>
        </w:pBdr>
        <w:ind w:left="284" w:hanging="284"/>
        <w:jc w:val="both"/>
        <w:rPr>
          <w:color w:val="000000"/>
        </w:rPr>
      </w:pPr>
      <w:r w:rsidRPr="00D87FC0">
        <w:rPr>
          <w:i/>
          <w:iCs/>
          <w:color w:val="000000"/>
        </w:rPr>
        <w:t xml:space="preserve">Foundation Models and Generative AI (2020–2023) </w:t>
      </w:r>
    </w:p>
    <w:p w14:paraId="4A7DB189" w14:textId="7DE361E2" w:rsidR="002B720D" w:rsidRPr="00643B0C" w:rsidRDefault="0013562B">
      <w:pPr>
        <w:pBdr>
          <w:top w:val="nil"/>
          <w:left w:val="nil"/>
          <w:bottom w:val="nil"/>
          <w:right w:val="nil"/>
          <w:between w:val="nil"/>
        </w:pBdr>
        <w:jc w:val="both"/>
        <w:rPr>
          <w:color w:val="000000"/>
        </w:rPr>
      </w:pPr>
      <w:bookmarkStart w:id="11" w:name="_heading=h.xqo37r9o8lko" w:colFirst="0" w:colLast="0"/>
      <w:bookmarkEnd w:id="11"/>
      <w:r w:rsidRPr="00D87FC0">
        <w:rPr>
          <w:color w:val="000000"/>
        </w:rPr>
        <w:t>The emergence of large transformer-based models enabled general-purpose intelligence. Foundation models capable of multitask reasoning, code generation, and multimodal processing significantly expanded the scope of AI applications in telecom. These systems formed the cognitive foundation for self-organizing networks, predictive maintenance, and AI-augmented decision support.</w:t>
      </w:r>
      <w:bookmarkStart w:id="12" w:name="_heading=h.e20glba3ne8q" w:colFirst="0" w:colLast="0"/>
      <w:bookmarkEnd w:id="12"/>
    </w:p>
    <w:p w14:paraId="4A7DB18A" w14:textId="77777777" w:rsidR="002B720D" w:rsidRPr="00D87FC0" w:rsidRDefault="0013562B" w:rsidP="00643B0C">
      <w:pPr>
        <w:numPr>
          <w:ilvl w:val="2"/>
          <w:numId w:val="12"/>
        </w:numPr>
        <w:pBdr>
          <w:top w:val="nil"/>
          <w:left w:val="nil"/>
          <w:bottom w:val="nil"/>
          <w:right w:val="nil"/>
          <w:between w:val="nil"/>
        </w:pBdr>
        <w:ind w:left="284" w:hanging="284"/>
        <w:jc w:val="both"/>
        <w:rPr>
          <w:color w:val="000000"/>
        </w:rPr>
      </w:pPr>
      <w:r w:rsidRPr="00D87FC0">
        <w:rPr>
          <w:i/>
          <w:iCs/>
          <w:color w:val="000000"/>
        </w:rPr>
        <w:t>Agentic AI Systems (2023–Present)</w:t>
      </w:r>
    </w:p>
    <w:p w14:paraId="4A7DB18C" w14:textId="77777777" w:rsidR="002B720D" w:rsidRPr="002673C2" w:rsidRDefault="0013562B">
      <w:pPr>
        <w:pBdr>
          <w:top w:val="nil"/>
          <w:left w:val="nil"/>
          <w:bottom w:val="nil"/>
          <w:right w:val="nil"/>
          <w:between w:val="nil"/>
        </w:pBdr>
        <w:jc w:val="both"/>
        <w:rPr>
          <w:color w:val="000000"/>
        </w:rPr>
      </w:pPr>
      <w:r w:rsidRPr="002673C2">
        <w:rPr>
          <w:color w:val="000000"/>
        </w:rPr>
        <w:t xml:space="preserve">The latest evolution involves </w:t>
      </w:r>
      <w:r w:rsidRPr="002673C2">
        <w:rPr>
          <w:b/>
          <w:bCs/>
          <w:color w:val="000000"/>
        </w:rPr>
        <w:t>AI agents</w:t>
      </w:r>
      <w:r w:rsidRPr="002673C2">
        <w:rPr>
          <w:color w:val="000000"/>
        </w:rPr>
        <w:t xml:space="preserve"> capable of autonomous planning, goal execution, tool usage, and cross-domain decision-making. Unlike traditional models that respond to queries, agentic systems can carry out multi-step workflows, interact with digital systems, and operate with minimal supervision.</w:t>
      </w:r>
    </w:p>
    <w:p w14:paraId="4A7DB18D" w14:textId="77777777" w:rsidR="002B720D" w:rsidRPr="002673C2" w:rsidRDefault="0013562B">
      <w:pPr>
        <w:pBdr>
          <w:top w:val="nil"/>
          <w:left w:val="nil"/>
          <w:bottom w:val="nil"/>
          <w:right w:val="nil"/>
          <w:between w:val="nil"/>
        </w:pBdr>
        <w:jc w:val="both"/>
        <w:rPr>
          <w:color w:val="000000"/>
        </w:rPr>
      </w:pPr>
      <w:r w:rsidRPr="002673C2">
        <w:rPr>
          <w:color w:val="000000"/>
        </w:rPr>
        <w:t>These capabilities align closely with telecom goals such as Zero-Touch Networks (ZTN), intent-based orchestration, closed-loop automation, and AI-native RAN control—a key pillar of future 6G architectures.</w:t>
      </w:r>
    </w:p>
    <w:p w14:paraId="4A7DB18E" w14:textId="77777777" w:rsidR="002B720D" w:rsidRPr="002673C2" w:rsidRDefault="0013562B">
      <w:pPr>
        <w:pBdr>
          <w:top w:val="nil"/>
          <w:left w:val="nil"/>
          <w:bottom w:val="nil"/>
          <w:right w:val="nil"/>
          <w:between w:val="nil"/>
        </w:pBdr>
        <w:jc w:val="left"/>
        <w:rPr>
          <w:i/>
          <w:iCs/>
          <w:color w:val="44546A"/>
          <w:sz w:val="18"/>
          <w:szCs w:val="18"/>
        </w:rPr>
      </w:pPr>
      <w:r w:rsidRPr="002673C2">
        <w:rPr>
          <w:i/>
          <w:iCs/>
          <w:noProof/>
          <w:color w:val="44546A"/>
          <w:sz w:val="18"/>
          <w:szCs w:val="18"/>
        </w:rPr>
        <w:drawing>
          <wp:inline distT="0" distB="0" distL="114300" distR="114300" wp14:anchorId="4A7DB252" wp14:editId="4A7DB253">
            <wp:extent cx="3088640" cy="972820"/>
            <wp:effectExtent l="0" t="0" r="0" b="0"/>
            <wp:docPr id="1032" name="image2.png" descr="A diagram of a machine learn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diagram of a machine learning&#10;&#10;AI-generated content may be incorrect."/>
                    <pic:cNvPicPr preferRelativeResize="0"/>
                  </pic:nvPicPr>
                  <pic:blipFill>
                    <a:blip r:embed="rId23"/>
                    <a:srcRect/>
                    <a:stretch>
                      <a:fillRect/>
                    </a:stretch>
                  </pic:blipFill>
                  <pic:spPr>
                    <a:xfrm>
                      <a:off x="0" y="0"/>
                      <a:ext cx="3088640" cy="972820"/>
                    </a:xfrm>
                    <a:prstGeom prst="rect">
                      <a:avLst/>
                    </a:prstGeom>
                    <a:ln/>
                  </pic:spPr>
                </pic:pic>
              </a:graphicData>
            </a:graphic>
          </wp:inline>
        </w:drawing>
      </w:r>
      <w:r w:rsidRPr="002673C2">
        <w:rPr>
          <w:i/>
          <w:iCs/>
          <w:color w:val="44546A"/>
          <w:sz w:val="18"/>
          <w:szCs w:val="18"/>
        </w:rPr>
        <w:tab/>
        <w:t>Figure 2: Evolution of AI Systems</w:t>
      </w:r>
    </w:p>
    <w:p w14:paraId="4A7DB18F" w14:textId="77777777" w:rsidR="002B720D" w:rsidRPr="002673C2" w:rsidRDefault="0013562B">
      <w:pPr>
        <w:numPr>
          <w:ilvl w:val="1"/>
          <w:numId w:val="6"/>
        </w:numPr>
        <w:ind w:left="426" w:hanging="426"/>
        <w:jc w:val="both"/>
        <w:rPr>
          <w:color w:val="FF0000"/>
        </w:rPr>
      </w:pPr>
      <w:r w:rsidRPr="002673C2">
        <w:rPr>
          <w:b/>
          <w:bCs/>
          <w:color w:val="FF0000"/>
        </w:rPr>
        <w:t>Convergence of IN and AI Systems</w:t>
      </w:r>
    </w:p>
    <w:p w14:paraId="4A7DB190" w14:textId="77777777" w:rsidR="002B720D" w:rsidRPr="002673C2" w:rsidRDefault="002B720D">
      <w:pPr>
        <w:ind w:left="1352"/>
        <w:jc w:val="both"/>
        <w:rPr>
          <w:b/>
          <w:bCs/>
          <w:color w:val="FF0000"/>
        </w:rPr>
      </w:pPr>
    </w:p>
    <w:p w14:paraId="4A7DB191" w14:textId="77777777" w:rsidR="002B720D" w:rsidRPr="002673C2" w:rsidRDefault="0013562B">
      <w:pPr>
        <w:jc w:val="both"/>
      </w:pPr>
      <w:r w:rsidRPr="002673C2">
        <w:t xml:space="preserve">The evolution of IN and AI exhibits a complementary trajectory. IN established </w:t>
      </w:r>
      <w:r w:rsidRPr="002673C2">
        <w:rPr>
          <w:b/>
          <w:bCs/>
        </w:rPr>
        <w:t>programmability, centralized logic, and service abstraction</w:t>
      </w:r>
      <w:r w:rsidRPr="002673C2">
        <w:t xml:space="preserve">, while AI provides </w:t>
      </w:r>
      <w:r w:rsidRPr="002673C2">
        <w:rPr>
          <w:b/>
          <w:bCs/>
        </w:rPr>
        <w:t>intelligence, adaptability, and autonomy</w:t>
      </w:r>
      <w:r w:rsidRPr="002673C2">
        <w:t>. Their convergence is transforming today’s networks in the following ways:</w:t>
      </w:r>
    </w:p>
    <w:p w14:paraId="4A7DB192" w14:textId="77777777" w:rsidR="002B720D" w:rsidRPr="002673C2" w:rsidRDefault="0013562B">
      <w:pPr>
        <w:numPr>
          <w:ilvl w:val="0"/>
          <w:numId w:val="13"/>
        </w:numPr>
        <w:jc w:val="both"/>
      </w:pPr>
      <w:r w:rsidRPr="002673C2">
        <w:rPr>
          <w:b/>
          <w:bCs/>
        </w:rPr>
        <w:t>AI-enhanced IN:</w:t>
      </w:r>
      <w:r w:rsidRPr="002673C2">
        <w:t xml:space="preserve"> Predictive analytics improves routing, charging, and customer services.</w:t>
      </w:r>
    </w:p>
    <w:p w14:paraId="4A7DB193" w14:textId="77777777" w:rsidR="002B720D" w:rsidRPr="002673C2" w:rsidRDefault="0013562B">
      <w:pPr>
        <w:numPr>
          <w:ilvl w:val="0"/>
          <w:numId w:val="13"/>
        </w:numPr>
        <w:jc w:val="both"/>
      </w:pPr>
      <w:r w:rsidRPr="002673C2">
        <w:rPr>
          <w:b/>
          <w:bCs/>
        </w:rPr>
        <w:t>Intent-based networks:</w:t>
      </w:r>
      <w:r w:rsidRPr="002673C2">
        <w:t xml:space="preserve"> Services are defined by operator intent rather than configuration.</w:t>
      </w:r>
    </w:p>
    <w:p w14:paraId="4A7DB194" w14:textId="77777777" w:rsidR="002B720D" w:rsidRPr="002673C2" w:rsidRDefault="0013562B">
      <w:pPr>
        <w:numPr>
          <w:ilvl w:val="0"/>
          <w:numId w:val="13"/>
        </w:numPr>
        <w:jc w:val="both"/>
      </w:pPr>
      <w:r w:rsidRPr="002673C2">
        <w:rPr>
          <w:b/>
          <w:bCs/>
        </w:rPr>
        <w:t>Closed-loop automation:</w:t>
      </w:r>
      <w:r w:rsidRPr="002673C2">
        <w:t xml:space="preserve"> AI agents monitor, analyse, and optimize networks in real time.</w:t>
      </w:r>
    </w:p>
    <w:p w14:paraId="189C596F" w14:textId="0B3EE08F" w:rsidR="005C4794" w:rsidRPr="002673C2" w:rsidRDefault="0013562B" w:rsidP="00643B0C">
      <w:pPr>
        <w:numPr>
          <w:ilvl w:val="0"/>
          <w:numId w:val="13"/>
        </w:numPr>
        <w:jc w:val="both"/>
      </w:pPr>
      <w:r w:rsidRPr="002673C2">
        <w:rPr>
          <w:b/>
          <w:bCs/>
        </w:rPr>
        <w:t>AI-native 6G:</w:t>
      </w:r>
      <w:r w:rsidRPr="002673C2">
        <w:t xml:space="preserve"> Future networks integrate AI at the RAN, core, edge, and service layers</w:t>
      </w:r>
      <w:r w:rsidR="0006290C">
        <w:t xml:space="preserve"> </w:t>
      </w:r>
      <w:r w:rsidR="0006290C">
        <w:fldChar w:fldCharType="begin"/>
      </w:r>
      <w:r w:rsidR="0006290C">
        <w:instrText xml:space="preserve"> REF _Ref226645599 \r \h </w:instrText>
      </w:r>
      <w:r w:rsidR="0006290C">
        <w:fldChar w:fldCharType="separate"/>
      </w:r>
      <w:r w:rsidR="0006290C">
        <w:t>[10]</w:t>
      </w:r>
      <w:r w:rsidR="0006290C">
        <w:fldChar w:fldCharType="end"/>
      </w:r>
      <w:r w:rsidRPr="002673C2">
        <w:t>.</w:t>
      </w:r>
    </w:p>
    <w:p w14:paraId="4073C5B9" w14:textId="77777777" w:rsidR="005C4794" w:rsidRPr="002673C2" w:rsidRDefault="005C4794" w:rsidP="005C4794">
      <w:pPr>
        <w:numPr>
          <w:ilvl w:val="1"/>
          <w:numId w:val="6"/>
        </w:numPr>
        <w:pBdr>
          <w:top w:val="nil"/>
          <w:left w:val="nil"/>
          <w:bottom w:val="nil"/>
          <w:right w:val="nil"/>
          <w:between w:val="nil"/>
        </w:pBdr>
        <w:ind w:left="284" w:hanging="284"/>
        <w:jc w:val="both"/>
        <w:rPr>
          <w:b/>
          <w:bCs/>
          <w:color w:val="FF0000"/>
        </w:rPr>
      </w:pPr>
      <w:r w:rsidRPr="002673C2">
        <w:rPr>
          <w:b/>
          <w:bCs/>
          <w:color w:val="FF0000"/>
        </w:rPr>
        <w:t>Quantitative analysis protocol</w:t>
      </w:r>
    </w:p>
    <w:p w14:paraId="163AAF46" w14:textId="7F8FFB64" w:rsidR="005C4794" w:rsidRPr="002673C2" w:rsidRDefault="005C4794" w:rsidP="005C4794">
      <w:pPr>
        <w:jc w:val="both"/>
      </w:pPr>
      <w:r w:rsidRPr="002673C2">
        <w:t>Metrics: Semantic Drift Rate (SDR); Policy Violation Rate (PVR); Coexistence Attack Surface (A); Change</w:t>
      </w:r>
      <w:r w:rsidRPr="002673C2">
        <w:noBreakHyphen/>
        <w:t>Failure Risk (CFR).</w:t>
      </w:r>
    </w:p>
    <w:p w14:paraId="6462D31D" w14:textId="77777777" w:rsidR="005C4794" w:rsidRPr="002673C2" w:rsidRDefault="005C4794" w:rsidP="005C4794">
      <w:pPr>
        <w:jc w:val="both"/>
      </w:pPr>
      <w:r w:rsidRPr="002673C2">
        <w:t xml:space="preserve">Scenarios: </w:t>
      </w:r>
    </w:p>
    <w:p w14:paraId="3E49F2B3" w14:textId="482B1D27" w:rsidR="005C4794" w:rsidRPr="002673C2" w:rsidRDefault="005C4794" w:rsidP="005C4794">
      <w:pPr>
        <w:pStyle w:val="ListParagraph"/>
        <w:numPr>
          <w:ilvl w:val="0"/>
          <w:numId w:val="25"/>
        </w:numPr>
        <w:ind w:leftChars="0" w:left="426" w:firstLineChars="0"/>
        <w:jc w:val="both"/>
      </w:pPr>
      <w:r w:rsidRPr="002673C2">
        <w:t>Legacy ML + LLM</w:t>
      </w:r>
      <w:r w:rsidR="00003318">
        <w:t xml:space="preserve"> - </w:t>
      </w:r>
      <w:r w:rsidRPr="002673C2">
        <w:t xml:space="preserve">vary adapter mismatch and measure SDR/PVR; </w:t>
      </w:r>
    </w:p>
    <w:p w14:paraId="35F09DD6" w14:textId="3D023225" w:rsidR="005C4794" w:rsidRPr="002673C2" w:rsidRDefault="005C4794" w:rsidP="005C4794">
      <w:pPr>
        <w:pStyle w:val="ListParagraph"/>
        <w:numPr>
          <w:ilvl w:val="0"/>
          <w:numId w:val="25"/>
        </w:numPr>
        <w:ind w:leftChars="0" w:left="426" w:firstLineChars="0"/>
        <w:jc w:val="both"/>
      </w:pPr>
      <w:r w:rsidRPr="002673C2">
        <w:t>LLM + Agent</w:t>
      </w:r>
      <w:r w:rsidR="00003318">
        <w:t xml:space="preserve"> - </w:t>
      </w:r>
      <w:r w:rsidRPr="002673C2">
        <w:t xml:space="preserve">measure amplification K(g) vs. guardrail strictness; </w:t>
      </w:r>
    </w:p>
    <w:p w14:paraId="6AE3E84A" w14:textId="31C00B42" w:rsidR="005C4794" w:rsidRPr="002673C2" w:rsidRDefault="005C4794" w:rsidP="005C4794">
      <w:pPr>
        <w:pStyle w:val="ListParagraph"/>
        <w:numPr>
          <w:ilvl w:val="0"/>
          <w:numId w:val="25"/>
        </w:numPr>
        <w:ind w:leftChars="0" w:left="426" w:firstLineChars="0"/>
        <w:jc w:val="both"/>
      </w:pPr>
      <w:r w:rsidRPr="002673C2">
        <w:t>Tri</w:t>
      </w:r>
      <w:r w:rsidRPr="002673C2">
        <w:noBreakHyphen/>
        <w:t>generation</w:t>
      </w:r>
      <w:r w:rsidR="004873B0">
        <w:t xml:space="preserve"> </w:t>
      </w:r>
      <w:r w:rsidR="00003318">
        <w:t xml:space="preserve">- </w:t>
      </w:r>
      <w:r w:rsidRPr="002673C2">
        <w:t>compute E across shadow</w:t>
      </w:r>
      <w:r w:rsidR="004873B0">
        <w:t xml:space="preserve"> </w:t>
      </w:r>
      <w:r w:rsidRPr="002673C2">
        <w:t>→</w:t>
      </w:r>
      <w:r w:rsidR="004873B0">
        <w:t xml:space="preserve"> </w:t>
      </w:r>
      <w:r w:rsidRPr="002673C2">
        <w:t>canary</w:t>
      </w:r>
      <w:r w:rsidR="004873B0">
        <w:t xml:space="preserve"> </w:t>
      </w:r>
      <w:r w:rsidRPr="002673C2">
        <w:t>→</w:t>
      </w:r>
      <w:r w:rsidR="004873B0">
        <w:t xml:space="preserve"> </w:t>
      </w:r>
      <w:r w:rsidRPr="002673C2">
        <w:t>full upgrade.</w:t>
      </w:r>
    </w:p>
    <w:p w14:paraId="44535F03" w14:textId="77777777" w:rsidR="005C4794" w:rsidRPr="002673C2" w:rsidRDefault="005C4794" w:rsidP="005C4794">
      <w:pPr>
        <w:pStyle w:val="ListParagraph"/>
        <w:ind w:leftChars="0" w:left="426" w:firstLineChars="0" w:firstLine="0"/>
        <w:jc w:val="both"/>
      </w:pPr>
    </w:p>
    <w:p w14:paraId="4D70C0F1" w14:textId="77777777" w:rsidR="005C4794" w:rsidRPr="002673C2" w:rsidRDefault="005C4794" w:rsidP="005C4794">
      <w:pPr>
        <w:jc w:val="both"/>
      </w:pPr>
      <w:r w:rsidRPr="002673C2">
        <w:t xml:space="preserve">Procedure: </w:t>
      </w:r>
    </w:p>
    <w:p w14:paraId="79A6C8FF" w14:textId="77777777" w:rsidR="005C4794" w:rsidRPr="002673C2" w:rsidRDefault="005C4794" w:rsidP="005C4794">
      <w:pPr>
        <w:pStyle w:val="ListParagraph"/>
        <w:numPr>
          <w:ilvl w:val="0"/>
          <w:numId w:val="26"/>
        </w:numPr>
        <w:ind w:leftChars="0" w:left="426" w:firstLineChars="0" w:hanging="284"/>
        <w:jc w:val="both"/>
      </w:pPr>
      <w:r w:rsidRPr="002673C2">
        <w:t xml:space="preserve">Phase-1 baseline models; </w:t>
      </w:r>
    </w:p>
    <w:p w14:paraId="0E79CA9D" w14:textId="29D4EB9C" w:rsidR="005C4794" w:rsidRPr="002673C2" w:rsidRDefault="005C4794" w:rsidP="005C4794">
      <w:pPr>
        <w:pStyle w:val="ListParagraph"/>
        <w:numPr>
          <w:ilvl w:val="0"/>
          <w:numId w:val="26"/>
        </w:numPr>
        <w:ind w:leftChars="0" w:left="426" w:firstLineChars="0" w:hanging="284"/>
        <w:jc w:val="both"/>
      </w:pPr>
      <w:r w:rsidRPr="002673C2">
        <w:t>Phase-2 enable adapters and estimate C</w:t>
      </w:r>
      <w:r w:rsidRPr="00D87FC0">
        <w:rPr>
          <w:vertAlign w:val="subscript"/>
        </w:rPr>
        <w:t>i,</w:t>
      </w:r>
      <w:r w:rsidR="00003318" w:rsidRPr="00D87FC0">
        <w:rPr>
          <w:vertAlign w:val="subscript"/>
        </w:rPr>
        <w:t xml:space="preserve"> </w:t>
      </w:r>
      <w:r w:rsidRPr="00D87FC0">
        <w:rPr>
          <w:vertAlign w:val="subscript"/>
        </w:rPr>
        <w:t>j</w:t>
      </w:r>
      <w:r w:rsidRPr="002673C2">
        <w:t xml:space="preserve">; </w:t>
      </w:r>
    </w:p>
    <w:p w14:paraId="35A552DE" w14:textId="77777777" w:rsidR="00D87FC0" w:rsidRDefault="005C4794" w:rsidP="005C4794">
      <w:pPr>
        <w:pStyle w:val="ListParagraph"/>
        <w:numPr>
          <w:ilvl w:val="0"/>
          <w:numId w:val="26"/>
        </w:numPr>
        <w:ind w:leftChars="0" w:left="426" w:firstLineChars="0" w:hanging="284"/>
        <w:jc w:val="both"/>
      </w:pPr>
      <w:r w:rsidRPr="002673C2">
        <w:t xml:space="preserve">Phase-3 orchestrate with shadow/canary and track SDR/PVR/CFR; </w:t>
      </w:r>
    </w:p>
    <w:p w14:paraId="54317013" w14:textId="3146600C" w:rsidR="005C4794" w:rsidRPr="002673C2" w:rsidRDefault="005C4794" w:rsidP="005C4794">
      <w:pPr>
        <w:pStyle w:val="ListParagraph"/>
        <w:numPr>
          <w:ilvl w:val="0"/>
          <w:numId w:val="26"/>
        </w:numPr>
        <w:ind w:leftChars="0" w:left="426" w:firstLineChars="0" w:hanging="284"/>
        <w:jc w:val="both"/>
      </w:pPr>
      <w:r w:rsidRPr="002673C2">
        <w:t>Phase 4 sensitivity analysis over guardrails, adapter noise, and tool scopes</w:t>
      </w:r>
    </w:p>
    <w:p w14:paraId="07A560F2" w14:textId="23B97069" w:rsidR="005C4794" w:rsidRPr="002673C2" w:rsidRDefault="005C4794" w:rsidP="005C4794">
      <w:pPr>
        <w:numPr>
          <w:ilvl w:val="1"/>
          <w:numId w:val="6"/>
        </w:numPr>
        <w:pBdr>
          <w:top w:val="nil"/>
          <w:left w:val="nil"/>
          <w:bottom w:val="nil"/>
          <w:right w:val="nil"/>
          <w:between w:val="nil"/>
        </w:pBdr>
        <w:ind w:left="284" w:hanging="284"/>
        <w:jc w:val="both"/>
        <w:rPr>
          <w:b/>
          <w:bCs/>
          <w:color w:val="FF0000"/>
        </w:rPr>
      </w:pPr>
      <w:r w:rsidRPr="002673C2">
        <w:rPr>
          <w:b/>
          <w:bCs/>
          <w:color w:val="FF0000"/>
        </w:rPr>
        <w:t xml:space="preserve">Problem description and Formal </w:t>
      </w:r>
      <w:r w:rsidR="00E378CE" w:rsidRPr="002673C2">
        <w:rPr>
          <w:b/>
          <w:bCs/>
          <w:color w:val="FF0000"/>
        </w:rPr>
        <w:t>existence</w:t>
      </w:r>
      <w:r w:rsidRPr="002673C2">
        <w:rPr>
          <w:b/>
          <w:bCs/>
          <w:color w:val="FF0000"/>
        </w:rPr>
        <w:t xml:space="preserve"> model</w:t>
      </w:r>
    </w:p>
    <w:p w14:paraId="7BBD6CAD" w14:textId="77777777" w:rsidR="005C4794" w:rsidRPr="002673C2" w:rsidRDefault="005C4794" w:rsidP="005C4794">
      <w:pPr>
        <w:jc w:val="both"/>
      </w:pPr>
      <w:r w:rsidRPr="002673C2">
        <w:t>Let M = {M</w:t>
      </w:r>
      <w:r w:rsidRPr="00C53869">
        <w:rPr>
          <w:vertAlign w:val="subscript"/>
        </w:rPr>
        <w:t>1</w:t>
      </w:r>
      <w:r w:rsidRPr="002673C2">
        <w:t>, …, M</w:t>
      </w:r>
      <w:r w:rsidRPr="00C53869">
        <w:rPr>
          <w:vertAlign w:val="subscript"/>
        </w:rPr>
        <w:t>n</w:t>
      </w:r>
      <w:r w:rsidRPr="002673C2">
        <w:t>} denote models/agents spanning generations (legacy ML, foundation models, agentic).</w:t>
      </w:r>
    </w:p>
    <w:p w14:paraId="2CFF1485" w14:textId="7AE01515" w:rsidR="005C4794" w:rsidRPr="002673C2" w:rsidRDefault="005C4794" w:rsidP="005C4794">
      <w:pPr>
        <w:jc w:val="both"/>
      </w:pPr>
      <w:r w:rsidRPr="00643B0C">
        <w:rPr>
          <w:b/>
          <w:i/>
        </w:rPr>
        <w:t>Compatibility</w:t>
      </w:r>
      <w:r w:rsidRPr="002673C2">
        <w:t xml:space="preserve"> C</w:t>
      </w:r>
      <w:r w:rsidRPr="00C53869">
        <w:rPr>
          <w:vertAlign w:val="subscript"/>
        </w:rPr>
        <w:t>i,j</w:t>
      </w:r>
      <w:r w:rsidR="004F5A47">
        <w:rPr>
          <w:vertAlign w:val="subscript"/>
        </w:rPr>
        <w:t xml:space="preserve"> </w:t>
      </w:r>
      <w:r w:rsidRPr="002673C2">
        <w:rPr>
          <w:rFonts w:ascii="Cambria Math" w:hAnsi="Cambria Math" w:cs="Cambria Math"/>
        </w:rPr>
        <w:t>∈</w:t>
      </w:r>
      <w:r w:rsidR="004F5A47">
        <w:rPr>
          <w:rFonts w:ascii="Cambria Math" w:hAnsi="Cambria Math" w:cs="Cambria Math"/>
        </w:rPr>
        <w:t xml:space="preserve"> </w:t>
      </w:r>
      <w:r w:rsidRPr="002673C2">
        <w:t>[0,1]: probability that M</w:t>
      </w:r>
      <w:r w:rsidRPr="00C53869">
        <w:rPr>
          <w:vertAlign w:val="subscript"/>
        </w:rPr>
        <w:t>i</w:t>
      </w:r>
      <w:r w:rsidRPr="002673C2">
        <w:t xml:space="preserve"> and M</w:t>
      </w:r>
      <w:r w:rsidRPr="00C53869">
        <w:rPr>
          <w:vertAlign w:val="subscript"/>
        </w:rPr>
        <w:t xml:space="preserve">j </w:t>
      </w:r>
      <w:r w:rsidRPr="002673C2">
        <w:t>interoperate without schema/semantic mismatch under a given task profile.</w:t>
      </w:r>
    </w:p>
    <w:p w14:paraId="65D2EAE8" w14:textId="1466DD13" w:rsidR="005C4794" w:rsidRPr="002673C2" w:rsidRDefault="005C4794" w:rsidP="005C4794">
      <w:pPr>
        <w:jc w:val="both"/>
      </w:pPr>
      <w:r w:rsidRPr="00643B0C">
        <w:rPr>
          <w:b/>
          <w:i/>
        </w:rPr>
        <w:t>Semantic Drift</w:t>
      </w:r>
      <w:r w:rsidRPr="002673C2">
        <w:t xml:space="preserve"> D</w:t>
      </w:r>
      <w:r w:rsidRPr="00C53869">
        <w:rPr>
          <w:vertAlign w:val="subscript"/>
        </w:rPr>
        <w:t>i,j</w:t>
      </w:r>
      <w:r w:rsidRPr="002673C2">
        <w:rPr>
          <w:rFonts w:ascii="Cambria Math" w:hAnsi="Cambria Math" w:cs="Cambria Math"/>
        </w:rPr>
        <w:t>∈</w:t>
      </w:r>
      <w:r w:rsidRPr="002673C2">
        <w:t>[0,1]: normalized divergence in outputs when M</w:t>
      </w:r>
      <w:r w:rsidRPr="00C53869">
        <w:rPr>
          <w:vertAlign w:val="subscript"/>
        </w:rPr>
        <w:t>i</w:t>
      </w:r>
      <w:r w:rsidRPr="002673C2">
        <w:t xml:space="preserve"> and M</w:t>
      </w:r>
      <w:r w:rsidRPr="00C53869">
        <w:rPr>
          <w:vertAlign w:val="subscript"/>
        </w:rPr>
        <w:t>j</w:t>
      </w:r>
      <w:r w:rsidRPr="002673C2">
        <w:t xml:space="preserve"> address the same input with equivalent specifications.</w:t>
      </w:r>
    </w:p>
    <w:p w14:paraId="678AC32F" w14:textId="53EF77B4" w:rsidR="005C4794" w:rsidRPr="002673C2" w:rsidRDefault="005C4794" w:rsidP="005C4794">
      <w:pPr>
        <w:jc w:val="both"/>
      </w:pPr>
      <w:r w:rsidRPr="00643B0C">
        <w:rPr>
          <w:b/>
          <w:i/>
        </w:rPr>
        <w:t>Security Exposure</w:t>
      </w:r>
      <w:r w:rsidRPr="002673C2">
        <w:t xml:space="preserve"> S</w:t>
      </w:r>
      <w:r w:rsidRPr="00C53869">
        <w:rPr>
          <w:vertAlign w:val="subscript"/>
        </w:rPr>
        <w:t>i</w:t>
      </w:r>
      <w:r w:rsidR="00C53869">
        <w:rPr>
          <w:vertAlign w:val="subscript"/>
        </w:rPr>
        <w:t xml:space="preserve"> </w:t>
      </w:r>
      <w:r w:rsidRPr="002673C2">
        <w:t>≥</w:t>
      </w:r>
      <w:r w:rsidR="00C53869">
        <w:t xml:space="preserve"> </w:t>
      </w:r>
      <w:r w:rsidRPr="002673C2">
        <w:t>0: expected vulnerability mass of M</w:t>
      </w:r>
      <w:r w:rsidRPr="00C53869">
        <w:rPr>
          <w:vertAlign w:val="subscript"/>
        </w:rPr>
        <w:t>i</w:t>
      </w:r>
      <w:r w:rsidRPr="002673C2">
        <w:t xml:space="preserve"> (e.g., prompt</w:t>
      </w:r>
      <w:r w:rsidRPr="002673C2">
        <w:noBreakHyphen/>
        <w:t>injection susceptibility, data leakage potential, tool</w:t>
      </w:r>
      <w:r w:rsidRPr="002673C2">
        <w:noBreakHyphen/>
        <w:t>use risk).</w:t>
      </w:r>
    </w:p>
    <w:p w14:paraId="24BDBD0C" w14:textId="2975690F" w:rsidR="005C4794" w:rsidRDefault="005C4794" w:rsidP="005C4794">
      <w:pPr>
        <w:jc w:val="both"/>
      </w:pPr>
      <w:r w:rsidRPr="00643B0C">
        <w:rPr>
          <w:b/>
          <w:i/>
        </w:rPr>
        <w:t>Cross</w:t>
      </w:r>
      <w:r w:rsidRPr="00643B0C">
        <w:rPr>
          <w:b/>
          <w:i/>
        </w:rPr>
        <w:noBreakHyphen/>
        <w:t>Model Interaction Surface</w:t>
      </w:r>
      <w:r w:rsidRPr="002673C2">
        <w:t xml:space="preserve"> X</w:t>
      </w:r>
      <w:r w:rsidRPr="00C53869">
        <w:rPr>
          <w:vertAlign w:val="subscript"/>
        </w:rPr>
        <w:t>i,j</w:t>
      </w:r>
      <w:r w:rsidRPr="002673C2">
        <w:t>≥0: additional attack surface from handoffs, tool call chains, or shared memory between M</w:t>
      </w:r>
      <w:r w:rsidRPr="00C53869">
        <w:rPr>
          <w:vertAlign w:val="subscript"/>
        </w:rPr>
        <w:t>i</w:t>
      </w:r>
      <w:r w:rsidRPr="002673C2">
        <w:t xml:space="preserve"> and M</w:t>
      </w:r>
      <w:r w:rsidRPr="00C53869">
        <w:rPr>
          <w:vertAlign w:val="subscript"/>
        </w:rPr>
        <w:t>j</w:t>
      </w:r>
      <w:r w:rsidRPr="002673C2">
        <w:t>.</w:t>
      </w:r>
    </w:p>
    <w:p w14:paraId="184C23C4" w14:textId="18869B9C" w:rsidR="00C53869" w:rsidRPr="002673C2" w:rsidRDefault="00C53869" w:rsidP="005C4794">
      <w:pPr>
        <w:jc w:val="both"/>
      </w:pPr>
      <w:r w:rsidRPr="00C53869">
        <w:rPr>
          <w:noProof/>
        </w:rPr>
        <w:drawing>
          <wp:anchor distT="0" distB="0" distL="114300" distR="114300" simplePos="0" relativeHeight="251660288" behindDoc="1" locked="0" layoutInCell="1" allowOverlap="1" wp14:anchorId="77D09C87" wp14:editId="2EC30096">
            <wp:simplePos x="0" y="0"/>
            <wp:positionH relativeFrom="column">
              <wp:posOffset>1739265</wp:posOffset>
            </wp:positionH>
            <wp:positionV relativeFrom="paragraph">
              <wp:posOffset>42545</wp:posOffset>
            </wp:positionV>
            <wp:extent cx="1014095" cy="261620"/>
            <wp:effectExtent l="0" t="0" r="0" b="5080"/>
            <wp:wrapTight wrapText="bothSides">
              <wp:wrapPolygon edited="0">
                <wp:start x="0" y="0"/>
                <wp:lineTo x="0" y="20447"/>
                <wp:lineTo x="21100" y="20447"/>
                <wp:lineTo x="211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4095" cy="261620"/>
                    </a:xfrm>
                    <a:prstGeom prst="rect">
                      <a:avLst/>
                    </a:prstGeom>
                  </pic:spPr>
                </pic:pic>
              </a:graphicData>
            </a:graphic>
            <wp14:sizeRelH relativeFrom="page">
              <wp14:pctWidth>0</wp14:pctWidth>
            </wp14:sizeRelH>
            <wp14:sizeRelV relativeFrom="page">
              <wp14:pctHeight>0</wp14:pctHeight>
            </wp14:sizeRelV>
          </wp:anchor>
        </w:drawing>
      </w:r>
    </w:p>
    <w:p w14:paraId="1E0A331A" w14:textId="338D5BDD" w:rsidR="005C4794" w:rsidRPr="002673C2" w:rsidRDefault="005C4794" w:rsidP="005C4794">
      <w:pPr>
        <w:jc w:val="both"/>
      </w:pPr>
      <w:r w:rsidRPr="008C74C6">
        <w:rPr>
          <w:i/>
        </w:rPr>
        <w:t>Coexistence Attack Surface</w:t>
      </w:r>
      <w:r w:rsidRPr="002673C2">
        <w:t xml:space="preserve">: </w:t>
      </w:r>
    </w:p>
    <w:p w14:paraId="3F441B1C" w14:textId="5109EB7A" w:rsidR="00D87FC0" w:rsidRDefault="00D87FC0" w:rsidP="005C4794">
      <w:pPr>
        <w:jc w:val="both"/>
      </w:pPr>
      <w:r w:rsidRPr="00C53869">
        <w:rPr>
          <w:noProof/>
        </w:rPr>
        <w:drawing>
          <wp:anchor distT="0" distB="0" distL="114300" distR="114300" simplePos="0" relativeHeight="251661312" behindDoc="1" locked="0" layoutInCell="1" allowOverlap="1" wp14:anchorId="2185E1BE" wp14:editId="00B0D1B4">
            <wp:simplePos x="0" y="0"/>
            <wp:positionH relativeFrom="column">
              <wp:posOffset>1337310</wp:posOffset>
            </wp:positionH>
            <wp:positionV relativeFrom="paragraph">
              <wp:posOffset>12065</wp:posOffset>
            </wp:positionV>
            <wp:extent cx="1564005" cy="304800"/>
            <wp:effectExtent l="0" t="0" r="0" b="0"/>
            <wp:wrapTight wrapText="bothSides">
              <wp:wrapPolygon edited="0">
                <wp:start x="0" y="0"/>
                <wp:lineTo x="0" y="20250"/>
                <wp:lineTo x="21311" y="20250"/>
                <wp:lineTo x="213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64005" cy="304800"/>
                    </a:xfrm>
                    <a:prstGeom prst="rect">
                      <a:avLst/>
                    </a:prstGeom>
                  </pic:spPr>
                </pic:pic>
              </a:graphicData>
            </a:graphic>
            <wp14:sizeRelH relativeFrom="page">
              <wp14:pctWidth>0</wp14:pctWidth>
            </wp14:sizeRelH>
            <wp14:sizeRelV relativeFrom="page">
              <wp14:pctHeight>0</wp14:pctHeight>
            </wp14:sizeRelV>
          </wp:anchor>
        </w:drawing>
      </w:r>
    </w:p>
    <w:p w14:paraId="108164E0" w14:textId="712F5105" w:rsidR="00C53869" w:rsidRDefault="005C4794" w:rsidP="005C4794">
      <w:pPr>
        <w:jc w:val="both"/>
      </w:pPr>
      <w:r w:rsidRPr="008C74C6">
        <w:rPr>
          <w:i/>
        </w:rPr>
        <w:t>Interoperability Risk</w:t>
      </w:r>
      <w:r w:rsidRPr="002673C2">
        <w:t xml:space="preserve">: </w:t>
      </w:r>
    </w:p>
    <w:p w14:paraId="264C33C8" w14:textId="51E249A0" w:rsidR="00C53869" w:rsidRDefault="00D87FC0" w:rsidP="005C4794">
      <w:pPr>
        <w:jc w:val="both"/>
      </w:pPr>
      <w:r w:rsidRPr="00C53869">
        <w:rPr>
          <w:noProof/>
        </w:rPr>
        <w:drawing>
          <wp:anchor distT="0" distB="0" distL="114300" distR="114300" simplePos="0" relativeHeight="251662336" behindDoc="1" locked="0" layoutInCell="1" allowOverlap="1" wp14:anchorId="3CDDD1D9" wp14:editId="0B3AEA12">
            <wp:simplePos x="0" y="0"/>
            <wp:positionH relativeFrom="column">
              <wp:posOffset>1340485</wp:posOffset>
            </wp:positionH>
            <wp:positionV relativeFrom="paragraph">
              <wp:posOffset>43180</wp:posOffset>
            </wp:positionV>
            <wp:extent cx="1539240" cy="382905"/>
            <wp:effectExtent l="0" t="0" r="3810" b="0"/>
            <wp:wrapTight wrapText="bothSides">
              <wp:wrapPolygon edited="0">
                <wp:start x="0" y="0"/>
                <wp:lineTo x="0" y="20418"/>
                <wp:lineTo x="21386" y="20418"/>
                <wp:lineTo x="213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39240" cy="382905"/>
                    </a:xfrm>
                    <a:prstGeom prst="rect">
                      <a:avLst/>
                    </a:prstGeom>
                  </pic:spPr>
                </pic:pic>
              </a:graphicData>
            </a:graphic>
            <wp14:sizeRelH relativeFrom="page">
              <wp14:pctWidth>0</wp14:pctWidth>
            </wp14:sizeRelH>
            <wp14:sizeRelV relativeFrom="page">
              <wp14:pctHeight>0</wp14:pctHeight>
            </wp14:sizeRelV>
          </wp:anchor>
        </w:drawing>
      </w:r>
    </w:p>
    <w:p w14:paraId="154D45EC" w14:textId="694998F9" w:rsidR="005C4794" w:rsidRPr="002673C2" w:rsidRDefault="005C4794" w:rsidP="005C4794">
      <w:pPr>
        <w:jc w:val="both"/>
      </w:pPr>
      <w:r w:rsidRPr="008C74C6">
        <w:rPr>
          <w:i/>
        </w:rPr>
        <w:t>Coexistence Stability</w:t>
      </w:r>
      <w:r w:rsidRPr="002673C2">
        <w:t xml:space="preserve"> Index </w:t>
      </w:r>
      <w:r w:rsidR="00C53869">
        <w:t xml:space="preserve"> </w:t>
      </w:r>
      <w:r w:rsidRPr="002673C2">
        <w:t xml:space="preserve">higher is better): </w:t>
      </w:r>
    </w:p>
    <w:p w14:paraId="5080238F" w14:textId="0FEB532B" w:rsidR="005C4794" w:rsidRPr="002673C2" w:rsidRDefault="005C4794" w:rsidP="005C4794">
      <w:pPr>
        <w:jc w:val="both"/>
      </w:pPr>
    </w:p>
    <w:p w14:paraId="4A7DB198" w14:textId="0E9461C2" w:rsidR="002B720D" w:rsidRPr="00643B0C" w:rsidRDefault="0013562B" w:rsidP="00643B0C">
      <w:pPr>
        <w:numPr>
          <w:ilvl w:val="1"/>
          <w:numId w:val="6"/>
        </w:numPr>
        <w:ind w:left="426"/>
        <w:jc w:val="both"/>
        <w:rPr>
          <w:color w:val="FF0000"/>
        </w:rPr>
      </w:pPr>
      <w:r w:rsidRPr="002673C2">
        <w:rPr>
          <w:b/>
          <w:bCs/>
          <w:color w:val="FF0000"/>
        </w:rPr>
        <w:t>Contributions of this study</w:t>
      </w:r>
    </w:p>
    <w:p w14:paraId="4A7DB19A" w14:textId="6D77050C" w:rsidR="002B720D" w:rsidRPr="002673C2" w:rsidRDefault="0013562B">
      <w:pPr>
        <w:jc w:val="both"/>
      </w:pPr>
      <w:r w:rsidRPr="002673C2">
        <w:t>This study makes the following explicit research contributions:</w:t>
      </w:r>
    </w:p>
    <w:p w14:paraId="4A7DB19B" w14:textId="77777777" w:rsidR="002B720D" w:rsidRPr="002673C2" w:rsidRDefault="00F46FAF" w:rsidP="00B335B0">
      <w:pPr>
        <w:numPr>
          <w:ilvl w:val="0"/>
          <w:numId w:val="20"/>
        </w:numPr>
        <w:ind w:left="284" w:hanging="284"/>
        <w:jc w:val="both"/>
      </w:pPr>
      <w:sdt>
        <w:sdtPr>
          <w:tag w:val="goog_rdk_0"/>
          <w:id w:val="-1456132358"/>
        </w:sdtPr>
        <w:sdtEndPr/>
        <w:sdtContent>
          <w:r w:rsidR="0013562B" w:rsidRPr="002673C2">
            <w:rPr>
              <w:rFonts w:ascii="Cardo" w:eastAsia="Cardo" w:hAnsi="Cardo" w:cs="Cardo"/>
            </w:rPr>
            <w:t>First formalized comparison of intergenerational coexistence in mobile networks (1G–6G) and multiversion AI ecosystems (rule‑based → agentic AI).</w:t>
          </w:r>
        </w:sdtContent>
      </w:sdt>
    </w:p>
    <w:p w14:paraId="01040AF0" w14:textId="77777777" w:rsidR="00B335B0" w:rsidRDefault="005C4794" w:rsidP="00B335B0">
      <w:pPr>
        <w:pStyle w:val="ListParagraph"/>
        <w:numPr>
          <w:ilvl w:val="0"/>
          <w:numId w:val="20"/>
        </w:numPr>
        <w:ind w:leftChars="0" w:left="284" w:firstLineChars="0" w:hanging="284"/>
        <w:jc w:val="both"/>
      </w:pPr>
      <w:r w:rsidRPr="002673C2">
        <w:t xml:space="preserve">First formalized comparison of intergenerational coexistence in mobile networks </w:t>
      </w:r>
    </w:p>
    <w:p w14:paraId="4A7DB19C" w14:textId="56B1E0A5" w:rsidR="002B720D" w:rsidRPr="002673C2" w:rsidRDefault="0013562B" w:rsidP="00B335B0">
      <w:pPr>
        <w:pStyle w:val="ListParagraph"/>
        <w:numPr>
          <w:ilvl w:val="0"/>
          <w:numId w:val="20"/>
        </w:numPr>
        <w:ind w:leftChars="0" w:left="284" w:firstLineChars="0" w:hanging="284"/>
        <w:jc w:val="both"/>
      </w:pPr>
      <w:r w:rsidRPr="002673C2">
        <w:t>Novel coexistence risk model mapping telecom coexistence risks (security debt, interoperability gaps, fragmentation) to emerging AI risks.</w:t>
      </w:r>
    </w:p>
    <w:p w14:paraId="4A7DB19D" w14:textId="77777777" w:rsidR="002B720D" w:rsidRPr="002673C2" w:rsidRDefault="0013562B">
      <w:pPr>
        <w:numPr>
          <w:ilvl w:val="0"/>
          <w:numId w:val="20"/>
        </w:numPr>
        <w:ind w:left="450"/>
        <w:jc w:val="both"/>
      </w:pPr>
      <w:r w:rsidRPr="002673C2">
        <w:lastRenderedPageBreak/>
        <w:t>Architecture-level framework for multi-model AI ecosystems inspired by telecom multi-RAT, softwareized IN, and phased-migration mechanisms.</w:t>
      </w:r>
    </w:p>
    <w:p w14:paraId="4A7DB19E" w14:textId="77777777" w:rsidR="002B720D" w:rsidRPr="002673C2" w:rsidRDefault="0013562B">
      <w:pPr>
        <w:numPr>
          <w:ilvl w:val="0"/>
          <w:numId w:val="20"/>
        </w:numPr>
        <w:ind w:left="450"/>
        <w:jc w:val="both"/>
      </w:pPr>
      <w:r w:rsidRPr="002673C2">
        <w:t>Structured security threat analysis introducing a cross-model attack amplification path unique to agentic AI coexistence.</w:t>
      </w:r>
    </w:p>
    <w:p w14:paraId="4A7DB1A1" w14:textId="0B234524" w:rsidR="002B720D" w:rsidRPr="002673C2" w:rsidRDefault="0013562B" w:rsidP="00643B0C">
      <w:pPr>
        <w:numPr>
          <w:ilvl w:val="0"/>
          <w:numId w:val="20"/>
        </w:numPr>
        <w:ind w:left="450"/>
        <w:jc w:val="both"/>
      </w:pPr>
      <w:r w:rsidRPr="002673C2">
        <w:t>Actionable policy, engineering, and governance recommendations for managing AI coexistence over long lifecycles.</w:t>
      </w:r>
    </w:p>
    <w:p w14:paraId="4A7DB1A3" w14:textId="71E7FC76" w:rsidR="002B720D" w:rsidRPr="00B335B0" w:rsidRDefault="0013562B" w:rsidP="00B335B0">
      <w:pPr>
        <w:numPr>
          <w:ilvl w:val="0"/>
          <w:numId w:val="11"/>
        </w:numPr>
        <w:pBdr>
          <w:top w:val="nil"/>
          <w:left w:val="nil"/>
          <w:bottom w:val="nil"/>
          <w:right w:val="nil"/>
          <w:between w:val="nil"/>
        </w:pBdr>
        <w:ind w:left="284" w:hanging="284"/>
        <w:jc w:val="both"/>
        <w:rPr>
          <w:b/>
          <w:bCs/>
          <w:color w:val="FF0000"/>
        </w:rPr>
      </w:pPr>
      <w:r w:rsidRPr="002673C2">
        <w:rPr>
          <w:b/>
          <w:bCs/>
          <w:i/>
          <w:iCs/>
          <w:color w:val="FF0000"/>
        </w:rPr>
        <w:t>Similarity in mobile networks’ coexistence and AI-variants’ coexistence</w:t>
      </w:r>
    </w:p>
    <w:p w14:paraId="4A7DB1A4" w14:textId="77777777" w:rsidR="002B720D" w:rsidRPr="002673C2" w:rsidRDefault="0013562B">
      <w:pPr>
        <w:pBdr>
          <w:top w:val="nil"/>
          <w:left w:val="nil"/>
          <w:bottom w:val="nil"/>
          <w:right w:val="nil"/>
          <w:between w:val="nil"/>
        </w:pBdr>
        <w:jc w:val="both"/>
        <w:rPr>
          <w:color w:val="000000"/>
        </w:rPr>
      </w:pPr>
      <w:r w:rsidRPr="002673C2">
        <w:rPr>
          <w:color w:val="000000"/>
        </w:rPr>
        <w:t>Here are a set of parameters upon which similarities between mobile networks and AI systems are compared to establish mechanisms to co-exist variants of AI systems.</w:t>
      </w:r>
    </w:p>
    <w:p w14:paraId="4A7DB1A5" w14:textId="7D048F8A" w:rsidR="002B720D" w:rsidRPr="002673C2" w:rsidRDefault="0013562B" w:rsidP="00643B0C">
      <w:pPr>
        <w:numPr>
          <w:ilvl w:val="0"/>
          <w:numId w:val="14"/>
        </w:numPr>
        <w:pBdr>
          <w:top w:val="nil"/>
          <w:left w:val="nil"/>
          <w:bottom w:val="nil"/>
          <w:right w:val="nil"/>
          <w:between w:val="nil"/>
        </w:pBdr>
        <w:ind w:left="284" w:hanging="284"/>
        <w:jc w:val="both"/>
        <w:rPr>
          <w:color w:val="000000"/>
        </w:rPr>
      </w:pPr>
      <w:r w:rsidRPr="002673C2">
        <w:rPr>
          <w:b/>
          <w:bCs/>
          <w:color w:val="000000"/>
        </w:rPr>
        <w:t>Long lifecycles &amp; slow sunsets</w:t>
      </w:r>
      <w:r w:rsidRPr="002673C2">
        <w:rPr>
          <w:color w:val="000000"/>
        </w:rPr>
        <w:t xml:space="preserve"> : Mobile operators phased out 2G/3G over many years because of legacy devices and economic impact; abrupt shutdowns would strand devices and services. Expect AI models — especially embedded/local models in products — to follow similar long tails </w:t>
      </w:r>
      <w:r w:rsidR="0006290C">
        <w:rPr>
          <w:color w:val="000000"/>
        </w:rPr>
        <w:fldChar w:fldCharType="begin"/>
      </w:r>
      <w:r w:rsidR="0006290C">
        <w:rPr>
          <w:color w:val="000000"/>
        </w:rPr>
        <w:instrText xml:space="preserve"> REF _Ref226645628 \r \h </w:instrText>
      </w:r>
      <w:r w:rsidR="0006290C">
        <w:rPr>
          <w:color w:val="000000"/>
        </w:rPr>
      </w:r>
      <w:r w:rsidR="0006290C">
        <w:rPr>
          <w:color w:val="000000"/>
        </w:rPr>
        <w:fldChar w:fldCharType="separate"/>
      </w:r>
      <w:r w:rsidR="0006290C">
        <w:rPr>
          <w:color w:val="000000"/>
        </w:rPr>
        <w:t>[11]</w:t>
      </w:r>
      <w:r w:rsidR="0006290C">
        <w:rPr>
          <w:color w:val="000000"/>
        </w:rPr>
        <w:fldChar w:fldCharType="end"/>
      </w:r>
      <w:r w:rsidRPr="002673C2">
        <w:rPr>
          <w:color w:val="000000"/>
        </w:rPr>
        <w:t>. Enterprises will run multiple model generations concurrently for compatibility and cost reasons.</w:t>
      </w:r>
    </w:p>
    <w:p w14:paraId="4A7DB1A6" w14:textId="77777777" w:rsidR="002B720D" w:rsidRPr="002673C2" w:rsidRDefault="0013562B" w:rsidP="00643B0C">
      <w:pPr>
        <w:numPr>
          <w:ilvl w:val="0"/>
          <w:numId w:val="14"/>
        </w:numPr>
        <w:pBdr>
          <w:top w:val="nil"/>
          <w:left w:val="nil"/>
          <w:bottom w:val="nil"/>
          <w:right w:val="nil"/>
          <w:between w:val="nil"/>
        </w:pBdr>
        <w:ind w:left="284" w:hanging="284"/>
        <w:jc w:val="both"/>
        <w:rPr>
          <w:color w:val="000000"/>
        </w:rPr>
      </w:pPr>
      <w:r w:rsidRPr="002673C2">
        <w:rPr>
          <w:b/>
          <w:bCs/>
          <w:color w:val="000000"/>
        </w:rPr>
        <w:t>Regional fragmentation</w:t>
      </w:r>
      <w:r w:rsidRPr="002673C2">
        <w:rPr>
          <w:color w:val="000000"/>
        </w:rPr>
        <w:t xml:space="preserve"> : Different countries / operators shut down legacy networks on different schedules based on regulation, market demand and economics. Likewise, jurisdictions will regulate agentic AI differently (some aggressive, some permissive), so deployments will be fragmented across regions. </w:t>
      </w:r>
    </w:p>
    <w:p w14:paraId="4A7DB1A7" w14:textId="77777777" w:rsidR="002B720D" w:rsidRPr="002673C2" w:rsidRDefault="0013562B" w:rsidP="00643B0C">
      <w:pPr>
        <w:numPr>
          <w:ilvl w:val="0"/>
          <w:numId w:val="14"/>
        </w:numPr>
        <w:pBdr>
          <w:top w:val="nil"/>
          <w:left w:val="nil"/>
          <w:bottom w:val="nil"/>
          <w:right w:val="nil"/>
          <w:between w:val="nil"/>
        </w:pBdr>
        <w:ind w:left="284" w:hanging="284"/>
        <w:jc w:val="both"/>
        <w:rPr>
          <w:color w:val="000000"/>
        </w:rPr>
      </w:pPr>
      <w:r w:rsidRPr="002673C2">
        <w:rPr>
          <w:b/>
          <w:bCs/>
          <w:color w:val="000000"/>
        </w:rPr>
        <w:t>Backward compatibility and interoperability complexity</w:t>
      </w:r>
      <w:r w:rsidRPr="002673C2">
        <w:rPr>
          <w:color w:val="000000"/>
        </w:rPr>
        <w:t>: Coexistence required “dual-stack” solutions (devices/support for multiple radio standards) and gateways that translated protocols. For AI, expect orchestration layers that route decisions to appropriate model versions, and compatibility layers for APIs and data formats.</w:t>
      </w:r>
    </w:p>
    <w:p w14:paraId="4A7DB1A8" w14:textId="77777777" w:rsidR="002B720D" w:rsidRPr="002673C2" w:rsidRDefault="0013562B" w:rsidP="00643B0C">
      <w:pPr>
        <w:numPr>
          <w:ilvl w:val="0"/>
          <w:numId w:val="14"/>
        </w:numPr>
        <w:pBdr>
          <w:top w:val="nil"/>
          <w:left w:val="nil"/>
          <w:bottom w:val="nil"/>
          <w:right w:val="nil"/>
          <w:between w:val="nil"/>
        </w:pBdr>
        <w:ind w:left="284" w:hanging="284"/>
        <w:jc w:val="both"/>
        <w:rPr>
          <w:color w:val="000000"/>
        </w:rPr>
      </w:pPr>
      <w:r w:rsidRPr="002673C2">
        <w:rPr>
          <w:b/>
          <w:bCs/>
          <w:color w:val="000000"/>
        </w:rPr>
        <w:t>Operational scale + device mass</w:t>
      </w:r>
      <w:r w:rsidRPr="002673C2">
        <w:rPr>
          <w:color w:val="000000"/>
        </w:rPr>
        <w:t>: Telecoms had to manage millions of low-bandwidth devices (IoT) that couldn’t be easily upgraded. AI will similarly be embedded in vast fleets (edge devices, bots, workplace automations) with limited update paths. Unmanaged legacy AI components will be a long-term operational burden.</w:t>
      </w:r>
    </w:p>
    <w:p w14:paraId="4A7DB1AA" w14:textId="4AEFE7D7" w:rsidR="002B720D" w:rsidRPr="00643B0C" w:rsidRDefault="0013562B" w:rsidP="00643B0C">
      <w:pPr>
        <w:numPr>
          <w:ilvl w:val="0"/>
          <w:numId w:val="14"/>
        </w:numPr>
        <w:pBdr>
          <w:top w:val="nil"/>
          <w:left w:val="nil"/>
          <w:bottom w:val="nil"/>
          <w:right w:val="nil"/>
          <w:between w:val="nil"/>
        </w:pBdr>
        <w:ind w:left="284" w:hanging="284"/>
        <w:jc w:val="both"/>
        <w:rPr>
          <w:color w:val="000000"/>
        </w:rPr>
      </w:pPr>
      <w:r w:rsidRPr="002673C2">
        <w:rPr>
          <w:b/>
          <w:bCs/>
          <w:color w:val="000000"/>
        </w:rPr>
        <w:t>Security debt &amp; exploit surface across generations</w:t>
      </w:r>
      <w:r w:rsidRPr="002673C2">
        <w:rPr>
          <w:color w:val="000000"/>
        </w:rPr>
        <w:t xml:space="preserve">: Older mobile tech had weaker security (e.g., weak encryption in 2G), producing persistent vulnerabilities during coexistence. Agentic AI introduces new attack surfaces (prompt injection, hallucinations, agents acting on system resources) that can interact badly with legacy systems. Recent reports show system-level agents can hallucinate and be susceptible to prompt-injection style attacks. </w:t>
      </w:r>
    </w:p>
    <w:p w14:paraId="4A7DB1AC" w14:textId="297A3C64" w:rsidR="002B720D" w:rsidRPr="00D87FC0" w:rsidRDefault="0013562B" w:rsidP="00D87FC0">
      <w:pPr>
        <w:numPr>
          <w:ilvl w:val="0"/>
          <w:numId w:val="11"/>
        </w:numPr>
        <w:pBdr>
          <w:top w:val="nil"/>
          <w:left w:val="nil"/>
          <w:bottom w:val="nil"/>
          <w:right w:val="nil"/>
          <w:between w:val="nil"/>
        </w:pBdr>
        <w:ind w:left="284" w:hanging="284"/>
        <w:jc w:val="both"/>
        <w:rPr>
          <w:b/>
          <w:bCs/>
          <w:color w:val="FF0000"/>
        </w:rPr>
      </w:pPr>
      <w:r w:rsidRPr="002673C2">
        <w:rPr>
          <w:b/>
          <w:bCs/>
          <w:i/>
          <w:iCs/>
          <w:color w:val="FF0000"/>
        </w:rPr>
        <w:t>Consequences of Coexistence of Mobile Network Generations</w:t>
      </w:r>
    </w:p>
    <w:p w14:paraId="4A7DB1AD"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Increased Network Complexity - </w:t>
      </w:r>
      <w:r w:rsidRPr="002673C2">
        <w:rPr>
          <w:color w:val="000000"/>
        </w:rPr>
        <w:t xml:space="preserve">Coexisting generations introduce heterogeneous architectures, protocols, and </w:t>
      </w:r>
      <w:r w:rsidRPr="002673C2">
        <w:rPr>
          <w:color w:val="000000"/>
        </w:rPr>
        <w:t>interfaces (circuit-switched vs. packet-switched, legacy signalling vs. IP-based cores). This significantly increases design, integration, and operational complexity.</w:t>
      </w:r>
    </w:p>
    <w:p w14:paraId="4A7DB1AE"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Operational Overhead and Cost Inflation - </w:t>
      </w:r>
      <w:r w:rsidRPr="002673C2">
        <w:rPr>
          <w:color w:val="000000"/>
        </w:rPr>
        <w:t>Operators must maintain parallel infrastructures, skilled manpower, spares, and vendor contracts for legacy and modern networks simultaneously. This raises OPEX and slows down full ROI realization for newer generations.</w:t>
      </w:r>
    </w:p>
    <w:p w14:paraId="4A7DB1AF" w14:textId="2721546D"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Spectrum Fragmentation</w:t>
      </w:r>
      <w:r w:rsidR="004873B0">
        <w:rPr>
          <w:b/>
          <w:bCs/>
          <w:color w:val="000000"/>
        </w:rPr>
        <w:t xml:space="preserve"> </w:t>
      </w:r>
      <w:r w:rsidRPr="002673C2">
        <w:rPr>
          <w:b/>
          <w:bCs/>
          <w:color w:val="000000"/>
        </w:rPr>
        <w:t xml:space="preserve">and Inefficient Utilization </w:t>
      </w:r>
      <w:r w:rsidR="004873B0" w:rsidRPr="004873B0">
        <w:rPr>
          <w:b/>
          <w:bCs/>
          <w:color w:val="000000"/>
        </w:rPr>
        <w:t xml:space="preserve"> </w:t>
      </w:r>
      <w:r w:rsidR="004873B0" w:rsidRPr="004873B0">
        <w:rPr>
          <w:b/>
          <w:bCs/>
          <w:color w:val="000000"/>
        </w:rPr>
        <w:fldChar w:fldCharType="begin"/>
      </w:r>
      <w:r w:rsidR="004873B0" w:rsidRPr="004873B0">
        <w:rPr>
          <w:b/>
          <w:bCs/>
          <w:color w:val="000000"/>
        </w:rPr>
        <w:instrText xml:space="preserve"> REF _Ref226645664 \r \h </w:instrText>
      </w:r>
      <w:r w:rsidR="004873B0" w:rsidRPr="004873B0">
        <w:rPr>
          <w:b/>
          <w:bCs/>
          <w:color w:val="000000"/>
        </w:rPr>
      </w:r>
      <w:r w:rsidR="004873B0" w:rsidRPr="004873B0">
        <w:rPr>
          <w:b/>
          <w:bCs/>
          <w:color w:val="000000"/>
        </w:rPr>
        <w:fldChar w:fldCharType="separate"/>
      </w:r>
      <w:r w:rsidR="004873B0" w:rsidRPr="004873B0">
        <w:rPr>
          <w:b/>
          <w:bCs/>
          <w:color w:val="000000"/>
        </w:rPr>
        <w:t>[12]</w:t>
      </w:r>
      <w:r w:rsidR="004873B0" w:rsidRPr="004873B0">
        <w:rPr>
          <w:b/>
          <w:bCs/>
          <w:color w:val="000000"/>
        </w:rPr>
        <w:fldChar w:fldCharType="end"/>
      </w:r>
      <w:r w:rsidR="004873B0" w:rsidRPr="004873B0">
        <w:rPr>
          <w:b/>
          <w:bCs/>
          <w:color w:val="000000"/>
        </w:rPr>
        <w:t xml:space="preserve"> </w:t>
      </w:r>
      <w:r w:rsidRPr="002673C2">
        <w:rPr>
          <w:b/>
          <w:bCs/>
          <w:color w:val="000000"/>
        </w:rPr>
        <w:t xml:space="preserve">- </w:t>
      </w:r>
      <w:r w:rsidRPr="002673C2">
        <w:rPr>
          <w:color w:val="000000"/>
        </w:rPr>
        <w:t>Legacy networks continue to occupy valuable spectrum bands, limiting spectrum reframing opportunities for newer technologies such as LTE and 5G, thereby reducing overall spectral efficiency.</w:t>
      </w:r>
    </w:p>
    <w:p w14:paraId="4A7DB1B0" w14:textId="2B50641E"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Interoperability and Backward Compatibility Challenges</w:t>
      </w:r>
      <w:r w:rsidR="0006290C">
        <w:rPr>
          <w:b/>
          <w:bCs/>
          <w:color w:val="000000"/>
        </w:rPr>
        <w:t xml:space="preserve"> </w:t>
      </w:r>
      <w:r w:rsidR="0006290C">
        <w:rPr>
          <w:b/>
          <w:bCs/>
          <w:color w:val="000000"/>
        </w:rPr>
        <w:fldChar w:fldCharType="begin"/>
      </w:r>
      <w:r w:rsidR="0006290C">
        <w:rPr>
          <w:b/>
          <w:bCs/>
          <w:color w:val="000000"/>
        </w:rPr>
        <w:instrText xml:space="preserve"> REF _Ref226645649 \r \h </w:instrText>
      </w:r>
      <w:r w:rsidR="0006290C">
        <w:rPr>
          <w:b/>
          <w:bCs/>
          <w:color w:val="000000"/>
        </w:rPr>
      </w:r>
      <w:r w:rsidR="0006290C">
        <w:rPr>
          <w:b/>
          <w:bCs/>
          <w:color w:val="000000"/>
        </w:rPr>
        <w:fldChar w:fldCharType="separate"/>
      </w:r>
      <w:r w:rsidR="0006290C">
        <w:rPr>
          <w:b/>
          <w:bCs/>
          <w:color w:val="000000"/>
        </w:rPr>
        <w:t>[13]</w:t>
      </w:r>
      <w:r w:rsidR="0006290C">
        <w:rPr>
          <w:b/>
          <w:bCs/>
          <w:color w:val="000000"/>
        </w:rPr>
        <w:fldChar w:fldCharType="end"/>
      </w:r>
      <w:r w:rsidRPr="002673C2">
        <w:rPr>
          <w:b/>
          <w:bCs/>
          <w:color w:val="000000"/>
        </w:rPr>
        <w:t xml:space="preserve"> - </w:t>
      </w:r>
      <w:r w:rsidRPr="002673C2">
        <w:rPr>
          <w:color w:val="000000"/>
        </w:rPr>
        <w:t>Ensuring seamless mobility, roaming, handover, and service continuity across generations requires gateways, protocol translation, and dual-stack devices - often resulting in performance trade-offs and failure points.</w:t>
      </w:r>
    </w:p>
    <w:p w14:paraId="4A7DB1B1"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Performance Inequality and User Experience Gaps - </w:t>
      </w:r>
      <w:r w:rsidRPr="002673C2">
        <w:rPr>
          <w:color w:val="000000"/>
        </w:rPr>
        <w:t>Users on older generations experience lower data rates, higher latency, and limited services, while newer-generation users benefit from advanced capabilities. This creates non-uniform Quality of Service (QoS) across the network.</w:t>
      </w:r>
    </w:p>
    <w:p w14:paraId="4A7DB1B2"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Security Vulnerabilities and Attack Surface Expansion</w:t>
      </w:r>
      <w:r w:rsidRPr="002673C2">
        <w:rPr>
          <w:color w:val="000000"/>
        </w:rPr>
        <w:t xml:space="preserve"> - Legacy generations (e.g., 2G with weak encryption) introduce persistent security weaknesses. During coexistence, attackers can exploit older protocols to compromise or pivot into newer network segments, increasing systemic risk.</w:t>
      </w:r>
    </w:p>
    <w:p w14:paraId="4A7DB1B3"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Delayed Innovation and Slower Technology Adoption - </w:t>
      </w:r>
      <w:r w:rsidRPr="002673C2">
        <w:rPr>
          <w:color w:val="000000"/>
        </w:rPr>
        <w:t>Dependence on legacy compatibility constraints can restrict the deployment of advanced features (e.g., network slicing, URLLC), slowing innovation and full exploitation of next-generation capabilities.</w:t>
      </w:r>
    </w:p>
    <w:p w14:paraId="4A7DB1B4"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Regulatory and Compliance Complexity - </w:t>
      </w:r>
      <w:r w:rsidRPr="002673C2">
        <w:rPr>
          <w:color w:val="000000"/>
        </w:rPr>
        <w:t>Different regions mandate continued support for legacy services (e.g., emergency calling, IoT/M2M devices), forcing operators to maintain older networks longer than technically desirable.</w:t>
      </w:r>
    </w:p>
    <w:p w14:paraId="4A7DB1B5"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Energy Inefficiency and Sustainability Impact - </w:t>
      </w:r>
      <w:r w:rsidRPr="002673C2">
        <w:rPr>
          <w:color w:val="000000"/>
        </w:rPr>
        <w:t>Running parallel radio access and core infrastructures increases power consumption and carbon footprint, conflicting with green networking and sustainability goals.</w:t>
      </w:r>
    </w:p>
    <w:p w14:paraId="4A7DB1B6"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Long-Tail Legacy Persistence - </w:t>
      </w:r>
      <w:r w:rsidRPr="002673C2">
        <w:rPr>
          <w:color w:val="000000"/>
        </w:rPr>
        <w:t>Once deployed, mobile technologies exhibit very long lifecycles. Even after official sunset announcements, residual devices and applications keep older generations alive, complicating network rationalization.</w:t>
      </w:r>
    </w:p>
    <w:p w14:paraId="4A7DB1B7"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Vendor Lock-in and Integration Dependencies - </w:t>
      </w:r>
      <w:r w:rsidRPr="002673C2">
        <w:rPr>
          <w:color w:val="000000"/>
        </w:rPr>
        <w:t>Legacy systems often rely on proprietary vendor implementations, limiting flexibility in upgrades and creating dependency chains that affect future network evolution.</w:t>
      </w:r>
    </w:p>
    <w:p w14:paraId="4A7DB1B8" w14:textId="77777777" w:rsidR="002B720D" w:rsidRPr="002673C2" w:rsidRDefault="0013562B">
      <w:pPr>
        <w:numPr>
          <w:ilvl w:val="0"/>
          <w:numId w:val="13"/>
        </w:numPr>
        <w:pBdr>
          <w:top w:val="nil"/>
          <w:left w:val="nil"/>
          <w:bottom w:val="nil"/>
          <w:right w:val="nil"/>
          <w:between w:val="nil"/>
        </w:pBdr>
        <w:ind w:left="284" w:hanging="284"/>
        <w:jc w:val="both"/>
        <w:rPr>
          <w:color w:val="000000"/>
          <w:sz w:val="24"/>
          <w:szCs w:val="24"/>
        </w:rPr>
      </w:pPr>
      <w:r w:rsidRPr="002673C2">
        <w:rPr>
          <w:b/>
          <w:bCs/>
          <w:color w:val="000000"/>
        </w:rPr>
        <w:lastRenderedPageBreak/>
        <w:t xml:space="preserve">Management and Monitoring Blind Spots - </w:t>
      </w:r>
      <w:r w:rsidRPr="002673C2">
        <w:rPr>
          <w:color w:val="000000"/>
        </w:rPr>
        <w:t>Unified observability across heterogeneous generations is difficult. Legacy systems may not expose fine-grained telemetry, leading to partial visibility and slower fault diagnosis.</w:t>
      </w:r>
    </w:p>
    <w:p w14:paraId="4A7DB1B9" w14:textId="77777777" w:rsidR="002B720D" w:rsidRPr="002673C2" w:rsidRDefault="0013562B">
      <w:pPr>
        <w:pBdr>
          <w:top w:val="nil"/>
          <w:left w:val="nil"/>
          <w:bottom w:val="nil"/>
          <w:right w:val="nil"/>
          <w:between w:val="nil"/>
        </w:pBdr>
        <w:jc w:val="both"/>
        <w:rPr>
          <w:color w:val="000000"/>
        </w:rPr>
      </w:pPr>
      <w:r w:rsidRPr="002673C2">
        <w:rPr>
          <w:color w:val="000000"/>
        </w:rPr>
        <w:t xml:space="preserve">Since the coexistence </w:t>
      </w:r>
      <w:r w:rsidRPr="002673C2">
        <w:t>of multiple</w:t>
      </w:r>
      <w:r w:rsidRPr="002673C2">
        <w:rPr>
          <w:color w:val="000000"/>
        </w:rPr>
        <w:t xml:space="preserve"> networks </w:t>
      </w:r>
      <w:r w:rsidRPr="002673C2">
        <w:t>impacts</w:t>
      </w:r>
      <w:r w:rsidRPr="002673C2">
        <w:rPr>
          <w:color w:val="000000"/>
        </w:rPr>
        <w:t xml:space="preserve"> in so many ways, there is no single </w:t>
      </w:r>
      <w:r w:rsidRPr="002673C2">
        <w:t>solution that fits</w:t>
      </w:r>
      <w:r w:rsidRPr="002673C2">
        <w:rPr>
          <w:color w:val="000000"/>
        </w:rPr>
        <w:t xml:space="preserve"> in all the network deployments </w:t>
      </w:r>
      <w:r w:rsidRPr="002673C2">
        <w:t>across the world</w:t>
      </w:r>
      <w:r w:rsidRPr="002673C2">
        <w:rPr>
          <w:color w:val="000000"/>
        </w:rPr>
        <w:t xml:space="preserve">. It has to be decided based </w:t>
      </w:r>
      <w:r w:rsidRPr="002673C2">
        <w:t>on a specific</w:t>
      </w:r>
      <w:r w:rsidRPr="002673C2">
        <w:rPr>
          <w:color w:val="000000"/>
        </w:rPr>
        <w:t xml:space="preserve"> scenario – type of users, user density, economic status. Very similar inferences can be drawn for coexistence of AI deployments as well.</w:t>
      </w:r>
    </w:p>
    <w:p w14:paraId="4A7DB1BA" w14:textId="77777777" w:rsidR="002B720D" w:rsidRPr="002673C2" w:rsidRDefault="002B720D">
      <w:pPr>
        <w:pBdr>
          <w:top w:val="nil"/>
          <w:left w:val="nil"/>
          <w:bottom w:val="nil"/>
          <w:right w:val="nil"/>
          <w:between w:val="nil"/>
        </w:pBdr>
        <w:jc w:val="both"/>
        <w:rPr>
          <w:color w:val="000000"/>
        </w:rPr>
      </w:pPr>
    </w:p>
    <w:p w14:paraId="4A7DB1BB" w14:textId="77777777" w:rsidR="002B720D" w:rsidRPr="002673C2" w:rsidRDefault="0013562B">
      <w:pPr>
        <w:numPr>
          <w:ilvl w:val="0"/>
          <w:numId w:val="11"/>
        </w:numPr>
        <w:pBdr>
          <w:top w:val="nil"/>
          <w:left w:val="nil"/>
          <w:bottom w:val="nil"/>
          <w:right w:val="nil"/>
          <w:between w:val="nil"/>
        </w:pBdr>
        <w:ind w:left="284" w:hanging="284"/>
        <w:jc w:val="both"/>
        <w:rPr>
          <w:b/>
          <w:bCs/>
          <w:color w:val="FF0000"/>
        </w:rPr>
      </w:pPr>
      <w:r w:rsidRPr="002673C2">
        <w:rPr>
          <w:b/>
          <w:bCs/>
          <w:i/>
          <w:iCs/>
          <w:color w:val="FF0000"/>
        </w:rPr>
        <w:t xml:space="preserve"> Probable Consequences due to Coexistence of AI Deployments (Novelty of this work)</w:t>
      </w:r>
    </w:p>
    <w:p w14:paraId="4A7DB1BC" w14:textId="4CFDBA85" w:rsidR="002B720D" w:rsidRPr="002673C2" w:rsidRDefault="003936A9" w:rsidP="003936A9">
      <w:pPr>
        <w:pBdr>
          <w:top w:val="nil"/>
          <w:left w:val="nil"/>
          <w:bottom w:val="nil"/>
          <w:right w:val="nil"/>
          <w:between w:val="nil"/>
        </w:pBdr>
        <w:jc w:val="both"/>
        <w:rPr>
          <w:bCs/>
          <w:i/>
          <w:iCs/>
        </w:rPr>
      </w:pPr>
      <w:r w:rsidRPr="002673C2">
        <w:rPr>
          <w:bCs/>
          <w:i/>
          <w:iCs/>
        </w:rPr>
        <w:t>This section lists out the contributions of this work.</w:t>
      </w:r>
    </w:p>
    <w:p w14:paraId="4A7DB1BD" w14:textId="77777777" w:rsidR="002B720D" w:rsidRPr="002673C2" w:rsidRDefault="0013562B">
      <w:pPr>
        <w:pBdr>
          <w:top w:val="nil"/>
          <w:left w:val="nil"/>
          <w:bottom w:val="nil"/>
          <w:right w:val="nil"/>
          <w:between w:val="nil"/>
        </w:pBdr>
        <w:jc w:val="both"/>
        <w:rPr>
          <w:color w:val="000000"/>
        </w:rPr>
      </w:pPr>
      <w:r w:rsidRPr="002673C2">
        <w:rPr>
          <w:color w:val="000000"/>
        </w:rPr>
        <w:t>In line with observations from Mobile networks’ coexistence we can expect following issues while different versions of AI systems to co-exist for next ‘n’ decades, such as</w:t>
      </w:r>
    </w:p>
    <w:p w14:paraId="4A7DB1BE"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Architectural and System Complexity - </w:t>
      </w:r>
      <w:r w:rsidRPr="002673C2">
        <w:rPr>
          <w:color w:val="000000"/>
        </w:rPr>
        <w:t>Coexisting AI systems differ in model architecture, data requirements, execution environments, and control logic. This heterogeneity increases integration complexity and makes end-to-end system behaviour harder to predict.</w:t>
      </w:r>
    </w:p>
    <w:p w14:paraId="4A7DB1BF"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Interoperability and Semantic Inconsistency - </w:t>
      </w:r>
      <w:r w:rsidRPr="002673C2">
        <w:rPr>
          <w:color w:val="000000"/>
        </w:rPr>
        <w:t>Different AI models may interpret inputs, contexts, or intents differently. When orchestration hands tasks between models, semantic drift can occur, resulting in inconsistent or conflicting decisions.</w:t>
      </w:r>
    </w:p>
    <w:p w14:paraId="4A7DB1C0" w14:textId="77777777"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Operational Overhead and Lifecycle Burden - </w:t>
      </w:r>
      <w:r w:rsidRPr="002673C2">
        <w:rPr>
          <w:color w:val="000000"/>
        </w:rPr>
        <w:t>Organizations must maintain, monitor, patch, and govern multiple AI versions concurrently. Model retraining schedules, dependency management, and infrastructure support significantly increase operational cost.</w:t>
      </w:r>
    </w:p>
    <w:p w14:paraId="4A7DB1C1" w14:textId="46F6517E" w:rsidR="002B720D" w:rsidRPr="002673C2" w:rsidRDefault="0013562B">
      <w:pPr>
        <w:numPr>
          <w:ilvl w:val="0"/>
          <w:numId w:val="13"/>
        </w:numPr>
        <w:pBdr>
          <w:top w:val="nil"/>
          <w:left w:val="nil"/>
          <w:bottom w:val="nil"/>
          <w:right w:val="nil"/>
          <w:between w:val="nil"/>
        </w:pBdr>
        <w:ind w:left="284" w:hanging="284"/>
        <w:jc w:val="both"/>
        <w:rPr>
          <w:color w:val="000000"/>
        </w:rPr>
      </w:pPr>
      <w:r w:rsidRPr="002673C2">
        <w:rPr>
          <w:b/>
          <w:bCs/>
          <w:color w:val="000000"/>
        </w:rPr>
        <w:t xml:space="preserve">Security Surface Expansion - </w:t>
      </w:r>
      <w:r w:rsidRPr="002673C2">
        <w:rPr>
          <w:color w:val="000000"/>
        </w:rPr>
        <w:t xml:space="preserve">Each AI version introduces distinct vulnerabilities </w:t>
      </w:r>
      <w:r w:rsidR="00B74CEB">
        <w:rPr>
          <w:color w:val="000000"/>
        </w:rPr>
        <w:fldChar w:fldCharType="begin"/>
      </w:r>
      <w:r w:rsidR="00B74CEB">
        <w:rPr>
          <w:color w:val="000000"/>
        </w:rPr>
        <w:instrText xml:space="preserve"> REF _Ref226646418 \r \h </w:instrText>
      </w:r>
      <w:r w:rsidR="00B74CEB">
        <w:rPr>
          <w:color w:val="000000"/>
        </w:rPr>
      </w:r>
      <w:r w:rsidR="00B74CEB">
        <w:rPr>
          <w:color w:val="000000"/>
        </w:rPr>
        <w:fldChar w:fldCharType="separate"/>
      </w:r>
      <w:r w:rsidR="00B74CEB">
        <w:rPr>
          <w:color w:val="000000"/>
        </w:rPr>
        <w:t>[16]</w:t>
      </w:r>
      <w:r w:rsidR="00B74CEB">
        <w:rPr>
          <w:color w:val="000000"/>
        </w:rPr>
        <w:fldChar w:fldCharType="end"/>
      </w:r>
      <w:r w:rsidRPr="002673C2">
        <w:rPr>
          <w:color w:val="000000"/>
        </w:rPr>
        <w:t>(e.g., prompt injection, data poisoning, model inversion). Coexistence enlarges the attack surface and enables cross-model exploitation paths.</w:t>
      </w:r>
    </w:p>
    <w:p w14:paraId="4A7DB1C2" w14:textId="2C560F8D" w:rsidR="002B720D" w:rsidRDefault="0013562B">
      <w:pPr>
        <w:numPr>
          <w:ilvl w:val="0"/>
          <w:numId w:val="10"/>
        </w:numPr>
        <w:pBdr>
          <w:top w:val="nil"/>
          <w:left w:val="nil"/>
          <w:bottom w:val="nil"/>
          <w:right w:val="nil"/>
          <w:between w:val="nil"/>
        </w:pBdr>
        <w:ind w:left="284" w:hanging="284"/>
        <w:jc w:val="both"/>
        <w:rPr>
          <w:color w:val="000000"/>
        </w:rPr>
      </w:pPr>
      <w:r w:rsidRPr="002673C2">
        <w:rPr>
          <w:b/>
          <w:bCs/>
          <w:color w:val="000000"/>
        </w:rPr>
        <w:t xml:space="preserve">Attack Amplification Through Agentic Systems - </w:t>
      </w:r>
      <w:r w:rsidRPr="002673C2">
        <w:rPr>
          <w:color w:val="000000"/>
        </w:rPr>
        <w:t>When autonomous agents coexist with legacy AI components, a single compromised agent can trigger cascading actions across systems—amplifying the impact of breaches beyond traditional model-level failures.</w:t>
      </w:r>
      <w:r w:rsidR="004873B0">
        <w:rPr>
          <w:color w:val="000000"/>
        </w:rPr>
        <w:t xml:space="preserve"> Figure-3 depicts the trend of attacks against guardrail.</w:t>
      </w:r>
    </w:p>
    <w:p w14:paraId="0AFEC03A" w14:textId="77777777" w:rsidR="00643B0C" w:rsidRPr="00643B0C" w:rsidRDefault="00643B0C" w:rsidP="00643B0C">
      <w:pPr>
        <w:numPr>
          <w:ilvl w:val="0"/>
          <w:numId w:val="10"/>
        </w:numPr>
        <w:pBdr>
          <w:top w:val="nil"/>
          <w:left w:val="nil"/>
          <w:bottom w:val="nil"/>
          <w:right w:val="nil"/>
          <w:between w:val="nil"/>
        </w:pBdr>
        <w:ind w:left="284" w:hanging="284"/>
        <w:jc w:val="both"/>
        <w:rPr>
          <w:color w:val="000000"/>
        </w:rPr>
      </w:pPr>
      <w:r w:rsidRPr="00643B0C">
        <w:rPr>
          <w:b/>
          <w:bCs/>
          <w:color w:val="000000"/>
        </w:rPr>
        <w:t xml:space="preserve">Data Governance and Privacy Inconsistencies - </w:t>
      </w:r>
      <w:r w:rsidRPr="00643B0C">
        <w:rPr>
          <w:color w:val="000000"/>
        </w:rPr>
        <w:t>Different AI deployments often follow heterogeneous data-access rules, retention policies, and compliance standards. This leads to data leakage risks, regulatory violations, and loss of auditability.</w:t>
      </w:r>
    </w:p>
    <w:p w14:paraId="6A211FF9" w14:textId="77777777" w:rsidR="00643B0C" w:rsidRPr="00643B0C" w:rsidRDefault="00643B0C" w:rsidP="00643B0C">
      <w:pPr>
        <w:numPr>
          <w:ilvl w:val="0"/>
          <w:numId w:val="10"/>
        </w:numPr>
        <w:pBdr>
          <w:top w:val="nil"/>
          <w:left w:val="nil"/>
          <w:bottom w:val="nil"/>
          <w:right w:val="nil"/>
          <w:between w:val="nil"/>
        </w:pBdr>
        <w:ind w:left="284" w:hanging="284"/>
        <w:jc w:val="both"/>
        <w:rPr>
          <w:color w:val="000000"/>
        </w:rPr>
      </w:pPr>
      <w:r w:rsidRPr="00643B0C">
        <w:rPr>
          <w:b/>
          <w:bCs/>
          <w:color w:val="000000"/>
        </w:rPr>
        <w:t>Monitoring and Observability Blind Spots -</w:t>
      </w:r>
      <w:r w:rsidRPr="00643B0C">
        <w:rPr>
          <w:color w:val="000000"/>
        </w:rPr>
        <w:t>Traditional monitoring captures performance metrics but not reasoning paths, hallucinations, or autonomous actions. Coexisting AI systems produce fragmented telemetry, reducing visibility into system behaviour.</w:t>
      </w:r>
    </w:p>
    <w:p w14:paraId="5F86A897" w14:textId="65DA1E25" w:rsidR="00643B0C" w:rsidRPr="004873B0" w:rsidRDefault="00643B0C" w:rsidP="004873B0">
      <w:pPr>
        <w:numPr>
          <w:ilvl w:val="0"/>
          <w:numId w:val="10"/>
        </w:numPr>
        <w:pBdr>
          <w:top w:val="nil"/>
          <w:left w:val="nil"/>
          <w:bottom w:val="nil"/>
          <w:right w:val="nil"/>
          <w:between w:val="nil"/>
        </w:pBdr>
        <w:ind w:left="284" w:hanging="284"/>
        <w:jc w:val="both"/>
        <w:rPr>
          <w:color w:val="000000"/>
        </w:rPr>
      </w:pPr>
      <w:r w:rsidRPr="00643B0C">
        <w:rPr>
          <w:b/>
          <w:bCs/>
          <w:color w:val="000000"/>
        </w:rPr>
        <w:t xml:space="preserve">Reliability and Safety Degradation - </w:t>
      </w:r>
      <w:r w:rsidRPr="00643B0C">
        <w:rPr>
          <w:color w:val="000000"/>
        </w:rPr>
        <w:t xml:space="preserve">Conflicting decisions from multiple AI models can undermine system </w:t>
      </w:r>
      <w:r w:rsidRPr="00643B0C">
        <w:rPr>
          <w:color w:val="000000"/>
        </w:rPr>
        <w:t>stability, especially in safety-critical or closed-loop environments. Error attribution becomes difficult when failures emerge from multi-model interactions.</w:t>
      </w:r>
    </w:p>
    <w:p w14:paraId="4A7DB1C3" w14:textId="77777777" w:rsidR="002B720D" w:rsidRPr="002673C2" w:rsidRDefault="002B720D">
      <w:pPr>
        <w:pBdr>
          <w:top w:val="nil"/>
          <w:left w:val="nil"/>
          <w:bottom w:val="nil"/>
          <w:right w:val="nil"/>
          <w:between w:val="nil"/>
        </w:pBdr>
        <w:ind w:left="360" w:hanging="360"/>
        <w:jc w:val="both"/>
      </w:pPr>
    </w:p>
    <w:p w14:paraId="4A7DB1C4" w14:textId="77777777" w:rsidR="002B720D" w:rsidRPr="002673C2" w:rsidRDefault="0013562B">
      <w:pPr>
        <w:pBdr>
          <w:top w:val="nil"/>
          <w:left w:val="nil"/>
          <w:bottom w:val="nil"/>
          <w:right w:val="nil"/>
          <w:between w:val="nil"/>
        </w:pBdr>
        <w:ind w:left="360" w:hanging="360"/>
        <w:jc w:val="both"/>
      </w:pPr>
      <w:r w:rsidRPr="002673C2">
        <w:rPr>
          <w:noProof/>
        </w:rPr>
        <w:drawing>
          <wp:inline distT="114300" distB="114300" distL="114300" distR="114300" wp14:anchorId="4A7DB254" wp14:editId="4A7DB255">
            <wp:extent cx="3124200" cy="2082800"/>
            <wp:effectExtent l="0" t="0" r="0" b="0"/>
            <wp:docPr id="10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124200" cy="2082800"/>
                    </a:xfrm>
                    <a:prstGeom prst="rect">
                      <a:avLst/>
                    </a:prstGeom>
                    <a:ln/>
                  </pic:spPr>
                </pic:pic>
              </a:graphicData>
            </a:graphic>
          </wp:inline>
        </w:drawing>
      </w:r>
    </w:p>
    <w:p w14:paraId="4A7DB1C5" w14:textId="77777777" w:rsidR="002B720D" w:rsidRPr="002673C2" w:rsidRDefault="0013562B">
      <w:pPr>
        <w:pBdr>
          <w:top w:val="nil"/>
          <w:left w:val="nil"/>
          <w:bottom w:val="nil"/>
          <w:right w:val="nil"/>
          <w:between w:val="nil"/>
        </w:pBdr>
        <w:ind w:left="360"/>
        <w:jc w:val="both"/>
        <w:rPr>
          <w:sz w:val="21"/>
          <w:szCs w:val="21"/>
        </w:rPr>
      </w:pPr>
      <w:r w:rsidRPr="002673C2">
        <w:t xml:space="preserve">Figure-3: </w:t>
      </w:r>
      <w:r w:rsidRPr="002673C2">
        <w:rPr>
          <w:sz w:val="21"/>
          <w:szCs w:val="21"/>
        </w:rPr>
        <w:t>Attack Amplification vs Guardrail Strictness</w:t>
      </w:r>
    </w:p>
    <w:p w14:paraId="4A7DB1C6" w14:textId="77777777" w:rsidR="002B720D" w:rsidRPr="002673C2" w:rsidRDefault="002B720D">
      <w:pPr>
        <w:pBdr>
          <w:top w:val="nil"/>
          <w:left w:val="nil"/>
          <w:bottom w:val="nil"/>
          <w:right w:val="nil"/>
          <w:between w:val="nil"/>
        </w:pBdr>
        <w:ind w:left="360"/>
        <w:jc w:val="both"/>
      </w:pPr>
    </w:p>
    <w:p w14:paraId="4A7DB1CA" w14:textId="7F3ACEEE" w:rsidR="002B720D" w:rsidRPr="002673C2" w:rsidRDefault="0013562B">
      <w:pPr>
        <w:numPr>
          <w:ilvl w:val="0"/>
          <w:numId w:val="10"/>
        </w:numPr>
        <w:pBdr>
          <w:top w:val="nil"/>
          <w:left w:val="nil"/>
          <w:bottom w:val="nil"/>
          <w:right w:val="nil"/>
          <w:between w:val="nil"/>
        </w:pBdr>
        <w:ind w:left="284" w:hanging="284"/>
        <w:jc w:val="both"/>
        <w:rPr>
          <w:color w:val="000000"/>
        </w:rPr>
      </w:pPr>
      <w:r w:rsidRPr="002673C2">
        <w:rPr>
          <w:b/>
          <w:bCs/>
          <w:color w:val="000000"/>
        </w:rPr>
        <w:t xml:space="preserve">Version Drift and Model Inconsistency - </w:t>
      </w:r>
      <w:r w:rsidRPr="002673C2">
        <w:rPr>
          <w:color w:val="000000"/>
        </w:rPr>
        <w:t xml:space="preserve">Over time, models evolve differently due to retraining, data drift, or configuration changes. Without strict version control, coexistence results in unpredictable </w:t>
      </w:r>
      <w:r w:rsidR="002A0B78" w:rsidRPr="002673C2">
        <w:rPr>
          <w:color w:val="000000"/>
        </w:rPr>
        <w:t>behaviour</w:t>
      </w:r>
      <w:r w:rsidRPr="002673C2">
        <w:rPr>
          <w:color w:val="000000"/>
        </w:rPr>
        <w:t xml:space="preserve"> and degraded performance.</w:t>
      </w:r>
    </w:p>
    <w:p w14:paraId="4A7DB1CB" w14:textId="77777777" w:rsidR="002B720D" w:rsidRPr="002673C2" w:rsidRDefault="0013562B">
      <w:pPr>
        <w:numPr>
          <w:ilvl w:val="0"/>
          <w:numId w:val="10"/>
        </w:numPr>
        <w:pBdr>
          <w:top w:val="nil"/>
          <w:left w:val="nil"/>
          <w:bottom w:val="nil"/>
          <w:right w:val="nil"/>
          <w:between w:val="nil"/>
        </w:pBdr>
        <w:ind w:left="284" w:hanging="284"/>
        <w:jc w:val="both"/>
        <w:rPr>
          <w:color w:val="000000"/>
        </w:rPr>
      </w:pPr>
      <w:r w:rsidRPr="002673C2">
        <w:rPr>
          <w:b/>
          <w:bCs/>
          <w:color w:val="000000"/>
        </w:rPr>
        <w:t xml:space="preserve">Regulatory and Cross-Jurisdictional Complexity - </w:t>
      </w:r>
      <w:r w:rsidRPr="002673C2">
        <w:rPr>
          <w:color w:val="000000"/>
        </w:rPr>
        <w:t>AI regulations vary across regions and sectors. Coexisting deployments must comply with different governance regimes, forcing feature divergence and region-specific constraints.</w:t>
      </w:r>
    </w:p>
    <w:p w14:paraId="4A7DB1CC" w14:textId="77777777" w:rsidR="002B720D" w:rsidRPr="002673C2" w:rsidRDefault="0013562B">
      <w:pPr>
        <w:numPr>
          <w:ilvl w:val="0"/>
          <w:numId w:val="10"/>
        </w:numPr>
        <w:pBdr>
          <w:top w:val="nil"/>
          <w:left w:val="nil"/>
          <w:bottom w:val="nil"/>
          <w:right w:val="nil"/>
          <w:between w:val="nil"/>
        </w:pBdr>
        <w:ind w:left="284" w:hanging="284"/>
        <w:jc w:val="both"/>
        <w:rPr>
          <w:color w:val="000000"/>
        </w:rPr>
      </w:pPr>
      <w:r w:rsidRPr="002673C2">
        <w:rPr>
          <w:b/>
          <w:bCs/>
          <w:color w:val="000000"/>
        </w:rPr>
        <w:t xml:space="preserve">Delayed Decommissioning and “Shadow AI” - </w:t>
      </w:r>
      <w:r w:rsidRPr="002673C2">
        <w:rPr>
          <w:color w:val="000000"/>
        </w:rPr>
        <w:t>Older or experimental AI deployments often persist beyond their intended lifespan, creating ungoverned “shadow AI” systems that escape security and compliance oversight.</w:t>
      </w:r>
    </w:p>
    <w:p w14:paraId="4A7DB1CD" w14:textId="77777777" w:rsidR="002B720D" w:rsidRPr="002673C2" w:rsidRDefault="0013562B">
      <w:pPr>
        <w:numPr>
          <w:ilvl w:val="0"/>
          <w:numId w:val="10"/>
        </w:numPr>
        <w:pBdr>
          <w:top w:val="nil"/>
          <w:left w:val="nil"/>
          <w:bottom w:val="nil"/>
          <w:right w:val="nil"/>
          <w:between w:val="nil"/>
        </w:pBdr>
        <w:ind w:left="284" w:hanging="284"/>
        <w:jc w:val="both"/>
        <w:rPr>
          <w:color w:val="000000"/>
        </w:rPr>
      </w:pPr>
      <w:r w:rsidRPr="002673C2">
        <w:rPr>
          <w:b/>
          <w:bCs/>
          <w:color w:val="000000"/>
        </w:rPr>
        <w:t xml:space="preserve">Innovation Drag and Technical Debt Accumulation - </w:t>
      </w:r>
      <w:r w:rsidRPr="002673C2">
        <w:rPr>
          <w:color w:val="000000"/>
        </w:rPr>
        <w:t>Backward compatibility requirements constrain architectural choices, slowing adoption of safer or more efficient AI paradigms and increasing long-term technical debt.</w:t>
      </w:r>
    </w:p>
    <w:p w14:paraId="4A7DB1CF" w14:textId="1C1386CD" w:rsidR="002B720D" w:rsidRPr="00D87FC0" w:rsidRDefault="0013562B" w:rsidP="00D87FC0">
      <w:pPr>
        <w:numPr>
          <w:ilvl w:val="0"/>
          <w:numId w:val="10"/>
        </w:numPr>
        <w:pBdr>
          <w:top w:val="nil"/>
          <w:left w:val="nil"/>
          <w:bottom w:val="nil"/>
          <w:right w:val="nil"/>
          <w:between w:val="nil"/>
        </w:pBdr>
        <w:ind w:left="284" w:hanging="284"/>
        <w:jc w:val="both"/>
        <w:rPr>
          <w:color w:val="000000"/>
        </w:rPr>
      </w:pPr>
      <w:r w:rsidRPr="002673C2">
        <w:rPr>
          <w:b/>
          <w:bCs/>
          <w:color w:val="000000"/>
        </w:rPr>
        <w:t xml:space="preserve">Trust Erosion and Accountability Challenges - </w:t>
      </w:r>
      <w:r w:rsidRPr="002673C2">
        <w:rPr>
          <w:color w:val="000000"/>
        </w:rPr>
        <w:t>When outcomes are produced by interacting AI systems, assigning responsibility and explaining decisions becomes difficult, reducing stakeholder trust and complicating incident response.</w:t>
      </w:r>
    </w:p>
    <w:p w14:paraId="4A7DB1D0" w14:textId="77777777" w:rsidR="002B720D" w:rsidRPr="002673C2" w:rsidRDefault="0013562B">
      <w:pPr>
        <w:pStyle w:val="Heading2"/>
        <w:numPr>
          <w:ilvl w:val="0"/>
          <w:numId w:val="21"/>
        </w:numPr>
        <w:spacing w:line="342" w:lineRule="auto"/>
        <w:ind w:left="270" w:hanging="270"/>
        <w:jc w:val="both"/>
      </w:pPr>
      <w:bookmarkStart w:id="13" w:name="_heading=h.giao90dex7wj" w:colFirst="0" w:colLast="0"/>
      <w:bookmarkEnd w:id="13"/>
      <w:r w:rsidRPr="002673C2">
        <w:t>AI Coexistence Layered Architecture (AICLA)</w:t>
      </w:r>
    </w:p>
    <w:p w14:paraId="4A7DB1D1" w14:textId="3B2270AC" w:rsidR="002B720D" w:rsidRPr="002673C2" w:rsidRDefault="0013562B" w:rsidP="00E378CE">
      <w:pPr>
        <w:jc w:val="both"/>
      </w:pPr>
      <w:r w:rsidRPr="002673C2">
        <w:t>We propose AICLA, a layered architecture that governs multiversion AI deployments (legacy ML, foundation models, agents) with explicit version control, capability negotiation, sandboxed execution, and telemetry‑driven governance. (Fig</w:t>
      </w:r>
      <w:r w:rsidR="004873B0">
        <w:t>ure -</w:t>
      </w:r>
      <w:r w:rsidRPr="002673C2">
        <w:t> </w:t>
      </w:r>
      <w:r w:rsidR="00853116">
        <w:t>4</w:t>
      </w:r>
      <w:r w:rsidRPr="002673C2">
        <w:t>)</w:t>
      </w:r>
    </w:p>
    <w:p w14:paraId="4A7DB1D2" w14:textId="77777777" w:rsidR="002B720D" w:rsidRPr="002673C2" w:rsidRDefault="0013562B" w:rsidP="00D87FC0">
      <w:pPr>
        <w:numPr>
          <w:ilvl w:val="0"/>
          <w:numId w:val="2"/>
        </w:numPr>
        <w:ind w:left="284" w:hanging="308"/>
        <w:jc w:val="both"/>
      </w:pPr>
      <w:r w:rsidRPr="002673C2">
        <w:rPr>
          <w:b/>
          <w:bCs/>
        </w:rPr>
        <w:t>Layer 1:  Data, Policy &amp; Telemetry Substrate</w:t>
      </w:r>
      <w:r w:rsidRPr="002673C2">
        <w:t>.</w:t>
      </w:r>
    </w:p>
    <w:p w14:paraId="4A7DB1D4" w14:textId="4CF0E43D" w:rsidR="002B720D" w:rsidRPr="002673C2" w:rsidRDefault="0013562B" w:rsidP="00643B0C">
      <w:pPr>
        <w:ind w:left="284"/>
        <w:jc w:val="both"/>
      </w:pPr>
      <w:r w:rsidRPr="002673C2">
        <w:lastRenderedPageBreak/>
        <w:t>Unified data contracts; policy stores for privacy and safety; high‑fidelity telemetry (reasoning traces, tool calls, action logs).</w:t>
      </w:r>
    </w:p>
    <w:p w14:paraId="4A7DB1D5" w14:textId="77777777" w:rsidR="002B720D" w:rsidRPr="002673C2" w:rsidRDefault="0013562B" w:rsidP="00D87FC0">
      <w:pPr>
        <w:numPr>
          <w:ilvl w:val="0"/>
          <w:numId w:val="2"/>
        </w:numPr>
        <w:ind w:left="284" w:hanging="308"/>
        <w:jc w:val="both"/>
      </w:pPr>
      <w:r w:rsidRPr="002673C2">
        <w:rPr>
          <w:b/>
          <w:bCs/>
        </w:rPr>
        <w:t>Layer 2 :Model &amp; Agent Registry</w:t>
      </w:r>
      <w:r w:rsidRPr="002673C2">
        <w:t>.</w:t>
      </w:r>
    </w:p>
    <w:p w14:paraId="4A7DB1D7" w14:textId="5070CE67" w:rsidR="002B720D" w:rsidRPr="002673C2" w:rsidRDefault="0013562B" w:rsidP="00643B0C">
      <w:pPr>
        <w:ind w:left="284"/>
        <w:jc w:val="both"/>
      </w:pPr>
      <w:r w:rsidRPr="002673C2">
        <w:t>Versioned registry with SBOM‑like manifests: training data lineage, capabilities, permitted tools, and regional policy flags.</w:t>
      </w:r>
    </w:p>
    <w:p w14:paraId="4A7DB1D8" w14:textId="77777777" w:rsidR="002B720D" w:rsidRPr="002673C2" w:rsidRDefault="0013562B" w:rsidP="00D87FC0">
      <w:pPr>
        <w:numPr>
          <w:ilvl w:val="0"/>
          <w:numId w:val="2"/>
        </w:numPr>
        <w:ind w:left="284" w:hanging="308"/>
        <w:jc w:val="both"/>
      </w:pPr>
      <w:r w:rsidRPr="002673C2">
        <w:rPr>
          <w:b/>
          <w:bCs/>
        </w:rPr>
        <w:t>Layer 3 :Interoperability &amp; Compatibility Layer</w:t>
      </w:r>
      <w:r w:rsidRPr="002673C2">
        <w:t>.</w:t>
      </w:r>
    </w:p>
    <w:p w14:paraId="4A7DB1DA" w14:textId="12AB21E2" w:rsidR="002B720D" w:rsidRPr="002673C2" w:rsidRDefault="0013562B" w:rsidP="00643B0C">
      <w:pPr>
        <w:ind w:left="284"/>
        <w:jc w:val="both"/>
      </w:pPr>
      <w:r w:rsidRPr="002673C2">
        <w:t>Schema adapters and semantic mediation. Provides compatibility contracts (input/output schemas, confidence semantics) akin to protocol interworking in telecom.</w:t>
      </w:r>
    </w:p>
    <w:p w14:paraId="4A7DB1DB" w14:textId="77777777" w:rsidR="002B720D" w:rsidRPr="002673C2" w:rsidRDefault="0013562B" w:rsidP="00D87FC0">
      <w:pPr>
        <w:numPr>
          <w:ilvl w:val="0"/>
          <w:numId w:val="2"/>
        </w:numPr>
        <w:ind w:left="284" w:hanging="308"/>
        <w:jc w:val="both"/>
      </w:pPr>
      <w:r w:rsidRPr="002673C2">
        <w:rPr>
          <w:b/>
          <w:bCs/>
        </w:rPr>
        <w:t>Layer 4: Orchestration &amp; Routing</w:t>
      </w:r>
      <w:r w:rsidRPr="002673C2">
        <w:t>.</w:t>
      </w:r>
    </w:p>
    <w:p w14:paraId="4A7DB1DD" w14:textId="4A3F941F" w:rsidR="002B720D" w:rsidRPr="002673C2" w:rsidRDefault="0013562B" w:rsidP="00643B0C">
      <w:pPr>
        <w:ind w:left="284"/>
        <w:jc w:val="both"/>
      </w:pPr>
      <w:r w:rsidRPr="002673C2">
        <w:t>Version‑aware router selects a model/agent by task profile, risk level, jurisdiction, and capability manifest. Supports shadow mode, A/B and canary rollout.</w:t>
      </w:r>
    </w:p>
    <w:p w14:paraId="4A7DB1DE" w14:textId="77777777" w:rsidR="002B720D" w:rsidRPr="002673C2" w:rsidRDefault="0013562B" w:rsidP="00D87FC0">
      <w:pPr>
        <w:numPr>
          <w:ilvl w:val="0"/>
          <w:numId w:val="2"/>
        </w:numPr>
        <w:ind w:left="284" w:hanging="308"/>
        <w:jc w:val="both"/>
      </w:pPr>
      <w:r w:rsidRPr="002673C2">
        <w:rPr>
          <w:b/>
          <w:bCs/>
        </w:rPr>
        <w:t>Layer 5: Guardrails &amp; Constraints</w:t>
      </w:r>
      <w:r w:rsidRPr="002673C2">
        <w:t>.</w:t>
      </w:r>
    </w:p>
    <w:p w14:paraId="4A7DB1E0" w14:textId="04224BDF" w:rsidR="002B720D" w:rsidRPr="002673C2" w:rsidRDefault="0013562B" w:rsidP="00643B0C">
      <w:pPr>
        <w:ind w:left="284"/>
        <w:jc w:val="both"/>
      </w:pPr>
      <w:r w:rsidRPr="002673C2">
        <w:t>Inline policy engine (content, data, actions). Human‑in‑the‑loop checkpoints for high‑risk intents, with configurable approval workflows.</w:t>
      </w:r>
    </w:p>
    <w:p w14:paraId="4A7DB1E1" w14:textId="77777777" w:rsidR="002B720D" w:rsidRPr="002673C2" w:rsidRDefault="0013562B" w:rsidP="00D87FC0">
      <w:pPr>
        <w:numPr>
          <w:ilvl w:val="0"/>
          <w:numId w:val="2"/>
        </w:numPr>
        <w:ind w:left="284" w:hanging="308"/>
        <w:jc w:val="both"/>
      </w:pPr>
      <w:r w:rsidRPr="002673C2">
        <w:rPr>
          <w:b/>
          <w:bCs/>
        </w:rPr>
        <w:t>Layer 6:  Sandboxed Execution Runtime</w:t>
      </w:r>
      <w:r w:rsidRPr="002673C2">
        <w:t>.</w:t>
      </w:r>
    </w:p>
    <w:p w14:paraId="4A7DB1E3" w14:textId="32C55EFD" w:rsidR="002B720D" w:rsidRPr="002673C2" w:rsidRDefault="0013562B" w:rsidP="00643B0C">
      <w:pPr>
        <w:ind w:left="284"/>
        <w:jc w:val="both"/>
      </w:pPr>
      <w:r w:rsidRPr="002673C2">
        <w:t>Constrained tool access via short‑lived scoped tokens, filesystem/network sandboxes, and reversible side‑effect buffers.</w:t>
      </w:r>
    </w:p>
    <w:p w14:paraId="4A7DB1E4" w14:textId="77777777" w:rsidR="002B720D" w:rsidRPr="002673C2" w:rsidRDefault="0013562B" w:rsidP="00D87FC0">
      <w:pPr>
        <w:numPr>
          <w:ilvl w:val="0"/>
          <w:numId w:val="2"/>
        </w:numPr>
        <w:ind w:left="284" w:hanging="308"/>
        <w:jc w:val="both"/>
      </w:pPr>
      <w:r w:rsidRPr="002673C2">
        <w:rPr>
          <w:b/>
          <w:bCs/>
        </w:rPr>
        <w:t>Layer 7: Observability &amp; Drift Control</w:t>
      </w:r>
      <w:r w:rsidRPr="002673C2">
        <w:t>.</w:t>
      </w:r>
    </w:p>
    <w:p w14:paraId="4A7DB1E5" w14:textId="77777777" w:rsidR="002B720D" w:rsidRPr="002673C2" w:rsidRDefault="0013562B" w:rsidP="00D87FC0">
      <w:pPr>
        <w:ind w:left="284"/>
        <w:jc w:val="both"/>
      </w:pPr>
      <w:r w:rsidRPr="002673C2">
        <w:t>Cross‑model observability: hallucination rate, policy‑violation rate, semantic drift, and rollback safety indicators.</w:t>
      </w:r>
    </w:p>
    <w:p w14:paraId="4A7DB1E6" w14:textId="77777777" w:rsidR="002B720D" w:rsidRPr="002673C2" w:rsidRDefault="002B720D">
      <w:pPr>
        <w:jc w:val="left"/>
      </w:pPr>
    </w:p>
    <w:p w14:paraId="4A7DB1E7" w14:textId="77777777" w:rsidR="002B720D" w:rsidRPr="002673C2" w:rsidRDefault="0013562B">
      <w:pPr>
        <w:jc w:val="left"/>
      </w:pPr>
      <w:r w:rsidRPr="002673C2">
        <w:t xml:space="preserve">     </w:t>
      </w:r>
      <w:r w:rsidRPr="002673C2">
        <w:rPr>
          <w:noProof/>
        </w:rPr>
        <w:drawing>
          <wp:inline distT="114300" distB="114300" distL="114300" distR="114300" wp14:anchorId="4A7DB256" wp14:editId="5934828A">
            <wp:extent cx="2833254" cy="1790700"/>
            <wp:effectExtent l="0" t="0" r="5715"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838750" cy="1794174"/>
                    </a:xfrm>
                    <a:prstGeom prst="rect">
                      <a:avLst/>
                    </a:prstGeom>
                    <a:ln/>
                  </pic:spPr>
                </pic:pic>
              </a:graphicData>
            </a:graphic>
          </wp:inline>
        </w:drawing>
      </w:r>
    </w:p>
    <w:p w14:paraId="4A7DB1E8" w14:textId="77777777" w:rsidR="002B720D" w:rsidRPr="002673C2" w:rsidRDefault="002B720D">
      <w:pPr>
        <w:jc w:val="left"/>
      </w:pPr>
    </w:p>
    <w:p w14:paraId="4A7DB1E9" w14:textId="77777777" w:rsidR="002B720D" w:rsidRPr="002673C2" w:rsidRDefault="0013562B">
      <w:pPr>
        <w:jc w:val="left"/>
      </w:pPr>
      <w:r w:rsidRPr="002673C2">
        <w:t xml:space="preserve"> Figure-4: AI Coexistence Layered Architecture (AICLA).  </w:t>
      </w:r>
    </w:p>
    <w:p w14:paraId="4A7DB1EC" w14:textId="5C158996" w:rsidR="002B720D" w:rsidRPr="00D87FC0" w:rsidRDefault="0013562B" w:rsidP="00D87FC0">
      <w:pPr>
        <w:jc w:val="left"/>
      </w:pPr>
      <w:r w:rsidRPr="002673C2">
        <w:t xml:space="preserve">        </w:t>
      </w:r>
    </w:p>
    <w:p w14:paraId="4A7DB1EE" w14:textId="489EBC8B" w:rsidR="002B720D" w:rsidRPr="00643B0C" w:rsidRDefault="0013562B" w:rsidP="00643B0C">
      <w:pPr>
        <w:numPr>
          <w:ilvl w:val="0"/>
          <w:numId w:val="11"/>
        </w:numPr>
        <w:pBdr>
          <w:top w:val="nil"/>
          <w:left w:val="nil"/>
          <w:bottom w:val="nil"/>
          <w:right w:val="nil"/>
          <w:between w:val="nil"/>
        </w:pBdr>
        <w:ind w:left="426" w:hanging="426"/>
        <w:jc w:val="both"/>
        <w:rPr>
          <w:b/>
          <w:bCs/>
          <w:color w:val="FF0000"/>
        </w:rPr>
      </w:pPr>
      <w:r w:rsidRPr="002673C2">
        <w:rPr>
          <w:b/>
          <w:bCs/>
          <w:color w:val="FF0000"/>
        </w:rPr>
        <w:t>Key learnings and Recommended practices for AI deployments</w:t>
      </w:r>
    </w:p>
    <w:p w14:paraId="4A7DB1EF" w14:textId="77777777" w:rsidR="002B720D" w:rsidRPr="002673C2" w:rsidRDefault="0013562B">
      <w:pPr>
        <w:pBdr>
          <w:top w:val="nil"/>
          <w:left w:val="nil"/>
          <w:bottom w:val="nil"/>
          <w:right w:val="nil"/>
          <w:between w:val="nil"/>
        </w:pBdr>
        <w:jc w:val="both"/>
        <w:rPr>
          <w:color w:val="000000"/>
        </w:rPr>
      </w:pPr>
      <w:r w:rsidRPr="002673C2">
        <w:rPr>
          <w:color w:val="000000"/>
        </w:rPr>
        <w:t>Based on the similarities listed in the previous sections following lessons can be learnt and suggestions to mitigate the probable threats in AI based deployments (similar to how it has been handled during evolution of mobile network deployment).</w:t>
      </w:r>
    </w:p>
    <w:p w14:paraId="4A7DB1F0" w14:textId="77777777" w:rsidR="002B720D" w:rsidRPr="002673C2" w:rsidRDefault="002B720D">
      <w:pPr>
        <w:pBdr>
          <w:top w:val="nil"/>
          <w:left w:val="nil"/>
          <w:bottom w:val="nil"/>
          <w:right w:val="nil"/>
          <w:between w:val="nil"/>
        </w:pBdr>
        <w:jc w:val="both"/>
        <w:rPr>
          <w:color w:val="000000"/>
        </w:rPr>
      </w:pPr>
    </w:p>
    <w:p w14:paraId="4A7DB1F1" w14:textId="77777777" w:rsidR="002B720D" w:rsidRPr="002673C2" w:rsidRDefault="0013562B">
      <w:pPr>
        <w:pStyle w:val="Heading2"/>
        <w:numPr>
          <w:ilvl w:val="0"/>
          <w:numId w:val="16"/>
        </w:numPr>
        <w:spacing w:before="0" w:after="0"/>
        <w:ind w:left="284" w:hanging="284"/>
        <w:jc w:val="both"/>
      </w:pPr>
      <w:r w:rsidRPr="002673C2">
        <w:t>Long Tail Lifecycles Must Be Expected</w:t>
      </w:r>
    </w:p>
    <w:p w14:paraId="4A7DB1F2" w14:textId="77777777" w:rsidR="002B720D" w:rsidRPr="002673C2" w:rsidRDefault="002B720D" w:rsidP="00D87FC0">
      <w:pPr>
        <w:jc w:val="both"/>
      </w:pPr>
    </w:p>
    <w:p w14:paraId="4A7DB1F3" w14:textId="77777777" w:rsidR="002B720D" w:rsidRPr="002673C2" w:rsidRDefault="0013562B">
      <w:pPr>
        <w:pBdr>
          <w:top w:val="nil"/>
          <w:left w:val="nil"/>
          <w:bottom w:val="nil"/>
          <w:right w:val="nil"/>
          <w:between w:val="nil"/>
        </w:pBdr>
        <w:jc w:val="both"/>
        <w:rPr>
          <w:color w:val="000000"/>
        </w:rPr>
      </w:pPr>
      <w:r w:rsidRPr="002673C2">
        <w:rPr>
          <w:color w:val="000000"/>
        </w:rPr>
        <w:t>Mobile operators learned that older generations (e.g., 2G) may survive 20+ years.</w:t>
      </w:r>
    </w:p>
    <w:p w14:paraId="4A7DB1F4" w14:textId="77777777" w:rsidR="002B720D" w:rsidRPr="002673C2" w:rsidRDefault="0013562B">
      <w:pPr>
        <w:pBdr>
          <w:top w:val="nil"/>
          <w:left w:val="nil"/>
          <w:bottom w:val="nil"/>
          <w:right w:val="nil"/>
          <w:between w:val="nil"/>
        </w:pBdr>
        <w:jc w:val="both"/>
        <w:rPr>
          <w:color w:val="000000"/>
        </w:rPr>
      </w:pPr>
      <w:r w:rsidRPr="002673C2">
        <w:rPr>
          <w:b/>
          <w:bCs/>
          <w:color w:val="000000"/>
        </w:rPr>
        <w:t>AI implication:</w:t>
      </w:r>
      <w:r w:rsidRPr="002673C2">
        <w:rPr>
          <w:color w:val="000000"/>
        </w:rPr>
        <w:t xml:space="preserve"> Legacy ML systems, classical models, and older agents will remain in production even when new models emerge. Organizations must plan for multi-model ecosystems, not single-model dominance.</w:t>
      </w:r>
    </w:p>
    <w:p w14:paraId="4A7DB1F5" w14:textId="77777777" w:rsidR="002B720D" w:rsidRPr="002673C2" w:rsidRDefault="002B720D">
      <w:pPr>
        <w:pBdr>
          <w:top w:val="nil"/>
          <w:left w:val="nil"/>
          <w:bottom w:val="nil"/>
          <w:right w:val="nil"/>
          <w:between w:val="nil"/>
        </w:pBdr>
        <w:jc w:val="both"/>
        <w:rPr>
          <w:color w:val="000000"/>
        </w:rPr>
      </w:pPr>
    </w:p>
    <w:p w14:paraId="4A7DB1F6" w14:textId="77777777" w:rsidR="002B720D" w:rsidRPr="002673C2" w:rsidRDefault="0013562B">
      <w:pPr>
        <w:pStyle w:val="Heading2"/>
        <w:numPr>
          <w:ilvl w:val="0"/>
          <w:numId w:val="16"/>
        </w:numPr>
        <w:spacing w:before="0" w:after="0"/>
        <w:ind w:left="284" w:hanging="284"/>
        <w:jc w:val="both"/>
      </w:pPr>
      <w:r w:rsidRPr="002673C2">
        <w:t>Backward Compatibility and Interoperability are Critical</w:t>
      </w:r>
    </w:p>
    <w:p w14:paraId="4A7DB1F7" w14:textId="77777777" w:rsidR="002B720D" w:rsidRPr="002673C2" w:rsidRDefault="002B720D" w:rsidP="004873B0">
      <w:pPr>
        <w:jc w:val="left"/>
      </w:pPr>
    </w:p>
    <w:p w14:paraId="4A7DB1F8" w14:textId="77777777" w:rsidR="002B720D" w:rsidRPr="002673C2" w:rsidRDefault="0013562B">
      <w:pPr>
        <w:pBdr>
          <w:top w:val="nil"/>
          <w:left w:val="nil"/>
          <w:bottom w:val="nil"/>
          <w:right w:val="nil"/>
          <w:between w:val="nil"/>
        </w:pBdr>
        <w:jc w:val="both"/>
        <w:rPr>
          <w:color w:val="000000"/>
        </w:rPr>
      </w:pPr>
      <w:r w:rsidRPr="002673C2">
        <w:rPr>
          <w:color w:val="000000"/>
        </w:rPr>
        <w:t>Multi-RAT architectures showed the value of compatibility frameworks.</w:t>
      </w:r>
    </w:p>
    <w:p w14:paraId="4A7DB1F9" w14:textId="77777777" w:rsidR="002B720D" w:rsidRPr="002673C2" w:rsidRDefault="0013562B">
      <w:pPr>
        <w:pBdr>
          <w:top w:val="nil"/>
          <w:left w:val="nil"/>
          <w:bottom w:val="nil"/>
          <w:right w:val="nil"/>
          <w:between w:val="nil"/>
        </w:pBdr>
        <w:jc w:val="both"/>
        <w:rPr>
          <w:color w:val="000000"/>
        </w:rPr>
      </w:pPr>
      <w:r w:rsidRPr="002673C2">
        <w:rPr>
          <w:b/>
          <w:bCs/>
          <w:color w:val="000000"/>
        </w:rPr>
        <w:t>AI implication:</w:t>
      </w:r>
      <w:r w:rsidRPr="002673C2">
        <w:rPr>
          <w:color w:val="000000"/>
        </w:rPr>
        <w:t xml:space="preserve"> API standardization, model-version contracts, and consistent data formats are essential to avoid unpredictable agent/model behaviour.</w:t>
      </w:r>
    </w:p>
    <w:p w14:paraId="4A7DB1FA" w14:textId="77777777" w:rsidR="002B720D" w:rsidRPr="002673C2" w:rsidRDefault="002B720D">
      <w:pPr>
        <w:pBdr>
          <w:top w:val="nil"/>
          <w:left w:val="nil"/>
          <w:bottom w:val="nil"/>
          <w:right w:val="nil"/>
          <w:between w:val="nil"/>
        </w:pBdr>
        <w:jc w:val="both"/>
      </w:pPr>
    </w:p>
    <w:p w14:paraId="4A7DB1FB" w14:textId="77777777" w:rsidR="002B720D" w:rsidRPr="002673C2" w:rsidRDefault="0013562B">
      <w:pPr>
        <w:pStyle w:val="Heading2"/>
        <w:numPr>
          <w:ilvl w:val="0"/>
          <w:numId w:val="16"/>
        </w:numPr>
        <w:spacing w:before="0" w:after="0"/>
        <w:ind w:left="284" w:hanging="284"/>
        <w:jc w:val="both"/>
      </w:pPr>
      <w:r w:rsidRPr="002673C2">
        <w:t>Migration Must Be Incremental and Phased</w:t>
      </w:r>
    </w:p>
    <w:p w14:paraId="4A7DB1FC" w14:textId="77777777" w:rsidR="002B720D" w:rsidRPr="002673C2" w:rsidRDefault="002B720D" w:rsidP="00D87FC0">
      <w:pPr>
        <w:jc w:val="both"/>
      </w:pPr>
    </w:p>
    <w:p w14:paraId="4A7DB1FD" w14:textId="77777777" w:rsidR="002B720D" w:rsidRPr="002673C2" w:rsidRDefault="0013562B">
      <w:pPr>
        <w:pBdr>
          <w:top w:val="nil"/>
          <w:left w:val="nil"/>
          <w:bottom w:val="nil"/>
          <w:right w:val="nil"/>
          <w:between w:val="nil"/>
        </w:pBdr>
        <w:jc w:val="both"/>
        <w:rPr>
          <w:b/>
          <w:bCs/>
          <w:color w:val="000000"/>
        </w:rPr>
      </w:pPr>
      <w:r w:rsidRPr="002673C2">
        <w:rPr>
          <w:color w:val="000000"/>
        </w:rPr>
        <w:t>Mobile networks shifted spectrum and services gradually.</w:t>
      </w:r>
    </w:p>
    <w:p w14:paraId="4A7DB1FE" w14:textId="18A25ADE" w:rsidR="002B720D" w:rsidRPr="002673C2" w:rsidRDefault="0013562B">
      <w:pPr>
        <w:pBdr>
          <w:top w:val="nil"/>
          <w:left w:val="nil"/>
          <w:bottom w:val="nil"/>
          <w:right w:val="nil"/>
          <w:between w:val="nil"/>
        </w:pBdr>
        <w:jc w:val="both"/>
        <w:rPr>
          <w:color w:val="000000"/>
        </w:rPr>
      </w:pPr>
      <w:r w:rsidRPr="002673C2">
        <w:rPr>
          <w:b/>
          <w:bCs/>
          <w:color w:val="000000"/>
        </w:rPr>
        <w:t>AI implication:</w:t>
      </w:r>
      <w:r w:rsidRPr="002673C2">
        <w:rPr>
          <w:color w:val="000000"/>
        </w:rPr>
        <w:t xml:space="preserve"> AI upgrades must occur in controlled phases with fallback mechanisms, shadow modes, A/B testing, and rollback plans.</w:t>
      </w:r>
      <w:r w:rsidR="00873782">
        <w:rPr>
          <w:color w:val="000000"/>
        </w:rPr>
        <w:t xml:space="preserve"> Figure-5 depicts the risk budget as a function of deferred handing of security, multi-version interop, this is inevitable but it has to be budgeted as part of multi-version coexistence.</w:t>
      </w:r>
    </w:p>
    <w:p w14:paraId="4A7DB1FF" w14:textId="77777777" w:rsidR="002B720D" w:rsidRPr="002673C2" w:rsidRDefault="0013562B">
      <w:pPr>
        <w:pBdr>
          <w:top w:val="nil"/>
          <w:left w:val="nil"/>
          <w:bottom w:val="nil"/>
          <w:right w:val="nil"/>
          <w:between w:val="nil"/>
        </w:pBdr>
        <w:jc w:val="both"/>
      </w:pPr>
      <w:r w:rsidRPr="002673C2">
        <w:rPr>
          <w:noProof/>
        </w:rPr>
        <w:drawing>
          <wp:inline distT="114300" distB="114300" distL="114300" distR="114300" wp14:anchorId="4A7DB258" wp14:editId="5DD23A99">
            <wp:extent cx="3165764" cy="2082711"/>
            <wp:effectExtent l="0" t="0" r="0" b="0"/>
            <wp:docPr id="10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196388" cy="2102858"/>
                    </a:xfrm>
                    <a:prstGeom prst="rect">
                      <a:avLst/>
                    </a:prstGeom>
                    <a:ln/>
                  </pic:spPr>
                </pic:pic>
              </a:graphicData>
            </a:graphic>
          </wp:inline>
        </w:drawing>
      </w:r>
    </w:p>
    <w:p w14:paraId="4A7DB200" w14:textId="4391A164" w:rsidR="002B720D" w:rsidRPr="002673C2" w:rsidRDefault="0013562B" w:rsidP="00853116">
      <w:pPr>
        <w:pBdr>
          <w:top w:val="nil"/>
          <w:left w:val="nil"/>
          <w:bottom w:val="nil"/>
          <w:right w:val="nil"/>
          <w:between w:val="nil"/>
        </w:pBdr>
      </w:pPr>
      <w:r w:rsidRPr="002673C2">
        <w:t>Figure-</w:t>
      </w:r>
      <w:r w:rsidR="00227DA7" w:rsidRPr="002673C2">
        <w:t>5</w:t>
      </w:r>
      <w:r w:rsidRPr="002673C2">
        <w:t>:  Release Admissibility Frontier</w:t>
      </w:r>
    </w:p>
    <w:p w14:paraId="4A7DB201" w14:textId="77777777" w:rsidR="002B720D" w:rsidRPr="002673C2" w:rsidRDefault="002B720D">
      <w:pPr>
        <w:pBdr>
          <w:top w:val="nil"/>
          <w:left w:val="nil"/>
          <w:bottom w:val="nil"/>
          <w:right w:val="nil"/>
          <w:between w:val="nil"/>
        </w:pBdr>
        <w:jc w:val="both"/>
        <w:rPr>
          <w:color w:val="000000"/>
        </w:rPr>
      </w:pPr>
    </w:p>
    <w:p w14:paraId="4A7DB202" w14:textId="77777777" w:rsidR="002B720D" w:rsidRPr="002673C2" w:rsidRDefault="0013562B">
      <w:pPr>
        <w:pStyle w:val="Heading2"/>
        <w:numPr>
          <w:ilvl w:val="0"/>
          <w:numId w:val="16"/>
        </w:numPr>
        <w:spacing w:before="0" w:after="0"/>
        <w:ind w:left="284" w:hanging="284"/>
        <w:jc w:val="both"/>
      </w:pPr>
      <w:r w:rsidRPr="002673C2">
        <w:t>Regional and Domain-Specific Fragmentation Is Normal</w:t>
      </w:r>
    </w:p>
    <w:p w14:paraId="0D91AF7C" w14:textId="77777777" w:rsidR="00D87FC0" w:rsidRDefault="00D87FC0">
      <w:pPr>
        <w:pBdr>
          <w:top w:val="nil"/>
          <w:left w:val="nil"/>
          <w:bottom w:val="nil"/>
          <w:right w:val="nil"/>
          <w:between w:val="nil"/>
        </w:pBdr>
        <w:jc w:val="both"/>
        <w:rPr>
          <w:color w:val="000000"/>
        </w:rPr>
      </w:pPr>
    </w:p>
    <w:p w14:paraId="4A7DB204" w14:textId="4D06810D" w:rsidR="002B720D" w:rsidRPr="002673C2" w:rsidRDefault="0013562B">
      <w:pPr>
        <w:pBdr>
          <w:top w:val="nil"/>
          <w:left w:val="nil"/>
          <w:bottom w:val="nil"/>
          <w:right w:val="nil"/>
          <w:between w:val="nil"/>
        </w:pBdr>
        <w:jc w:val="both"/>
        <w:rPr>
          <w:color w:val="000000"/>
        </w:rPr>
      </w:pPr>
      <w:r w:rsidRPr="002673C2">
        <w:rPr>
          <w:color w:val="000000"/>
        </w:rPr>
        <w:t>Mobile network availability varies globally.</w:t>
      </w:r>
    </w:p>
    <w:p w14:paraId="4A7DB205" w14:textId="77777777" w:rsidR="002B720D" w:rsidRPr="002673C2" w:rsidRDefault="0013562B">
      <w:pPr>
        <w:pBdr>
          <w:top w:val="nil"/>
          <w:left w:val="nil"/>
          <w:bottom w:val="nil"/>
          <w:right w:val="nil"/>
          <w:between w:val="nil"/>
        </w:pBdr>
        <w:jc w:val="both"/>
        <w:rPr>
          <w:color w:val="000000"/>
        </w:rPr>
      </w:pPr>
      <w:r w:rsidRPr="002673C2">
        <w:rPr>
          <w:b/>
          <w:bCs/>
          <w:color w:val="000000"/>
        </w:rPr>
        <w:t>AI implication:</w:t>
      </w:r>
      <w:r w:rsidRPr="002673C2">
        <w:rPr>
          <w:color w:val="000000"/>
        </w:rPr>
        <w:t xml:space="preserve"> AI regulations, compute availability, and risk tolerance will differ across countries and industries. AI systems must support region-specific features, privacy constraints, and guardrails.</w:t>
      </w:r>
    </w:p>
    <w:p w14:paraId="4A7DB206" w14:textId="77777777" w:rsidR="002B720D" w:rsidRPr="002673C2" w:rsidRDefault="002B720D">
      <w:pPr>
        <w:pBdr>
          <w:top w:val="nil"/>
          <w:left w:val="nil"/>
          <w:bottom w:val="nil"/>
          <w:right w:val="nil"/>
          <w:between w:val="nil"/>
        </w:pBdr>
        <w:jc w:val="both"/>
        <w:rPr>
          <w:color w:val="000000"/>
        </w:rPr>
      </w:pPr>
    </w:p>
    <w:p w14:paraId="4A7DB207" w14:textId="77777777" w:rsidR="002B720D" w:rsidRPr="002673C2" w:rsidRDefault="0013562B">
      <w:pPr>
        <w:pStyle w:val="Heading2"/>
        <w:numPr>
          <w:ilvl w:val="0"/>
          <w:numId w:val="16"/>
        </w:numPr>
        <w:spacing w:before="0" w:after="0"/>
        <w:ind w:left="284" w:hanging="284"/>
        <w:jc w:val="both"/>
      </w:pPr>
      <w:r w:rsidRPr="002673C2">
        <w:t>Operational Complexity Grows with Co-existence</w:t>
      </w:r>
    </w:p>
    <w:p w14:paraId="4A7DB208" w14:textId="77777777" w:rsidR="002B720D" w:rsidRPr="002673C2" w:rsidRDefault="002B720D" w:rsidP="00D87FC0">
      <w:pPr>
        <w:jc w:val="both"/>
      </w:pPr>
    </w:p>
    <w:p w14:paraId="4A7DB209" w14:textId="77777777" w:rsidR="002B720D" w:rsidRPr="002673C2" w:rsidRDefault="00F46FAF">
      <w:pPr>
        <w:pBdr>
          <w:top w:val="nil"/>
          <w:left w:val="nil"/>
          <w:bottom w:val="nil"/>
          <w:right w:val="nil"/>
          <w:between w:val="nil"/>
        </w:pBdr>
        <w:jc w:val="both"/>
        <w:rPr>
          <w:color w:val="000000"/>
        </w:rPr>
      </w:pPr>
      <w:sdt>
        <w:sdtPr>
          <w:tag w:val="goog_rdk_1"/>
          <w:id w:val="4631567"/>
        </w:sdtPr>
        <w:sdtEndPr/>
        <w:sdtContent>
          <w:r w:rsidR="0013562B" w:rsidRPr="002673C2">
            <w:rPr>
              <w:rFonts w:ascii="Cardo" w:eastAsia="Cardo" w:hAnsi="Cardo" w:cs="Cardo"/>
              <w:color w:val="000000"/>
            </w:rPr>
            <w:t>More generations → more operational overhead in telecom.</w:t>
          </w:r>
        </w:sdtContent>
      </w:sdt>
    </w:p>
    <w:p w14:paraId="4A7DB20A" w14:textId="77777777" w:rsidR="002B720D" w:rsidRPr="002673C2" w:rsidRDefault="0013562B">
      <w:pPr>
        <w:pBdr>
          <w:top w:val="nil"/>
          <w:left w:val="nil"/>
          <w:bottom w:val="nil"/>
          <w:right w:val="nil"/>
          <w:between w:val="nil"/>
        </w:pBdr>
        <w:jc w:val="both"/>
        <w:rPr>
          <w:color w:val="000000"/>
        </w:rPr>
      </w:pPr>
      <w:r w:rsidRPr="002673C2">
        <w:rPr>
          <w:b/>
          <w:bCs/>
          <w:color w:val="000000"/>
        </w:rPr>
        <w:t>AI implication:</w:t>
      </w:r>
      <w:r w:rsidRPr="002673C2">
        <w:rPr>
          <w:color w:val="000000"/>
        </w:rPr>
        <w:t xml:space="preserve"> Multi-version AI ecosystems require orchestration layers to handle model routing, lifecycle </w:t>
      </w:r>
      <w:r w:rsidRPr="002673C2">
        <w:rPr>
          <w:color w:val="000000"/>
        </w:rPr>
        <w:lastRenderedPageBreak/>
        <w:t>management, monitoring, and governance across diverse AI components.</w:t>
      </w:r>
    </w:p>
    <w:p w14:paraId="4A7DB20B" w14:textId="77777777" w:rsidR="002B720D" w:rsidRPr="002673C2" w:rsidRDefault="002B720D">
      <w:pPr>
        <w:pBdr>
          <w:top w:val="nil"/>
          <w:left w:val="nil"/>
          <w:bottom w:val="nil"/>
          <w:right w:val="nil"/>
          <w:between w:val="nil"/>
        </w:pBdr>
        <w:jc w:val="both"/>
        <w:rPr>
          <w:color w:val="000000"/>
        </w:rPr>
      </w:pPr>
    </w:p>
    <w:p w14:paraId="4A7DB20C" w14:textId="77777777" w:rsidR="002B720D" w:rsidRPr="002673C2" w:rsidRDefault="0013562B">
      <w:pPr>
        <w:pStyle w:val="Heading2"/>
        <w:numPr>
          <w:ilvl w:val="0"/>
          <w:numId w:val="16"/>
        </w:numPr>
        <w:spacing w:before="0" w:after="0"/>
        <w:ind w:left="284" w:hanging="284"/>
        <w:jc w:val="both"/>
      </w:pPr>
      <w:r w:rsidRPr="002673C2">
        <w:t>Security Becomes a Multi-Layer Challenge</w:t>
      </w:r>
    </w:p>
    <w:p w14:paraId="4A7DB20D" w14:textId="77777777" w:rsidR="002B720D" w:rsidRPr="002673C2" w:rsidRDefault="002B720D" w:rsidP="00D87FC0">
      <w:pPr>
        <w:jc w:val="both"/>
      </w:pPr>
    </w:p>
    <w:p w14:paraId="4A7DB20E" w14:textId="77777777" w:rsidR="002B720D" w:rsidRPr="002673C2" w:rsidRDefault="0013562B">
      <w:pPr>
        <w:pBdr>
          <w:top w:val="nil"/>
          <w:left w:val="nil"/>
          <w:bottom w:val="nil"/>
          <w:right w:val="nil"/>
          <w:between w:val="nil"/>
        </w:pBdr>
        <w:jc w:val="both"/>
        <w:rPr>
          <w:color w:val="000000"/>
        </w:rPr>
      </w:pPr>
      <w:r w:rsidRPr="002673C2">
        <w:rPr>
          <w:color w:val="000000"/>
        </w:rPr>
        <w:t>Legacy mobile networks (e.g., 2G) exposed weak encryption even when newer generations were secure.</w:t>
      </w:r>
      <w:r w:rsidRPr="002673C2">
        <w:rPr>
          <w:color w:val="000000"/>
        </w:rPr>
        <w:br/>
      </w:r>
      <w:r w:rsidRPr="002673C2">
        <w:rPr>
          <w:b/>
          <w:bCs/>
          <w:color w:val="000000"/>
        </w:rPr>
        <w:t>AI implication:</w:t>
      </w:r>
    </w:p>
    <w:p w14:paraId="4A7DB20F" w14:textId="77777777" w:rsidR="002B720D" w:rsidRPr="002673C2" w:rsidRDefault="0013562B">
      <w:pPr>
        <w:numPr>
          <w:ilvl w:val="0"/>
          <w:numId w:val="15"/>
        </w:numPr>
        <w:pBdr>
          <w:top w:val="nil"/>
          <w:left w:val="nil"/>
          <w:bottom w:val="nil"/>
          <w:right w:val="nil"/>
          <w:between w:val="nil"/>
        </w:pBdr>
        <w:ind w:left="284" w:hanging="284"/>
        <w:jc w:val="both"/>
        <w:rPr>
          <w:color w:val="000000"/>
        </w:rPr>
      </w:pPr>
      <w:r w:rsidRPr="002673C2">
        <w:rPr>
          <w:color w:val="000000"/>
        </w:rPr>
        <w:t>Older AI models may be vulnerable to prompt injection, bias, or data poisoning.</w:t>
      </w:r>
    </w:p>
    <w:p w14:paraId="4A7DB210" w14:textId="77777777" w:rsidR="002B720D" w:rsidRPr="002673C2" w:rsidRDefault="0013562B">
      <w:pPr>
        <w:numPr>
          <w:ilvl w:val="0"/>
          <w:numId w:val="15"/>
        </w:numPr>
        <w:pBdr>
          <w:top w:val="nil"/>
          <w:left w:val="nil"/>
          <w:bottom w:val="nil"/>
          <w:right w:val="nil"/>
          <w:between w:val="nil"/>
        </w:pBdr>
        <w:ind w:left="284" w:hanging="284"/>
        <w:jc w:val="both"/>
        <w:rPr>
          <w:color w:val="000000"/>
        </w:rPr>
      </w:pPr>
      <w:r w:rsidRPr="002673C2">
        <w:rPr>
          <w:color w:val="000000"/>
        </w:rPr>
        <w:t>Newer models may introduce emergent risks or autonomous actions.</w:t>
      </w:r>
    </w:p>
    <w:p w14:paraId="4A7DB211" w14:textId="77777777" w:rsidR="002B720D" w:rsidRPr="002673C2" w:rsidRDefault="0013562B">
      <w:pPr>
        <w:numPr>
          <w:ilvl w:val="0"/>
          <w:numId w:val="15"/>
        </w:numPr>
        <w:pBdr>
          <w:top w:val="nil"/>
          <w:left w:val="nil"/>
          <w:bottom w:val="nil"/>
          <w:right w:val="nil"/>
          <w:between w:val="nil"/>
        </w:pBdr>
        <w:ind w:left="284" w:hanging="284"/>
        <w:jc w:val="both"/>
        <w:rPr>
          <w:color w:val="000000"/>
        </w:rPr>
      </w:pPr>
      <w:r w:rsidRPr="002673C2">
        <w:rPr>
          <w:color w:val="000000"/>
        </w:rPr>
        <w:t xml:space="preserve">Organizations must secure the </w:t>
      </w:r>
      <w:r w:rsidRPr="002673C2">
        <w:rPr>
          <w:i/>
          <w:iCs/>
          <w:color w:val="000000"/>
        </w:rPr>
        <w:t>entire stack</w:t>
      </w:r>
      <w:r w:rsidRPr="002673C2">
        <w:rPr>
          <w:color w:val="000000"/>
        </w:rPr>
        <w:t>, not just the latest models.</w:t>
      </w:r>
    </w:p>
    <w:p w14:paraId="4A7DB212" w14:textId="77777777" w:rsidR="002B720D" w:rsidRPr="002673C2" w:rsidRDefault="002B720D">
      <w:pPr>
        <w:pBdr>
          <w:top w:val="nil"/>
          <w:left w:val="nil"/>
          <w:bottom w:val="nil"/>
          <w:right w:val="nil"/>
          <w:between w:val="nil"/>
        </w:pBdr>
        <w:jc w:val="both"/>
        <w:rPr>
          <w:color w:val="000000"/>
        </w:rPr>
      </w:pPr>
    </w:p>
    <w:p w14:paraId="4A7DB214" w14:textId="571209C2" w:rsidR="002B720D" w:rsidRPr="002673C2" w:rsidRDefault="0013562B" w:rsidP="00D87FC0">
      <w:pPr>
        <w:pStyle w:val="Heading2"/>
        <w:numPr>
          <w:ilvl w:val="0"/>
          <w:numId w:val="16"/>
        </w:numPr>
        <w:spacing w:before="0" w:after="0"/>
        <w:ind w:left="284" w:hanging="284"/>
        <w:jc w:val="both"/>
      </w:pPr>
      <w:r w:rsidRPr="002673C2">
        <w:t>Sunset Planning is as Important as Deployment</w:t>
      </w:r>
    </w:p>
    <w:p w14:paraId="4A7DB215" w14:textId="77777777" w:rsidR="002B720D" w:rsidRPr="002673C2" w:rsidRDefault="0013562B">
      <w:pPr>
        <w:pBdr>
          <w:top w:val="nil"/>
          <w:left w:val="nil"/>
          <w:bottom w:val="nil"/>
          <w:right w:val="nil"/>
          <w:between w:val="nil"/>
        </w:pBdr>
        <w:jc w:val="both"/>
        <w:rPr>
          <w:color w:val="000000"/>
        </w:rPr>
      </w:pPr>
      <w:r w:rsidRPr="002673C2">
        <w:rPr>
          <w:color w:val="000000"/>
        </w:rPr>
        <w:t>Mobile networks required scheduled retirement of older generations.</w:t>
      </w:r>
    </w:p>
    <w:p w14:paraId="4A7DB216" w14:textId="77777777" w:rsidR="002B720D" w:rsidRPr="002673C2" w:rsidRDefault="0013562B">
      <w:pPr>
        <w:pBdr>
          <w:top w:val="nil"/>
          <w:left w:val="nil"/>
          <w:bottom w:val="nil"/>
          <w:right w:val="nil"/>
          <w:between w:val="nil"/>
        </w:pBdr>
        <w:jc w:val="both"/>
        <w:rPr>
          <w:color w:val="000000"/>
        </w:rPr>
      </w:pPr>
      <w:r w:rsidRPr="002673C2">
        <w:rPr>
          <w:b/>
          <w:bCs/>
          <w:color w:val="000000"/>
        </w:rPr>
        <w:t>AI implication:</w:t>
      </w:r>
      <w:r w:rsidRPr="002673C2">
        <w:rPr>
          <w:color w:val="000000"/>
        </w:rPr>
        <w:t xml:space="preserve"> AI systems must include planned retirement of outdated model versions, documentation, and data governance to avoid “shadow AI.”</w:t>
      </w:r>
    </w:p>
    <w:p w14:paraId="4A7DB217" w14:textId="77777777" w:rsidR="002B720D" w:rsidRPr="002673C2" w:rsidRDefault="002B720D">
      <w:pPr>
        <w:pBdr>
          <w:top w:val="nil"/>
          <w:left w:val="nil"/>
          <w:bottom w:val="nil"/>
          <w:right w:val="nil"/>
          <w:between w:val="nil"/>
        </w:pBdr>
        <w:jc w:val="both"/>
        <w:rPr>
          <w:color w:val="000000"/>
        </w:rPr>
      </w:pPr>
    </w:p>
    <w:p w14:paraId="4A7DB219" w14:textId="52DE9DC6" w:rsidR="002B720D" w:rsidRPr="00643B0C" w:rsidRDefault="0013562B" w:rsidP="00643B0C">
      <w:pPr>
        <w:numPr>
          <w:ilvl w:val="0"/>
          <w:numId w:val="11"/>
        </w:numPr>
        <w:pBdr>
          <w:top w:val="nil"/>
          <w:left w:val="nil"/>
          <w:bottom w:val="nil"/>
          <w:right w:val="nil"/>
          <w:between w:val="nil"/>
        </w:pBdr>
        <w:ind w:left="426" w:hanging="426"/>
        <w:jc w:val="both"/>
        <w:rPr>
          <w:color w:val="FF0000"/>
        </w:rPr>
      </w:pPr>
      <w:r w:rsidRPr="002673C2">
        <w:rPr>
          <w:b/>
          <w:bCs/>
          <w:color w:val="FF0000"/>
        </w:rPr>
        <w:t>Recommendations for Policy Makers, Customers, and Technology Organizations</w:t>
      </w:r>
    </w:p>
    <w:p w14:paraId="4A7DB21A" w14:textId="77777777" w:rsidR="002B720D" w:rsidRPr="002673C2" w:rsidRDefault="0013562B">
      <w:pPr>
        <w:pBdr>
          <w:top w:val="nil"/>
          <w:left w:val="nil"/>
          <w:bottom w:val="nil"/>
          <w:right w:val="nil"/>
          <w:between w:val="nil"/>
        </w:pBdr>
        <w:jc w:val="both"/>
        <w:rPr>
          <w:color w:val="000000"/>
        </w:rPr>
      </w:pPr>
      <w:r w:rsidRPr="002673C2">
        <w:rPr>
          <w:color w:val="000000"/>
        </w:rPr>
        <w:t>Based on learnings observed in the previous section, following are the recommendations for the policy makers and enterprises to support for the coexistence of the multiple variants of AI systems</w:t>
      </w:r>
    </w:p>
    <w:p w14:paraId="4A7DB21B" w14:textId="77777777" w:rsidR="002B720D" w:rsidRPr="002673C2" w:rsidRDefault="002B720D">
      <w:pPr>
        <w:pBdr>
          <w:top w:val="nil"/>
          <w:left w:val="nil"/>
          <w:bottom w:val="nil"/>
          <w:right w:val="nil"/>
          <w:between w:val="nil"/>
        </w:pBdr>
        <w:jc w:val="both"/>
        <w:rPr>
          <w:color w:val="000000"/>
        </w:rPr>
      </w:pPr>
    </w:p>
    <w:p w14:paraId="4A7DB21C" w14:textId="77777777" w:rsidR="002B720D" w:rsidRPr="002673C2" w:rsidRDefault="0013562B">
      <w:pPr>
        <w:pStyle w:val="Heading2"/>
        <w:numPr>
          <w:ilvl w:val="0"/>
          <w:numId w:val="18"/>
        </w:numPr>
        <w:spacing w:before="0" w:after="0"/>
        <w:ind w:left="284" w:hanging="284"/>
        <w:jc w:val="both"/>
        <w:rPr>
          <w:u w:val="single"/>
        </w:rPr>
      </w:pPr>
      <w:r w:rsidRPr="002673C2">
        <w:rPr>
          <w:b/>
          <w:bCs/>
          <w:u w:val="single"/>
        </w:rPr>
        <w:t>Recommendations for Policy Makers</w:t>
      </w:r>
    </w:p>
    <w:p w14:paraId="4A7DB21D" w14:textId="77777777" w:rsidR="002B720D" w:rsidRPr="002673C2" w:rsidRDefault="0013562B" w:rsidP="00271C39">
      <w:pPr>
        <w:numPr>
          <w:ilvl w:val="0"/>
          <w:numId w:val="32"/>
        </w:numPr>
        <w:pBdr>
          <w:top w:val="nil"/>
          <w:left w:val="nil"/>
          <w:bottom w:val="nil"/>
          <w:right w:val="nil"/>
          <w:between w:val="nil"/>
        </w:pBdr>
        <w:ind w:left="284" w:hanging="284"/>
        <w:jc w:val="both"/>
        <w:rPr>
          <w:color w:val="000000"/>
        </w:rPr>
      </w:pPr>
      <w:r w:rsidRPr="002673C2">
        <w:rPr>
          <w:b/>
          <w:bCs/>
          <w:color w:val="000000"/>
        </w:rPr>
        <w:t xml:space="preserve">Establish Standards for Multi-Version AI Coexistence: </w:t>
      </w:r>
      <w:r w:rsidRPr="002673C2">
        <w:rPr>
          <w:color w:val="000000"/>
        </w:rPr>
        <w:t>Just as mobile networks adopted global standards (GSM, LTE), define interoperability and safety baselines for AI models, agent behaviour, logging, and lifecycle management.</w:t>
      </w:r>
    </w:p>
    <w:p w14:paraId="4A7DB21E" w14:textId="77777777" w:rsidR="002B720D" w:rsidRPr="002673C2" w:rsidRDefault="0013562B" w:rsidP="00271C39">
      <w:pPr>
        <w:numPr>
          <w:ilvl w:val="0"/>
          <w:numId w:val="32"/>
        </w:numPr>
        <w:pBdr>
          <w:top w:val="nil"/>
          <w:left w:val="nil"/>
          <w:bottom w:val="nil"/>
          <w:right w:val="nil"/>
          <w:between w:val="nil"/>
        </w:pBdr>
        <w:ind w:left="284" w:hanging="284"/>
        <w:jc w:val="both"/>
        <w:rPr>
          <w:color w:val="000000"/>
        </w:rPr>
      </w:pPr>
      <w:r w:rsidRPr="002673C2">
        <w:rPr>
          <w:b/>
          <w:bCs/>
          <w:color w:val="000000"/>
        </w:rPr>
        <w:t xml:space="preserve">Mandate Transparency of Model Capabilities and Limitations : </w:t>
      </w:r>
      <w:r w:rsidRPr="002673C2">
        <w:rPr>
          <w:color w:val="000000"/>
        </w:rPr>
        <w:t>Require vendors to publish capability manifests, known risks, version histories, and supported lifetimes, similar to telecom equipment certification.</w:t>
      </w:r>
    </w:p>
    <w:p w14:paraId="4A7DB21F" w14:textId="77777777" w:rsidR="002B720D" w:rsidRPr="002673C2" w:rsidRDefault="0013562B" w:rsidP="00271C39">
      <w:pPr>
        <w:numPr>
          <w:ilvl w:val="0"/>
          <w:numId w:val="32"/>
        </w:numPr>
        <w:pBdr>
          <w:top w:val="nil"/>
          <w:left w:val="nil"/>
          <w:bottom w:val="nil"/>
          <w:right w:val="nil"/>
          <w:between w:val="nil"/>
        </w:pBdr>
        <w:ind w:left="284" w:hanging="284"/>
        <w:jc w:val="both"/>
        <w:rPr>
          <w:color w:val="000000"/>
        </w:rPr>
      </w:pPr>
      <w:r w:rsidRPr="002673C2">
        <w:rPr>
          <w:b/>
          <w:bCs/>
          <w:color w:val="000000"/>
        </w:rPr>
        <w:t xml:space="preserve">Encourage Region-Specific Guardrails Without Fragmenting Innovation : </w:t>
      </w:r>
      <w:r w:rsidRPr="002673C2">
        <w:rPr>
          <w:color w:val="000000"/>
        </w:rPr>
        <w:t>Provide clear guidelines on autonomous actions, cross-border data flows, and high-risk use cases while avoiding unnecessary restrictions that hinder research and competitiveness.</w:t>
      </w:r>
    </w:p>
    <w:p w14:paraId="4A7DB220" w14:textId="77777777" w:rsidR="002B720D" w:rsidRPr="002673C2" w:rsidRDefault="0013562B" w:rsidP="00271C39">
      <w:pPr>
        <w:numPr>
          <w:ilvl w:val="0"/>
          <w:numId w:val="32"/>
        </w:numPr>
        <w:pBdr>
          <w:top w:val="nil"/>
          <w:left w:val="nil"/>
          <w:bottom w:val="nil"/>
          <w:right w:val="nil"/>
          <w:between w:val="nil"/>
        </w:pBdr>
        <w:ind w:left="284" w:hanging="284"/>
        <w:jc w:val="both"/>
        <w:rPr>
          <w:color w:val="000000"/>
        </w:rPr>
      </w:pPr>
      <w:r w:rsidRPr="002673C2">
        <w:rPr>
          <w:b/>
          <w:bCs/>
          <w:color w:val="000000"/>
        </w:rPr>
        <w:t xml:space="preserve">Create National AI Safety Testbeds : </w:t>
      </w:r>
      <w:r w:rsidRPr="002673C2">
        <w:rPr>
          <w:color w:val="000000"/>
        </w:rPr>
        <w:t>Fund shared infrastructure where start-ups, enterprises, and academia can test agentic systems for robustness—analogous to telecom test labs and spectrum-testing centres.</w:t>
      </w:r>
    </w:p>
    <w:p w14:paraId="4A7DB221" w14:textId="77777777" w:rsidR="002B720D" w:rsidRPr="002673C2" w:rsidRDefault="0013562B" w:rsidP="00271C39">
      <w:pPr>
        <w:numPr>
          <w:ilvl w:val="0"/>
          <w:numId w:val="32"/>
        </w:numPr>
        <w:pBdr>
          <w:top w:val="nil"/>
          <w:left w:val="nil"/>
          <w:bottom w:val="nil"/>
          <w:right w:val="nil"/>
          <w:between w:val="nil"/>
        </w:pBdr>
        <w:ind w:left="284" w:hanging="284"/>
        <w:jc w:val="both"/>
        <w:rPr>
          <w:color w:val="000000"/>
        </w:rPr>
      </w:pPr>
      <w:r w:rsidRPr="002673C2">
        <w:rPr>
          <w:b/>
          <w:bCs/>
          <w:color w:val="000000"/>
        </w:rPr>
        <w:t xml:space="preserve">Define Rules for Incident Reporting and Auditability : </w:t>
      </w:r>
      <w:r w:rsidRPr="002673C2">
        <w:rPr>
          <w:color w:val="000000"/>
        </w:rPr>
        <w:t>Introduce mandatory disclosure for major AI failures, security breaches, or harmful autonomous actions, with standardized audit formats.</w:t>
      </w:r>
    </w:p>
    <w:p w14:paraId="4A7DB222" w14:textId="77777777" w:rsidR="002B720D" w:rsidRPr="002673C2" w:rsidRDefault="0013562B" w:rsidP="00271C39">
      <w:pPr>
        <w:numPr>
          <w:ilvl w:val="0"/>
          <w:numId w:val="32"/>
        </w:numPr>
        <w:pBdr>
          <w:top w:val="nil"/>
          <w:left w:val="nil"/>
          <w:bottom w:val="nil"/>
          <w:right w:val="nil"/>
          <w:between w:val="nil"/>
        </w:pBdr>
        <w:ind w:left="284" w:hanging="284"/>
        <w:jc w:val="both"/>
        <w:rPr>
          <w:color w:val="000000"/>
        </w:rPr>
      </w:pPr>
      <w:r w:rsidRPr="002673C2">
        <w:rPr>
          <w:b/>
          <w:bCs/>
          <w:color w:val="000000"/>
        </w:rPr>
        <w:t xml:space="preserve">Support Long-Tail Sunset Frameworks : </w:t>
      </w:r>
      <w:r w:rsidRPr="002673C2">
        <w:rPr>
          <w:color w:val="000000"/>
        </w:rPr>
        <w:t xml:space="preserve">Provide regulation for retiring outdated AI models responsibly, </w:t>
      </w:r>
      <w:r w:rsidRPr="002673C2">
        <w:rPr>
          <w:color w:val="000000"/>
        </w:rPr>
        <w:t>especially those embedded in critical sectors like healthcare, finance, and telecom.</w:t>
      </w:r>
    </w:p>
    <w:p w14:paraId="4A7DB223" w14:textId="77777777" w:rsidR="002B720D" w:rsidRPr="002673C2" w:rsidRDefault="002B720D">
      <w:pPr>
        <w:pBdr>
          <w:top w:val="nil"/>
          <w:left w:val="nil"/>
          <w:bottom w:val="nil"/>
          <w:right w:val="nil"/>
          <w:between w:val="nil"/>
        </w:pBdr>
        <w:jc w:val="both"/>
        <w:rPr>
          <w:color w:val="000000"/>
        </w:rPr>
      </w:pPr>
    </w:p>
    <w:p w14:paraId="4A7DB224" w14:textId="77777777" w:rsidR="002B720D" w:rsidRPr="002673C2" w:rsidRDefault="0013562B">
      <w:pPr>
        <w:pStyle w:val="Heading2"/>
        <w:numPr>
          <w:ilvl w:val="0"/>
          <w:numId w:val="18"/>
        </w:numPr>
        <w:spacing w:before="0" w:after="0"/>
        <w:ind w:left="284" w:hanging="284"/>
        <w:jc w:val="both"/>
        <w:rPr>
          <w:b/>
          <w:bCs/>
          <w:u w:val="single"/>
        </w:rPr>
      </w:pPr>
      <w:r w:rsidRPr="002673C2">
        <w:rPr>
          <w:b/>
          <w:bCs/>
          <w:u w:val="single"/>
        </w:rPr>
        <w:t>Recommendations for Customers (Enterprises)</w:t>
      </w:r>
    </w:p>
    <w:p w14:paraId="4A7DB225" w14:textId="77777777" w:rsidR="002B720D" w:rsidRPr="002673C2" w:rsidRDefault="002B720D" w:rsidP="00D87FC0">
      <w:pPr>
        <w:jc w:val="both"/>
      </w:pPr>
    </w:p>
    <w:p w14:paraId="4A7DB226" w14:textId="77777777" w:rsidR="002B720D" w:rsidRPr="002673C2" w:rsidRDefault="0013562B">
      <w:pPr>
        <w:numPr>
          <w:ilvl w:val="0"/>
          <w:numId w:val="7"/>
        </w:numPr>
        <w:pBdr>
          <w:top w:val="nil"/>
          <w:left w:val="nil"/>
          <w:bottom w:val="nil"/>
          <w:right w:val="nil"/>
          <w:between w:val="nil"/>
        </w:pBdr>
        <w:ind w:left="284" w:hanging="284"/>
        <w:jc w:val="both"/>
        <w:rPr>
          <w:color w:val="000000"/>
        </w:rPr>
      </w:pPr>
      <w:r w:rsidRPr="002673C2">
        <w:rPr>
          <w:b/>
          <w:bCs/>
          <w:color w:val="000000"/>
        </w:rPr>
        <w:t xml:space="preserve">Build an AI Inventory and Version Map : </w:t>
      </w:r>
      <w:r w:rsidRPr="002673C2">
        <w:rPr>
          <w:color w:val="000000"/>
        </w:rPr>
        <w:t>Maintain a living catalogue of all deployed AI components, their versions, capabilities, and risk levels—similar to network asset registries.</w:t>
      </w:r>
    </w:p>
    <w:p w14:paraId="4A7DB227" w14:textId="77777777" w:rsidR="002B720D" w:rsidRPr="002673C2" w:rsidRDefault="0013562B">
      <w:pPr>
        <w:numPr>
          <w:ilvl w:val="0"/>
          <w:numId w:val="7"/>
        </w:numPr>
        <w:pBdr>
          <w:top w:val="nil"/>
          <w:left w:val="nil"/>
          <w:bottom w:val="nil"/>
          <w:right w:val="nil"/>
          <w:between w:val="nil"/>
        </w:pBdr>
        <w:ind w:left="284" w:hanging="284"/>
        <w:jc w:val="both"/>
        <w:rPr>
          <w:color w:val="000000"/>
        </w:rPr>
      </w:pPr>
      <w:r w:rsidRPr="002673C2">
        <w:rPr>
          <w:b/>
          <w:bCs/>
          <w:color w:val="000000"/>
        </w:rPr>
        <w:t>Implement Least-Privilege, Policy-Based Access for AI Agents:</w:t>
      </w:r>
      <w:r w:rsidRPr="002673C2">
        <w:rPr>
          <w:color w:val="000000"/>
        </w:rPr>
        <w:t xml:space="preserve"> Constrain what agents can read, write, or execute. Short-lived, scoped tokens should be the default.</w:t>
      </w:r>
    </w:p>
    <w:p w14:paraId="4A7DB228" w14:textId="77777777" w:rsidR="002B720D" w:rsidRPr="002673C2" w:rsidRDefault="0013562B">
      <w:pPr>
        <w:numPr>
          <w:ilvl w:val="0"/>
          <w:numId w:val="7"/>
        </w:numPr>
        <w:pBdr>
          <w:top w:val="nil"/>
          <w:left w:val="nil"/>
          <w:bottom w:val="nil"/>
          <w:right w:val="nil"/>
          <w:between w:val="nil"/>
        </w:pBdr>
        <w:ind w:left="284" w:hanging="284"/>
        <w:jc w:val="both"/>
        <w:rPr>
          <w:color w:val="000000"/>
        </w:rPr>
      </w:pPr>
      <w:r w:rsidRPr="002673C2">
        <w:rPr>
          <w:b/>
          <w:bCs/>
          <w:color w:val="000000"/>
        </w:rPr>
        <w:t xml:space="preserve">Adopt Phased Deployment and Rollback Strategies: </w:t>
      </w:r>
      <w:sdt>
        <w:sdtPr>
          <w:tag w:val="goog_rdk_2"/>
          <w:id w:val="-197611263"/>
        </w:sdtPr>
        <w:sdtEndPr/>
        <w:sdtContent>
          <w:r w:rsidRPr="002673C2">
            <w:rPr>
              <w:rFonts w:ascii="Cardo" w:eastAsia="Cardo" w:hAnsi="Cardo" w:cs="Cardo"/>
              <w:color w:val="000000"/>
            </w:rPr>
            <w:t>Use shadow modes, A/B testing, fallback paths, and graceful migration—exactly as mobile operators handled 2G → 3G → 4G transitions.</w:t>
          </w:r>
        </w:sdtContent>
      </w:sdt>
    </w:p>
    <w:p w14:paraId="4A7DB229" w14:textId="77777777" w:rsidR="002B720D" w:rsidRPr="002673C2" w:rsidRDefault="0013562B">
      <w:pPr>
        <w:numPr>
          <w:ilvl w:val="0"/>
          <w:numId w:val="7"/>
        </w:numPr>
        <w:pBdr>
          <w:top w:val="nil"/>
          <w:left w:val="nil"/>
          <w:bottom w:val="nil"/>
          <w:right w:val="nil"/>
          <w:between w:val="nil"/>
        </w:pBdr>
        <w:ind w:left="284" w:hanging="284"/>
        <w:jc w:val="both"/>
        <w:rPr>
          <w:color w:val="000000"/>
        </w:rPr>
      </w:pPr>
      <w:r w:rsidRPr="002673C2">
        <w:rPr>
          <w:b/>
          <w:bCs/>
          <w:color w:val="000000"/>
        </w:rPr>
        <w:t xml:space="preserve">Mandate Sandboxed Execution for Agentic AI: </w:t>
      </w:r>
      <w:r w:rsidRPr="002673C2">
        <w:rPr>
          <w:color w:val="000000"/>
        </w:rPr>
        <w:t>Prevent agents from executing direct actions on production systems without a controlled, reversible interface.</w:t>
      </w:r>
    </w:p>
    <w:p w14:paraId="4A7DB22A" w14:textId="77777777" w:rsidR="002B720D" w:rsidRPr="002673C2" w:rsidRDefault="0013562B">
      <w:pPr>
        <w:numPr>
          <w:ilvl w:val="0"/>
          <w:numId w:val="7"/>
        </w:numPr>
        <w:pBdr>
          <w:top w:val="nil"/>
          <w:left w:val="nil"/>
          <w:bottom w:val="nil"/>
          <w:right w:val="nil"/>
          <w:between w:val="nil"/>
        </w:pBdr>
        <w:ind w:left="284" w:hanging="284"/>
        <w:jc w:val="both"/>
        <w:rPr>
          <w:color w:val="000000"/>
        </w:rPr>
      </w:pPr>
      <w:r w:rsidRPr="002673C2">
        <w:rPr>
          <w:b/>
          <w:bCs/>
          <w:color w:val="000000"/>
        </w:rPr>
        <w:t xml:space="preserve">Integrate Continuous Monitoring and Drift Detection: </w:t>
      </w:r>
      <w:r w:rsidRPr="002673C2">
        <w:rPr>
          <w:color w:val="000000"/>
        </w:rPr>
        <w:t>Track AI behaviour, hallucination rates, policy violations, and anomalous action patterns with telecom-style telemetry systems.</w:t>
      </w:r>
    </w:p>
    <w:p w14:paraId="4A7DB22B" w14:textId="77777777" w:rsidR="002B720D" w:rsidRPr="002673C2" w:rsidRDefault="0013562B">
      <w:pPr>
        <w:numPr>
          <w:ilvl w:val="0"/>
          <w:numId w:val="7"/>
        </w:numPr>
        <w:pBdr>
          <w:top w:val="nil"/>
          <w:left w:val="nil"/>
          <w:bottom w:val="nil"/>
          <w:right w:val="nil"/>
          <w:between w:val="nil"/>
        </w:pBdr>
        <w:ind w:left="284" w:hanging="284"/>
        <w:jc w:val="both"/>
        <w:rPr>
          <w:color w:val="000000"/>
        </w:rPr>
      </w:pPr>
      <w:r w:rsidRPr="002673C2">
        <w:rPr>
          <w:b/>
          <w:bCs/>
          <w:color w:val="000000"/>
        </w:rPr>
        <w:t xml:space="preserve">Prioritize Vendor Governance and Supply-Chain Safety: </w:t>
      </w:r>
      <w:r w:rsidRPr="002673C2">
        <w:rPr>
          <w:color w:val="000000"/>
        </w:rPr>
        <w:t>Ensure third-party models or agent frameworks include signed releases, secure training pipelines, and transparent update policies.</w:t>
      </w:r>
    </w:p>
    <w:p w14:paraId="4A7DB22C" w14:textId="77777777" w:rsidR="002B720D" w:rsidRPr="002673C2" w:rsidRDefault="002B720D">
      <w:pPr>
        <w:pBdr>
          <w:top w:val="nil"/>
          <w:left w:val="nil"/>
          <w:bottom w:val="nil"/>
          <w:right w:val="nil"/>
          <w:between w:val="nil"/>
        </w:pBdr>
        <w:jc w:val="both"/>
        <w:rPr>
          <w:color w:val="000000"/>
        </w:rPr>
      </w:pPr>
    </w:p>
    <w:p w14:paraId="4A7DB22D" w14:textId="77777777" w:rsidR="002B720D" w:rsidRPr="002673C2" w:rsidRDefault="0013562B">
      <w:pPr>
        <w:pStyle w:val="Heading2"/>
        <w:numPr>
          <w:ilvl w:val="0"/>
          <w:numId w:val="18"/>
        </w:numPr>
        <w:spacing w:before="0" w:after="0"/>
        <w:ind w:left="284" w:hanging="284"/>
        <w:jc w:val="both"/>
        <w:rPr>
          <w:b/>
          <w:bCs/>
          <w:u w:val="single"/>
        </w:rPr>
      </w:pPr>
      <w:r w:rsidRPr="002673C2">
        <w:rPr>
          <w:b/>
          <w:bCs/>
          <w:u w:val="single"/>
        </w:rPr>
        <w:t>Recommendations for Technology Organizations &amp; AI Developers</w:t>
      </w:r>
    </w:p>
    <w:p w14:paraId="4A7DB22E" w14:textId="77777777" w:rsidR="002B720D" w:rsidRPr="002673C2" w:rsidRDefault="0013562B">
      <w:pPr>
        <w:numPr>
          <w:ilvl w:val="0"/>
          <w:numId w:val="8"/>
        </w:numPr>
        <w:pBdr>
          <w:top w:val="nil"/>
          <w:left w:val="nil"/>
          <w:bottom w:val="nil"/>
          <w:right w:val="nil"/>
          <w:between w:val="nil"/>
        </w:pBdr>
        <w:ind w:left="284" w:hanging="284"/>
        <w:jc w:val="both"/>
        <w:rPr>
          <w:color w:val="000000"/>
        </w:rPr>
      </w:pPr>
      <w:r w:rsidRPr="002673C2">
        <w:rPr>
          <w:b/>
          <w:bCs/>
          <w:color w:val="000000"/>
        </w:rPr>
        <w:t>Design for Multi-Model Coexistence from Day One:</w:t>
      </w:r>
      <w:r w:rsidRPr="002673C2">
        <w:rPr>
          <w:color w:val="000000"/>
        </w:rPr>
        <w:t xml:space="preserve"> Use modular orchestration layers that can route tasks to specific models, support backward compatibility, and enforce capability negotiation.</w:t>
      </w:r>
    </w:p>
    <w:p w14:paraId="4A7DB22F" w14:textId="77777777" w:rsidR="002B720D" w:rsidRPr="002673C2" w:rsidRDefault="0013562B">
      <w:pPr>
        <w:numPr>
          <w:ilvl w:val="0"/>
          <w:numId w:val="8"/>
        </w:numPr>
        <w:pBdr>
          <w:top w:val="nil"/>
          <w:left w:val="nil"/>
          <w:bottom w:val="nil"/>
          <w:right w:val="nil"/>
          <w:between w:val="nil"/>
        </w:pBdr>
        <w:ind w:left="284" w:hanging="284"/>
        <w:jc w:val="both"/>
        <w:rPr>
          <w:color w:val="000000"/>
        </w:rPr>
      </w:pPr>
      <w:r w:rsidRPr="002673C2">
        <w:rPr>
          <w:b/>
          <w:bCs/>
          <w:color w:val="000000"/>
        </w:rPr>
        <w:t xml:space="preserve">Expose Clear, Versioned Capability Manifests: </w:t>
      </w:r>
      <w:r w:rsidRPr="002673C2">
        <w:rPr>
          <w:color w:val="000000"/>
        </w:rPr>
        <w:t>Every model should declare its tools, boundaries, safety rules, and limitations—mirroring network function descriptors in telecom.</w:t>
      </w:r>
    </w:p>
    <w:p w14:paraId="4A7DB230" w14:textId="77777777" w:rsidR="002B720D" w:rsidRPr="002673C2" w:rsidRDefault="0013562B">
      <w:pPr>
        <w:numPr>
          <w:ilvl w:val="0"/>
          <w:numId w:val="8"/>
        </w:numPr>
        <w:pBdr>
          <w:top w:val="nil"/>
          <w:left w:val="nil"/>
          <w:bottom w:val="nil"/>
          <w:right w:val="nil"/>
          <w:between w:val="nil"/>
        </w:pBdr>
        <w:ind w:left="284" w:hanging="284"/>
        <w:jc w:val="both"/>
        <w:rPr>
          <w:color w:val="000000"/>
        </w:rPr>
      </w:pPr>
      <w:r w:rsidRPr="002673C2">
        <w:rPr>
          <w:b/>
          <w:bCs/>
          <w:color w:val="000000"/>
        </w:rPr>
        <w:t xml:space="preserve">Provide Secure SDKs and Migration Tooling: </w:t>
      </w:r>
      <w:r w:rsidRPr="002673C2">
        <w:rPr>
          <w:color w:val="000000"/>
        </w:rPr>
        <w:t>Offer upgrade kits, compatibility layers, monitoring plugins, and documentation to help customers evolve safely.</w:t>
      </w:r>
    </w:p>
    <w:p w14:paraId="4A7DB231" w14:textId="77777777" w:rsidR="002B720D" w:rsidRPr="002673C2" w:rsidRDefault="0013562B">
      <w:pPr>
        <w:numPr>
          <w:ilvl w:val="0"/>
          <w:numId w:val="8"/>
        </w:numPr>
        <w:pBdr>
          <w:top w:val="nil"/>
          <w:left w:val="nil"/>
          <w:bottom w:val="nil"/>
          <w:right w:val="nil"/>
          <w:between w:val="nil"/>
        </w:pBdr>
        <w:ind w:left="284" w:hanging="284"/>
        <w:jc w:val="both"/>
        <w:rPr>
          <w:color w:val="000000"/>
        </w:rPr>
      </w:pPr>
      <w:r w:rsidRPr="002673C2">
        <w:rPr>
          <w:b/>
          <w:bCs/>
          <w:color w:val="000000"/>
        </w:rPr>
        <w:t xml:space="preserve">Build Guardrail Layers Natively into Agentic Systems: </w:t>
      </w:r>
      <w:r w:rsidRPr="002673C2">
        <w:rPr>
          <w:color w:val="000000"/>
        </w:rPr>
        <w:t>Include inline policy engines, human-approval workflows, and explainability traces directly in the runtime.</w:t>
      </w:r>
    </w:p>
    <w:p w14:paraId="4A7DB232" w14:textId="77777777" w:rsidR="002B720D" w:rsidRPr="002673C2" w:rsidRDefault="0013562B">
      <w:pPr>
        <w:numPr>
          <w:ilvl w:val="0"/>
          <w:numId w:val="8"/>
        </w:numPr>
        <w:pBdr>
          <w:top w:val="nil"/>
          <w:left w:val="nil"/>
          <w:bottom w:val="nil"/>
          <w:right w:val="nil"/>
          <w:between w:val="nil"/>
        </w:pBdr>
        <w:ind w:left="284" w:hanging="284"/>
        <w:jc w:val="both"/>
        <w:rPr>
          <w:color w:val="000000"/>
        </w:rPr>
      </w:pPr>
      <w:r w:rsidRPr="002673C2">
        <w:rPr>
          <w:b/>
          <w:bCs/>
          <w:color w:val="000000"/>
        </w:rPr>
        <w:t xml:space="preserve">Focus on Robustness and Adversarial Resistance: </w:t>
      </w:r>
      <w:r w:rsidRPr="002673C2">
        <w:rPr>
          <w:color w:val="000000"/>
        </w:rPr>
        <w:t>Regularly test for prompt injection, jailbreaks, data poisoning, and unexpected emergent behaviours using automated red-team cycles.</w:t>
      </w:r>
    </w:p>
    <w:p w14:paraId="378CA1B6" w14:textId="2784BAC3" w:rsidR="00271C39" w:rsidRDefault="0013562B" w:rsidP="00271C39">
      <w:pPr>
        <w:numPr>
          <w:ilvl w:val="0"/>
          <w:numId w:val="8"/>
        </w:numPr>
        <w:pBdr>
          <w:top w:val="nil"/>
          <w:left w:val="nil"/>
          <w:bottom w:val="nil"/>
          <w:right w:val="nil"/>
          <w:between w:val="nil"/>
        </w:pBdr>
        <w:ind w:left="284" w:hanging="284"/>
        <w:jc w:val="both"/>
        <w:rPr>
          <w:color w:val="000000"/>
        </w:rPr>
      </w:pPr>
      <w:r w:rsidRPr="002673C2">
        <w:rPr>
          <w:b/>
          <w:bCs/>
          <w:color w:val="000000"/>
        </w:rPr>
        <w:t xml:space="preserve">Offer Region-Aware Configuration Profiles: </w:t>
      </w:r>
      <w:r w:rsidRPr="002673C2">
        <w:rPr>
          <w:color w:val="000000"/>
        </w:rPr>
        <w:t>Allow features to be enabled, disabled, or restricted depending on jurisdictional rules—similar to telecom spectrum or encryption restrictions.</w:t>
      </w:r>
    </w:p>
    <w:p w14:paraId="29FD8297" w14:textId="7D8793B9" w:rsidR="00873782" w:rsidRDefault="00873782" w:rsidP="00873782">
      <w:pPr>
        <w:pBdr>
          <w:top w:val="nil"/>
          <w:left w:val="nil"/>
          <w:bottom w:val="nil"/>
          <w:right w:val="nil"/>
          <w:between w:val="nil"/>
        </w:pBdr>
        <w:jc w:val="both"/>
        <w:rPr>
          <w:color w:val="000000"/>
        </w:rPr>
      </w:pPr>
    </w:p>
    <w:p w14:paraId="553B1B3D" w14:textId="77777777" w:rsidR="00873782" w:rsidRPr="00191D9A" w:rsidRDefault="00873782" w:rsidP="00873782">
      <w:pPr>
        <w:pBdr>
          <w:top w:val="nil"/>
          <w:left w:val="nil"/>
          <w:bottom w:val="nil"/>
          <w:right w:val="nil"/>
          <w:between w:val="nil"/>
        </w:pBdr>
        <w:jc w:val="both"/>
        <w:rPr>
          <w:color w:val="000000"/>
        </w:rPr>
      </w:pPr>
    </w:p>
    <w:p w14:paraId="1763FDB7" w14:textId="77777777" w:rsidR="00FF28AC" w:rsidRDefault="0013562B" w:rsidP="00FF28AC">
      <w:pPr>
        <w:numPr>
          <w:ilvl w:val="0"/>
          <w:numId w:val="11"/>
        </w:numPr>
        <w:pBdr>
          <w:top w:val="nil"/>
          <w:left w:val="nil"/>
          <w:bottom w:val="nil"/>
          <w:right w:val="nil"/>
          <w:between w:val="nil"/>
        </w:pBdr>
        <w:tabs>
          <w:tab w:val="left" w:pos="4395"/>
        </w:tabs>
        <w:ind w:left="426" w:hanging="426"/>
        <w:jc w:val="both"/>
        <w:rPr>
          <w:b/>
          <w:bCs/>
          <w:color w:val="FF0000"/>
        </w:rPr>
      </w:pPr>
      <w:bookmarkStart w:id="14" w:name="_GoBack"/>
      <w:bookmarkEnd w:id="14"/>
      <w:r w:rsidRPr="002673C2">
        <w:rPr>
          <w:b/>
          <w:bCs/>
          <w:color w:val="FF0000"/>
        </w:rPr>
        <w:lastRenderedPageBreak/>
        <w:t>Conclusion</w:t>
      </w:r>
    </w:p>
    <w:p w14:paraId="4A7DB236" w14:textId="064EC83A" w:rsidR="002B720D" w:rsidRPr="00FF28AC" w:rsidRDefault="0013562B" w:rsidP="00FF28AC">
      <w:pPr>
        <w:pBdr>
          <w:top w:val="nil"/>
          <w:left w:val="nil"/>
          <w:bottom w:val="nil"/>
          <w:right w:val="nil"/>
          <w:between w:val="nil"/>
        </w:pBdr>
        <w:jc w:val="both"/>
        <w:rPr>
          <w:b/>
          <w:bCs/>
          <w:color w:val="FF0000"/>
        </w:rPr>
      </w:pPr>
      <w:r w:rsidRPr="00FF28AC">
        <w:rPr>
          <w:color w:val="000000"/>
        </w:rPr>
        <w:t>The coexistence of multiple mobile generations offers clear guidance for managing the growing heterogeneity in AI ecosystems. Telecom experience shows that fragmented rollouts, uneven regional readiness, legacy dependencies, and complex transition paths are natural features of any large-scale technological shift. Applying these lessons to AI highlights the need for version-aware orchestration, sandboxed execution, continuous validation, and well-defined lifecycle governance. The analysis also underscores the emerging security challenges posed by agentic AI, including amplified attack surfaces, cross-model inconsistencies, and opaque decision chains—issues that mirror past vulnerabilities observed during mobile interoperability and roaming evolution.</w:t>
      </w:r>
    </w:p>
    <w:p w14:paraId="4A7DB237" w14:textId="77777777" w:rsidR="002B720D" w:rsidRPr="002673C2" w:rsidRDefault="0013562B">
      <w:pPr>
        <w:pBdr>
          <w:top w:val="nil"/>
          <w:left w:val="nil"/>
          <w:bottom w:val="nil"/>
          <w:right w:val="nil"/>
          <w:between w:val="nil"/>
        </w:pBdr>
        <w:jc w:val="both"/>
        <w:rPr>
          <w:color w:val="000000"/>
        </w:rPr>
      </w:pPr>
      <w:r w:rsidRPr="002673C2">
        <w:rPr>
          <w:color w:val="000000"/>
        </w:rPr>
        <w:t xml:space="preserve">To address these challenges, coordinated action across policy makers, enterprises, technology developers, and standardization bodies becomes essential. Establishing global </w:t>
      </w:r>
      <w:r w:rsidRPr="002673C2">
        <w:rPr>
          <w:color w:val="000000"/>
        </w:rPr>
        <w:t>standards for model capability descriptions, interoperability, safety assurance, and sunset management will be critical as AI deployments expand across sectors. Enterprises must adopt telecom-style operational rigor with inventories, phased upgrades, drift monitoring, and least-privilege controls. Technology organizations must prioritize secure-by-design architectures and offer clear migration pathways. Policy makers and standards bodies must ensure consistent, interoperable, and auditable frameworks that maintain innovation without compromising safety.</w:t>
      </w:r>
    </w:p>
    <w:p w14:paraId="4A7DB238" w14:textId="72090223" w:rsidR="00BB5018" w:rsidRPr="002673C2" w:rsidRDefault="0013562B">
      <w:pPr>
        <w:pBdr>
          <w:top w:val="nil"/>
          <w:left w:val="nil"/>
          <w:bottom w:val="nil"/>
          <w:right w:val="nil"/>
          <w:between w:val="nil"/>
        </w:pBdr>
        <w:jc w:val="both"/>
        <w:rPr>
          <w:color w:val="000000"/>
        </w:rPr>
        <w:sectPr w:rsidR="00BB5018" w:rsidRPr="002673C2" w:rsidSect="00FF28AC">
          <w:type w:val="continuous"/>
          <w:pgSz w:w="11906" w:h="16838" w:code="9"/>
          <w:pgMar w:top="1871" w:right="849" w:bottom="2381" w:left="851" w:header="720" w:footer="720" w:gutter="0"/>
          <w:cols w:num="2" w:space="284"/>
        </w:sectPr>
      </w:pPr>
      <w:r w:rsidRPr="002673C2">
        <w:rPr>
          <w:color w:val="000000"/>
        </w:rPr>
        <w:t>Overall, the study demonstrates that the long-standing discipline of telecommunications engineering provides valuable, actionable lessons for managing the complexity, risk, and opportunity of next-generation AI. By embracing structured coexistence and adopting proven lifecycle principles, the global ecosystem can guide agentic AI toward a future that is secure, reliable, and aligned with societal needs</w:t>
      </w:r>
      <w:r w:rsidR="00BB5018">
        <w:rPr>
          <w:color w:val="000000"/>
        </w:rPr>
        <w:t>.</w:t>
      </w:r>
    </w:p>
    <w:p w14:paraId="4A7DB239" w14:textId="77777777" w:rsidR="002B720D" w:rsidRPr="002673C2" w:rsidRDefault="002B720D">
      <w:pPr>
        <w:jc w:val="both"/>
        <w:sectPr w:rsidR="002B720D" w:rsidRPr="002673C2" w:rsidSect="00D3733B">
          <w:type w:val="continuous"/>
          <w:pgSz w:w="11906" w:h="16838"/>
          <w:pgMar w:top="1080" w:right="893" w:bottom="1440" w:left="893" w:header="720" w:footer="720" w:gutter="0"/>
          <w:cols w:space="720"/>
        </w:sectPr>
      </w:pPr>
    </w:p>
    <w:p w14:paraId="4A7DB23A" w14:textId="1BD2CFB4" w:rsidR="00E75DE6" w:rsidRPr="002673C2" w:rsidRDefault="00E75DE6">
      <w:pPr>
        <w:jc w:val="both"/>
        <w:sectPr w:rsidR="00E75DE6" w:rsidRPr="002673C2" w:rsidSect="00D3733B">
          <w:footerReference w:type="first" r:id="rId30"/>
          <w:type w:val="continuous"/>
          <w:pgSz w:w="11906" w:h="16838"/>
          <w:pgMar w:top="1080" w:right="893" w:bottom="1440" w:left="893" w:header="720" w:footer="720" w:gutter="0"/>
          <w:cols w:space="720"/>
        </w:sectPr>
      </w:pPr>
    </w:p>
    <w:p w14:paraId="4A7DB23B" w14:textId="77777777" w:rsidR="002B720D" w:rsidRPr="00232072" w:rsidRDefault="0013562B">
      <w:pPr>
        <w:numPr>
          <w:ilvl w:val="0"/>
          <w:numId w:val="11"/>
        </w:numPr>
        <w:pBdr>
          <w:top w:val="nil"/>
          <w:left w:val="nil"/>
          <w:bottom w:val="nil"/>
          <w:right w:val="nil"/>
          <w:between w:val="nil"/>
        </w:pBdr>
        <w:ind w:left="426" w:hanging="426"/>
        <w:jc w:val="both"/>
        <w:rPr>
          <w:b/>
          <w:bCs/>
          <w:color w:val="000000"/>
          <w:sz w:val="18"/>
          <w:szCs w:val="18"/>
        </w:rPr>
      </w:pPr>
      <w:r w:rsidRPr="00232072">
        <w:rPr>
          <w:b/>
          <w:bCs/>
          <w:color w:val="000000"/>
          <w:sz w:val="18"/>
          <w:szCs w:val="18"/>
        </w:rPr>
        <w:t>References</w:t>
      </w:r>
    </w:p>
    <w:p w14:paraId="4A7DB23C" w14:textId="77777777" w:rsidR="002B720D" w:rsidRPr="00232072" w:rsidRDefault="0013562B">
      <w:pPr>
        <w:numPr>
          <w:ilvl w:val="0"/>
          <w:numId w:val="17"/>
        </w:numPr>
        <w:pBdr>
          <w:top w:val="nil"/>
          <w:left w:val="nil"/>
          <w:bottom w:val="nil"/>
          <w:right w:val="nil"/>
          <w:between w:val="nil"/>
        </w:pBdr>
        <w:ind w:left="426" w:hanging="426"/>
        <w:jc w:val="both"/>
        <w:rPr>
          <w:color w:val="000000"/>
          <w:sz w:val="18"/>
          <w:szCs w:val="18"/>
        </w:rPr>
      </w:pPr>
      <w:bookmarkStart w:id="15" w:name="_heading=h.fehk9rgmuxs" w:colFirst="0" w:colLast="0"/>
      <w:bookmarkStart w:id="16" w:name="_Ref226645321"/>
      <w:bookmarkEnd w:id="15"/>
      <w:r w:rsidRPr="00232072">
        <w:rPr>
          <w:color w:val="000000"/>
          <w:sz w:val="18"/>
          <w:szCs w:val="18"/>
        </w:rPr>
        <w:t>Andeed Ma; James Ong; Siok Tan, "AI History," in AI for Humanity: Building a Sustainable AI for the Future , Wiley, 2024, pp.53-75,</w:t>
      </w:r>
      <w:bookmarkEnd w:id="16"/>
    </w:p>
    <w:p w14:paraId="4A7DB23D"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17" w:name="_heading=h.t2xw56h8wml0" w:colFirst="0" w:colLast="0"/>
      <w:bookmarkStart w:id="18" w:name="_Ref226645324"/>
      <w:bookmarkEnd w:id="17"/>
      <w:r w:rsidRPr="00232072">
        <w:rPr>
          <w:color w:val="000000"/>
          <w:sz w:val="18"/>
          <w:szCs w:val="18"/>
        </w:rPr>
        <w:t xml:space="preserve">A Timeline from 1G to 5G: The Evolution of Mobile Communication , </w:t>
      </w:r>
      <w:hyperlink r:id="rId31">
        <w:r w:rsidR="002B720D" w:rsidRPr="00232072">
          <w:rPr>
            <w:color w:val="000000"/>
            <w:sz w:val="18"/>
            <w:szCs w:val="18"/>
          </w:rPr>
          <w:t>https://www.mpirical.com/knowledge-base/the-evolution-of-mobile-communication</w:t>
        </w:r>
      </w:hyperlink>
      <w:bookmarkEnd w:id="18"/>
    </w:p>
    <w:p w14:paraId="4A7DB23E"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19" w:name="_heading=h.dc8ehjj489jz" w:colFirst="0" w:colLast="0"/>
      <w:bookmarkStart w:id="20" w:name="_Ref226645326"/>
      <w:bookmarkEnd w:id="19"/>
      <w:r w:rsidRPr="00232072">
        <w:rPr>
          <w:color w:val="000000"/>
          <w:sz w:val="18"/>
          <w:szCs w:val="18"/>
        </w:rPr>
        <w:t>Nagma Parveen, Khaizuran Abdullah, Khairayu Badro, Yasir Javed , Zafar Iqbal Khan, “</w:t>
      </w:r>
      <w:r w:rsidRPr="00FF28AC">
        <w:rPr>
          <w:color w:val="000000"/>
          <w:sz w:val="18"/>
          <w:szCs w:val="18"/>
        </w:rPr>
        <w:t>Coexistence in Wireless Networks: Challenges and Opportunities</w:t>
      </w:r>
      <w:r w:rsidRPr="00232072">
        <w:rPr>
          <w:color w:val="000000"/>
          <w:sz w:val="18"/>
          <w:szCs w:val="18"/>
        </w:rPr>
        <w:t>”, Telecom 2025, 6(2), 23</w:t>
      </w:r>
      <w:bookmarkEnd w:id="20"/>
    </w:p>
    <w:p w14:paraId="4A7DB23F"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21" w:name="_heading=h.8se4y660jsky" w:colFirst="0" w:colLast="0"/>
      <w:bookmarkEnd w:id="21"/>
      <w:r w:rsidRPr="00232072">
        <w:rPr>
          <w:color w:val="000000"/>
          <w:sz w:val="18"/>
          <w:szCs w:val="18"/>
        </w:rPr>
        <w:t>D. Sculley, et.al., “Hidden technical debt in Machine learning systems”. In Proceedings of the 29th International Conference on Neural Information Processing Systems - Volume 2 (NIPS'15), Vol. 2. MIT Press, Cambridge, MA, USA, 2503–2511.</w:t>
      </w:r>
    </w:p>
    <w:p w14:paraId="4A7DB240"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22" w:name="_heading=h.i8ypmfpi6ipv" w:colFirst="0" w:colLast="0"/>
      <w:bookmarkStart w:id="23" w:name="_Ref226645529"/>
      <w:bookmarkEnd w:id="22"/>
      <w:r w:rsidRPr="00232072">
        <w:rPr>
          <w:color w:val="333333"/>
          <w:sz w:val="18"/>
          <w:szCs w:val="18"/>
        </w:rPr>
        <w:t>Biklien Hoang and G. Ganguly, "</w:t>
      </w:r>
      <w:r w:rsidRPr="00232072">
        <w:rPr>
          <w:i/>
          <w:iCs/>
          <w:color w:val="333333"/>
          <w:sz w:val="18"/>
          <w:szCs w:val="18"/>
        </w:rPr>
        <w:t>Intelligent Internet - Convergence of internet and intelligent network,"</w:t>
      </w:r>
      <w:r w:rsidRPr="00232072">
        <w:rPr>
          <w:color w:val="333333"/>
          <w:sz w:val="18"/>
          <w:szCs w:val="18"/>
        </w:rPr>
        <w:t> </w:t>
      </w:r>
      <w:r w:rsidRPr="00232072">
        <w:rPr>
          <w:i/>
          <w:iCs/>
          <w:color w:val="333333"/>
          <w:sz w:val="18"/>
          <w:szCs w:val="18"/>
        </w:rPr>
        <w:t>Proceedings 2000 IEEE Intelligent Network Workshop</w:t>
      </w:r>
      <w:r w:rsidRPr="00232072">
        <w:rPr>
          <w:color w:val="333333"/>
          <w:sz w:val="18"/>
          <w:szCs w:val="18"/>
        </w:rPr>
        <w:t>, Cape Town, South Africa, 2000, pp. 1-11, doi: 10.1109/INW.2000.868160</w:t>
      </w:r>
      <w:bookmarkEnd w:id="23"/>
    </w:p>
    <w:p w14:paraId="4A7DB241"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24" w:name="_heading=h.uk76ivrc8fxr" w:colFirst="0" w:colLast="0"/>
      <w:bookmarkStart w:id="25" w:name="_Ref226645553"/>
      <w:bookmarkEnd w:id="24"/>
      <w:r w:rsidRPr="00232072">
        <w:rPr>
          <w:color w:val="000000"/>
          <w:sz w:val="18"/>
          <w:szCs w:val="18"/>
        </w:rPr>
        <w:t>ITU-T SS7 Q.700 series or Intelligent Network (IN) specs</w:t>
      </w:r>
      <w:bookmarkEnd w:id="25"/>
    </w:p>
    <w:p w14:paraId="4A7DB242"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26" w:name="_heading=h.axxg6pf4lspe" w:colFirst="0" w:colLast="0"/>
      <w:bookmarkEnd w:id="26"/>
      <w:r w:rsidRPr="00232072">
        <w:rPr>
          <w:color w:val="000000"/>
          <w:sz w:val="18"/>
          <w:szCs w:val="18"/>
        </w:rPr>
        <w:t>P. Rost et al., "Network Slicing to Enable Scalability and Flexibility in 5G Mobile Networks," in IEEE Communications Magazine, vol. 55, no. 5, pp. 72-79, May 2017</w:t>
      </w:r>
    </w:p>
    <w:p w14:paraId="4A7DB243"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27" w:name="_heading=h.ibq1h6u4bu2a" w:colFirst="0" w:colLast="0"/>
      <w:bookmarkStart w:id="28" w:name="_Ref226645580"/>
      <w:bookmarkEnd w:id="27"/>
      <w:r w:rsidRPr="00232072">
        <w:rPr>
          <w:color w:val="000000"/>
          <w:sz w:val="18"/>
          <w:szCs w:val="18"/>
        </w:rPr>
        <w:t>C. -H. Lin, S. -B. Chan, Y. -C. Lai, W. -L. Liang, M. -S. Huang and Y. -Y. Chen, "</w:t>
      </w:r>
      <w:r w:rsidRPr="00232072">
        <w:rPr>
          <w:i/>
          <w:iCs/>
          <w:color w:val="000000"/>
          <w:sz w:val="18"/>
          <w:szCs w:val="18"/>
        </w:rPr>
        <w:t>AI in eHealth: Diagnosis of Parkinson's Disease with Augmented Reality</w:t>
      </w:r>
      <w:r w:rsidRPr="00232072">
        <w:rPr>
          <w:color w:val="000000"/>
          <w:sz w:val="18"/>
          <w:szCs w:val="18"/>
        </w:rPr>
        <w:t>," 2021 IEEE International Conference on Consumer Electronics-Taiwan (ICCE-TW), Penghu, Taiwan, 2021, pp. 1-2,</w:t>
      </w:r>
      <w:bookmarkEnd w:id="28"/>
    </w:p>
    <w:p w14:paraId="4A7DB244"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29" w:name="_heading=h.ongqdtctw82d" w:colFirst="0" w:colLast="0"/>
      <w:bookmarkStart w:id="30" w:name="_Ref226646596"/>
      <w:bookmarkEnd w:id="29"/>
      <w:r w:rsidRPr="00232072">
        <w:rPr>
          <w:color w:val="000000"/>
          <w:sz w:val="18"/>
          <w:szCs w:val="18"/>
        </w:rPr>
        <w:t>X. Foukas et al., “Network Slicing in 5G: Survey and Challenges,” IEEE Communications Magazine, 2017</w:t>
      </w:r>
      <w:bookmarkEnd w:id="30"/>
    </w:p>
    <w:p w14:paraId="4A7DB245"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31" w:name="_heading=h.7l47h1dscug1" w:colFirst="0" w:colLast="0"/>
      <w:bookmarkStart w:id="32" w:name="_Ref226645599"/>
      <w:bookmarkEnd w:id="31"/>
      <w:r w:rsidRPr="00232072">
        <w:rPr>
          <w:color w:val="000000"/>
          <w:sz w:val="18"/>
          <w:szCs w:val="18"/>
        </w:rPr>
        <w:t>N. Feamster, J. Rexford, and E. Zegura, “The Road to SDN: An Intellectual History of Programmable Networks,” ACM SIGCOMM CCR, 2014</w:t>
      </w:r>
      <w:bookmarkEnd w:id="32"/>
    </w:p>
    <w:p w14:paraId="4A7DB246"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33" w:name="_heading=h.4ixxo5jw8xit" w:colFirst="0" w:colLast="0"/>
      <w:bookmarkStart w:id="34" w:name="_Ref226645628"/>
      <w:bookmarkEnd w:id="33"/>
      <w:r w:rsidRPr="00232072">
        <w:rPr>
          <w:color w:val="000000"/>
          <w:sz w:val="18"/>
          <w:szCs w:val="18"/>
        </w:rPr>
        <w:t>D. Soldani and A. Manzalini, "Horizon 2020 and Beyond: On the 5G Operating System for a True Digital Society," in IEEE Vehicular Technology Magazine, vol. 10, no. 1, pp. 32-42, March 2015.</w:t>
      </w:r>
      <w:bookmarkEnd w:id="34"/>
    </w:p>
    <w:p w14:paraId="4A7DB247"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35" w:name="_heading=h.f0izmy3x1muh" w:colFirst="0" w:colLast="0"/>
      <w:bookmarkStart w:id="36" w:name="_Ref226645664"/>
      <w:bookmarkEnd w:id="35"/>
      <w:r w:rsidRPr="00232072">
        <w:rPr>
          <w:color w:val="000000"/>
          <w:sz w:val="18"/>
          <w:szCs w:val="18"/>
        </w:rPr>
        <w:t>Youngsun Kwon, Duk Kyu Park, Hongjai Rhee, “Spectrum fragmentation: Causes, measures and applications”, Telecommunications Policy, Vol.41, Issues 5–6, 2017, Pages 447-459, ISSN 0308-596</w:t>
      </w:r>
      <w:bookmarkEnd w:id="36"/>
    </w:p>
    <w:p w14:paraId="4A7DB248"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37" w:name="_Ref226645649"/>
      <w:r w:rsidRPr="00232072">
        <w:rPr>
          <w:color w:val="000000"/>
          <w:sz w:val="18"/>
          <w:szCs w:val="18"/>
        </w:rPr>
        <w:t>S. Alraih, R. Nordin, A. Abu-Samah, I. Shayea and N. F. Abdullah, "A Survey on Handover Optimization in Beyond 5G Mobile Networks: Challenges and Solutions," in IEEE Access, vol. 11, pp. 59317-59345, 2023</w:t>
      </w:r>
      <w:bookmarkEnd w:id="37"/>
    </w:p>
    <w:p w14:paraId="4A7DB249"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38" w:name="_heading=h.x30hd4rdy2c6" w:colFirst="0" w:colLast="0"/>
      <w:bookmarkStart w:id="39" w:name="_Ref226646693"/>
      <w:bookmarkEnd w:id="38"/>
      <w:r w:rsidRPr="00232072">
        <w:rPr>
          <w:color w:val="000000"/>
          <w:sz w:val="18"/>
          <w:szCs w:val="18"/>
        </w:rPr>
        <w:t>T. Mshvidobadze, "Evolution mobile wireless communication and LTE networks," 2012 6th International Conference on Application of Information and Communication Technologies (AICT), Tbilisi, Georgia, 2012, pp. 1-7,</w:t>
      </w:r>
      <w:bookmarkEnd w:id="39"/>
    </w:p>
    <w:p w14:paraId="4A7DB24A" w14:textId="77777777" w:rsidR="002B720D" w:rsidRPr="00232072" w:rsidRDefault="0013562B" w:rsidP="00FF28AC">
      <w:pPr>
        <w:numPr>
          <w:ilvl w:val="0"/>
          <w:numId w:val="17"/>
        </w:numPr>
        <w:pBdr>
          <w:top w:val="nil"/>
          <w:left w:val="nil"/>
          <w:bottom w:val="nil"/>
          <w:right w:val="nil"/>
          <w:between w:val="nil"/>
        </w:pBdr>
        <w:ind w:left="426" w:hanging="426"/>
        <w:jc w:val="both"/>
        <w:rPr>
          <w:color w:val="000000"/>
          <w:sz w:val="18"/>
          <w:szCs w:val="18"/>
        </w:rPr>
      </w:pPr>
      <w:bookmarkStart w:id="40" w:name="_heading=h.95rmivb548px" w:colFirst="0" w:colLast="0"/>
      <w:bookmarkStart w:id="41" w:name="_Ref226645500"/>
      <w:bookmarkEnd w:id="40"/>
      <w:r w:rsidRPr="00232072">
        <w:rPr>
          <w:color w:val="000000"/>
          <w:sz w:val="18"/>
          <w:szCs w:val="18"/>
        </w:rPr>
        <w:t>I. Trrad, "</w:t>
      </w:r>
      <w:r w:rsidRPr="00232072">
        <w:rPr>
          <w:i/>
          <w:iCs/>
          <w:color w:val="000000"/>
          <w:sz w:val="18"/>
          <w:szCs w:val="18"/>
        </w:rPr>
        <w:t>5G and Beyond: Evolution of Wireless Communication Technologies</w:t>
      </w:r>
      <w:r w:rsidRPr="00232072">
        <w:rPr>
          <w:color w:val="000000"/>
          <w:sz w:val="18"/>
          <w:szCs w:val="18"/>
        </w:rPr>
        <w:t>," 2025 International Conference on Frontier Technologies and Solutions (ICFTS), Chennai, India, 2025, pp. 1-9</w:t>
      </w:r>
      <w:bookmarkEnd w:id="41"/>
    </w:p>
    <w:p w14:paraId="4A7DB24D" w14:textId="5B620CE6" w:rsidR="002B720D" w:rsidRPr="00FF28AC" w:rsidRDefault="0013562B" w:rsidP="00FF28AC">
      <w:pPr>
        <w:numPr>
          <w:ilvl w:val="0"/>
          <w:numId w:val="17"/>
        </w:numPr>
        <w:pBdr>
          <w:top w:val="nil"/>
          <w:left w:val="nil"/>
          <w:bottom w:val="nil"/>
          <w:right w:val="nil"/>
          <w:between w:val="nil"/>
        </w:pBdr>
        <w:ind w:left="426" w:hanging="426"/>
        <w:jc w:val="both"/>
        <w:rPr>
          <w:color w:val="000000"/>
          <w:sz w:val="18"/>
          <w:szCs w:val="18"/>
        </w:rPr>
        <w:sectPr w:rsidR="002B720D" w:rsidRPr="00FF28AC" w:rsidSect="00D3733B">
          <w:type w:val="continuous"/>
          <w:pgSz w:w="11906" w:h="16838"/>
          <w:pgMar w:top="1080" w:right="893" w:bottom="1440" w:left="893" w:header="720" w:footer="720" w:gutter="0"/>
          <w:cols w:num="2" w:space="720" w:equalWidth="0">
            <w:col w:w="4952" w:space="216"/>
            <w:col w:w="4952" w:space="0"/>
          </w:cols>
        </w:sectPr>
      </w:pPr>
      <w:bookmarkStart w:id="42" w:name="_heading=h.qpl85x9pyx4y" w:colFirst="0" w:colLast="0"/>
      <w:bookmarkStart w:id="43" w:name="_heading=h.p5l7n5j7qiex" w:colFirst="0" w:colLast="0"/>
      <w:bookmarkStart w:id="44" w:name="_Ref226646418"/>
      <w:bookmarkEnd w:id="42"/>
      <w:bookmarkEnd w:id="43"/>
      <w:r w:rsidRPr="00232072">
        <w:rPr>
          <w:color w:val="000000"/>
          <w:sz w:val="18"/>
          <w:szCs w:val="18"/>
        </w:rPr>
        <w:t xml:space="preserve">Dario </w:t>
      </w:r>
      <w:proofErr w:type="spellStart"/>
      <w:r w:rsidRPr="00232072">
        <w:rPr>
          <w:color w:val="000000"/>
          <w:sz w:val="18"/>
          <w:szCs w:val="18"/>
        </w:rPr>
        <w:t>Amodei</w:t>
      </w:r>
      <w:proofErr w:type="spellEnd"/>
      <w:r w:rsidRPr="00232072">
        <w:rPr>
          <w:color w:val="000000"/>
          <w:sz w:val="18"/>
          <w:szCs w:val="18"/>
        </w:rPr>
        <w:t xml:space="preserve">, Chris </w:t>
      </w:r>
      <w:proofErr w:type="spellStart"/>
      <w:r w:rsidRPr="00232072">
        <w:rPr>
          <w:color w:val="000000"/>
          <w:sz w:val="18"/>
          <w:szCs w:val="18"/>
        </w:rPr>
        <w:t>Olah</w:t>
      </w:r>
      <w:proofErr w:type="spellEnd"/>
      <w:r w:rsidRPr="00232072">
        <w:rPr>
          <w:color w:val="000000"/>
          <w:sz w:val="18"/>
          <w:szCs w:val="18"/>
        </w:rPr>
        <w:t>, Jacob Steinhardt, Paul Christiano, John Schulman, Dan Mané, “Concrete Problems in AI Safety”, arXiv:1606.06565v2  [cs.AI]  25 Jul 2016</w:t>
      </w:r>
      <w:bookmarkEnd w:id="44"/>
    </w:p>
    <w:p w14:paraId="4A7DB24E" w14:textId="77777777" w:rsidR="002B720D" w:rsidRPr="00232072" w:rsidRDefault="002B720D" w:rsidP="000F39F6">
      <w:pPr>
        <w:pBdr>
          <w:top w:val="nil"/>
          <w:left w:val="nil"/>
          <w:bottom w:val="nil"/>
          <w:right w:val="nil"/>
          <w:between w:val="nil"/>
        </w:pBdr>
        <w:jc w:val="both"/>
        <w:rPr>
          <w:color w:val="000000"/>
          <w:sz w:val="18"/>
          <w:szCs w:val="18"/>
        </w:rPr>
        <w:sectPr w:rsidR="002B720D" w:rsidRPr="00232072" w:rsidSect="00D3733B">
          <w:type w:val="continuous"/>
          <w:pgSz w:w="11906" w:h="16838"/>
          <w:pgMar w:top="1080" w:right="893" w:bottom="1440" w:left="893" w:header="720" w:footer="720" w:gutter="0"/>
          <w:cols w:num="2" w:space="720" w:equalWidth="0">
            <w:col w:w="4952" w:space="216"/>
            <w:col w:w="4952" w:space="0"/>
          </w:cols>
        </w:sectPr>
      </w:pPr>
      <w:bookmarkStart w:id="45" w:name="_heading=h.ejedea7br1w8" w:colFirst="0" w:colLast="0"/>
      <w:bookmarkEnd w:id="45"/>
    </w:p>
    <w:p w14:paraId="4A7DB24F" w14:textId="77777777" w:rsidR="002B720D" w:rsidRDefault="002B720D" w:rsidP="000F39F6">
      <w:pPr>
        <w:pBdr>
          <w:top w:val="nil"/>
          <w:left w:val="nil"/>
          <w:bottom w:val="nil"/>
          <w:right w:val="nil"/>
          <w:between w:val="nil"/>
        </w:pBdr>
        <w:jc w:val="both"/>
        <w:rPr>
          <w:color w:val="000000"/>
        </w:rPr>
      </w:pPr>
    </w:p>
    <w:sectPr w:rsidR="002B720D" w:rsidSect="00D3733B">
      <w:type w:val="continuous"/>
      <w:pgSz w:w="11906" w:h="16838"/>
      <w:pgMar w:top="1080" w:right="893" w:bottom="1440" w:left="893" w:header="720" w:footer="720" w:gutter="0"/>
      <w:cols w:num="2" w:space="720" w:equalWidth="0">
        <w:col w:w="4952" w:space="216"/>
        <w:col w:w="495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C0355" w14:textId="77777777" w:rsidR="00F46FAF" w:rsidRDefault="00F46FAF">
      <w:r>
        <w:separator/>
      </w:r>
    </w:p>
  </w:endnote>
  <w:endnote w:type="continuationSeparator" w:id="0">
    <w:p w14:paraId="7603AB4B" w14:textId="77777777" w:rsidR="00F46FAF" w:rsidRDefault="00F46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embedRegular r:id="rId1" w:fontKey="{21114D45-BFB2-41D3-AD61-1D866703997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2" w:fontKey="{9BC1A548-6D99-44AD-9A14-832869D6C5F9}"/>
    <w:embedBold r:id="rId3" w:fontKey="{D0364E32-59B0-4A53-B255-8ECB7669A299}"/>
  </w:font>
  <w:font w:name="Calibri Light">
    <w:panose1 w:val="020F0302020204030204"/>
    <w:charset w:val="00"/>
    <w:family w:val="swiss"/>
    <w:pitch w:val="variable"/>
    <w:sig w:usb0="A0002AEF" w:usb1="4000207B" w:usb2="00000000" w:usb3="00000000" w:csb0="000001FF" w:csb1="00000000"/>
    <w:embedRegular r:id="rId4" w:fontKey="{D62D32DC-F40C-427F-8AE3-95CE1AAD4E27}"/>
  </w:font>
  <w:font w:name="Segoe UI">
    <w:panose1 w:val="020B0502040204020203"/>
    <w:charset w:val="00"/>
    <w:family w:val="swiss"/>
    <w:pitch w:val="variable"/>
    <w:sig w:usb0="E4002EFF" w:usb1="C000E47F" w:usb2="00000009" w:usb3="00000000" w:csb0="000001FF" w:csb1="00000000"/>
    <w:embedRegular r:id="rId5" w:fontKey="{36BA7C99-03BD-4939-97E1-DE53F248997C}"/>
  </w:font>
  <w:font w:name="Georgia">
    <w:panose1 w:val="02040502050405020303"/>
    <w:charset w:val="00"/>
    <w:family w:val="roman"/>
    <w:pitch w:val="variable"/>
    <w:sig w:usb0="00000287" w:usb1="00000000" w:usb2="00000000" w:usb3="00000000" w:csb0="0000009F" w:csb1="00000000"/>
    <w:embedItalic r:id="rId6" w:fontKey="{E474C450-EE84-4B87-8AFC-4BFE0D6A1292}"/>
  </w:font>
  <w:font w:name="Arial Black">
    <w:panose1 w:val="020B0A04020102020204"/>
    <w:charset w:val="00"/>
    <w:family w:val="swiss"/>
    <w:pitch w:val="variable"/>
    <w:sig w:usb0="A00002AF" w:usb1="400078FB" w:usb2="00000000" w:usb3="00000000" w:csb0="0000009F" w:csb1="00000000"/>
    <w:embedItalic r:id="rId7" w:fontKey="{CD237ECE-825F-4602-9F0D-A6D60CD10458}"/>
  </w:font>
  <w:font w:name="Cambria Math">
    <w:panose1 w:val="02040503050406030204"/>
    <w:charset w:val="00"/>
    <w:family w:val="roman"/>
    <w:pitch w:val="variable"/>
    <w:sig w:usb0="E00006FF" w:usb1="420024FF" w:usb2="02000000" w:usb3="00000000" w:csb0="0000019F" w:csb1="00000000"/>
    <w:embedRegular r:id="rId8" w:fontKey="{0B00C4CC-C4C3-46A8-A591-E46B037497FC}"/>
    <w:embedItalic r:id="rId9" w:fontKey="{01C00140-1827-4059-8A84-3BA900D5EF02}"/>
  </w:font>
  <w:font w:name="Cardo">
    <w:charset w:val="00"/>
    <w:family w:val="auto"/>
    <w:pitch w:val="default"/>
    <w:embedRegular r:id="rId10" w:fontKey="{1E1B45A4-A5DD-4605-BAF7-0EB748B77691}"/>
  </w:font>
  <w:font w:name="Calibri">
    <w:panose1 w:val="020F0502020204030204"/>
    <w:charset w:val="00"/>
    <w:family w:val="swiss"/>
    <w:pitch w:val="variable"/>
    <w:sig w:usb0="E0002AFF" w:usb1="4000ACFF" w:usb2="00000001" w:usb3="00000000" w:csb0="000001FF" w:csb1="00000000"/>
    <w:embedRegular r:id="rId11" w:fontKey="{00F9E089-90F3-4318-A845-EEF653396D78}"/>
  </w:font>
  <w:font w:name="Cambria">
    <w:panose1 w:val="02040503050406030204"/>
    <w:charset w:val="00"/>
    <w:family w:val="roman"/>
    <w:pitch w:val="variable"/>
    <w:sig w:usb0="E00006FF" w:usb1="420024FF" w:usb2="02000000" w:usb3="00000000" w:csb0="0000019F" w:csb1="00000000"/>
    <w:embedRegular r:id="rId12" w:fontKey="{E0408B84-D84E-4861-978F-1BB185B186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3DBF3" w14:textId="77777777" w:rsidR="000F39F6" w:rsidRDefault="000F39F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6E916" w14:textId="77777777" w:rsidR="000F39F6" w:rsidRDefault="000F39F6">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DB25A" w14:textId="77777777" w:rsidR="002B720D" w:rsidRDefault="0013562B">
    <w:pPr>
      <w:pBdr>
        <w:top w:val="nil"/>
        <w:left w:val="nil"/>
        <w:bottom w:val="nil"/>
        <w:right w:val="nil"/>
        <w:between w:val="nil"/>
      </w:pBdr>
      <w:tabs>
        <w:tab w:val="center" w:pos="4680"/>
        <w:tab w:val="right" w:pos="9360"/>
      </w:tabs>
      <w:jc w:val="left"/>
      <w:rPr>
        <w:color w:val="000000"/>
        <w:sz w:val="16"/>
        <w:szCs w:val="16"/>
      </w:rPr>
    </w:pPr>
    <w:r>
      <w:rPr>
        <w:color w:val="000000"/>
        <w:sz w:val="16"/>
        <w:szCs w:val="16"/>
      </w:rPr>
      <w:t>XXX-X-XXXX-XXXX-X/XX/$XX.00 ©20XX IEEE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DB25B" w14:textId="77777777" w:rsidR="002B720D" w:rsidRDefault="0013562B">
    <w:pPr>
      <w:pBdr>
        <w:top w:val="nil"/>
        <w:left w:val="nil"/>
        <w:bottom w:val="nil"/>
        <w:right w:val="nil"/>
        <w:between w:val="nil"/>
      </w:pBdr>
      <w:tabs>
        <w:tab w:val="center" w:pos="4680"/>
        <w:tab w:val="right" w:pos="9360"/>
      </w:tabs>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A21C8" w14:textId="77777777" w:rsidR="00F46FAF" w:rsidRDefault="00F46FAF">
      <w:r>
        <w:separator/>
      </w:r>
    </w:p>
  </w:footnote>
  <w:footnote w:type="continuationSeparator" w:id="0">
    <w:p w14:paraId="5E89E263" w14:textId="77777777" w:rsidR="00F46FAF" w:rsidRDefault="00F46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E2862" w14:textId="77777777" w:rsidR="000F39F6" w:rsidRDefault="000F39F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46E4B" w14:textId="77777777" w:rsidR="000F39F6" w:rsidRDefault="000F39F6">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E1E5" w14:textId="77777777" w:rsidR="000F39F6" w:rsidRDefault="000F39F6">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737D"/>
    <w:multiLevelType w:val="multilevel"/>
    <w:tmpl w:val="A4A0298C"/>
    <w:lvl w:ilvl="0">
      <w:start w:val="1"/>
      <w:numFmt w:val="bullet"/>
      <w:pStyle w:val="references"/>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A2656F"/>
    <w:multiLevelType w:val="multilevel"/>
    <w:tmpl w:val="42E0F8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AB69FD"/>
    <w:multiLevelType w:val="hybridMultilevel"/>
    <w:tmpl w:val="9C3643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46DAE"/>
    <w:multiLevelType w:val="multilevel"/>
    <w:tmpl w:val="13A6476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0AFC1697"/>
    <w:multiLevelType w:val="multilevel"/>
    <w:tmpl w:val="A5C4CA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E86CD6"/>
    <w:multiLevelType w:val="multilevel"/>
    <w:tmpl w:val="3EA0CC6A"/>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0CEB52AA"/>
    <w:multiLevelType w:val="multilevel"/>
    <w:tmpl w:val="F46A3704"/>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15:restartNumberingAfterBreak="0">
    <w:nsid w:val="0FA8547B"/>
    <w:multiLevelType w:val="multilevel"/>
    <w:tmpl w:val="5AA4A396"/>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8" w15:restartNumberingAfterBreak="0">
    <w:nsid w:val="138C11CD"/>
    <w:multiLevelType w:val="multilevel"/>
    <w:tmpl w:val="1B0C0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C23EC1"/>
    <w:multiLevelType w:val="multilevel"/>
    <w:tmpl w:val="8530041A"/>
    <w:lvl w:ilvl="0">
      <w:start w:val="1"/>
      <w:numFmt w:val="bullet"/>
      <w:lvlText w:val="●"/>
      <w:lvlJc w:val="left"/>
      <w:pPr>
        <w:ind w:left="360" w:hanging="360"/>
      </w:pPr>
      <w:rPr>
        <w:rFonts w:ascii="Noto Sans Symbols" w:eastAsia="Noto Sans Symbols" w:hAnsi="Noto Sans Symbols" w:cs="Noto Sans Symbols"/>
        <w:sz w:val="20"/>
        <w:szCs w:val="20"/>
        <w:vertAlign w:val="baseline"/>
      </w:rPr>
    </w:lvl>
    <w:lvl w:ilvl="1">
      <w:start w:val="1"/>
      <w:numFmt w:val="bullet"/>
      <w:lvlText w:val="o"/>
      <w:lvlJc w:val="left"/>
      <w:pPr>
        <w:ind w:left="1080" w:hanging="360"/>
      </w:pPr>
      <w:rPr>
        <w:rFonts w:ascii="Courier New" w:eastAsia="Courier New" w:hAnsi="Courier New" w:cs="Courier New"/>
        <w:sz w:val="20"/>
        <w:szCs w:val="20"/>
        <w:vertAlign w:val="baseline"/>
      </w:rPr>
    </w:lvl>
    <w:lvl w:ilvl="2">
      <w:start w:val="1"/>
      <w:numFmt w:val="bullet"/>
      <w:lvlText w:val="▪"/>
      <w:lvlJc w:val="left"/>
      <w:pPr>
        <w:ind w:left="1800" w:hanging="360"/>
      </w:pPr>
      <w:rPr>
        <w:rFonts w:ascii="Noto Sans Symbols" w:eastAsia="Noto Sans Symbols" w:hAnsi="Noto Sans Symbols" w:cs="Noto Sans Symbols"/>
        <w:sz w:val="20"/>
        <w:szCs w:val="20"/>
        <w:vertAlign w:val="baseline"/>
      </w:rPr>
    </w:lvl>
    <w:lvl w:ilvl="3">
      <w:start w:val="1"/>
      <w:numFmt w:val="bullet"/>
      <w:lvlText w:val="▪"/>
      <w:lvlJc w:val="left"/>
      <w:pPr>
        <w:ind w:left="2520" w:hanging="360"/>
      </w:pPr>
      <w:rPr>
        <w:rFonts w:ascii="Noto Sans Symbols" w:eastAsia="Noto Sans Symbols" w:hAnsi="Noto Sans Symbols" w:cs="Noto Sans Symbols"/>
        <w:sz w:val="20"/>
        <w:szCs w:val="20"/>
        <w:vertAlign w:val="baseline"/>
      </w:rPr>
    </w:lvl>
    <w:lvl w:ilvl="4">
      <w:start w:val="1"/>
      <w:numFmt w:val="bullet"/>
      <w:lvlText w:val="▪"/>
      <w:lvlJc w:val="left"/>
      <w:pPr>
        <w:ind w:left="3240" w:hanging="360"/>
      </w:pPr>
      <w:rPr>
        <w:rFonts w:ascii="Noto Sans Symbols" w:eastAsia="Noto Sans Symbols" w:hAnsi="Noto Sans Symbols" w:cs="Noto Sans Symbols"/>
        <w:sz w:val="20"/>
        <w:szCs w:val="20"/>
        <w:vertAlign w:val="baseline"/>
      </w:rPr>
    </w:lvl>
    <w:lvl w:ilvl="5">
      <w:start w:val="1"/>
      <w:numFmt w:val="bullet"/>
      <w:lvlText w:val="▪"/>
      <w:lvlJc w:val="left"/>
      <w:pPr>
        <w:ind w:left="3960" w:hanging="360"/>
      </w:pPr>
      <w:rPr>
        <w:rFonts w:ascii="Noto Sans Symbols" w:eastAsia="Noto Sans Symbols" w:hAnsi="Noto Sans Symbols" w:cs="Noto Sans Symbols"/>
        <w:sz w:val="20"/>
        <w:szCs w:val="20"/>
        <w:vertAlign w:val="baseline"/>
      </w:rPr>
    </w:lvl>
    <w:lvl w:ilvl="6">
      <w:start w:val="1"/>
      <w:numFmt w:val="bullet"/>
      <w:lvlText w:val="▪"/>
      <w:lvlJc w:val="left"/>
      <w:pPr>
        <w:ind w:left="4680" w:hanging="360"/>
      </w:pPr>
      <w:rPr>
        <w:rFonts w:ascii="Noto Sans Symbols" w:eastAsia="Noto Sans Symbols" w:hAnsi="Noto Sans Symbols" w:cs="Noto Sans Symbols"/>
        <w:sz w:val="20"/>
        <w:szCs w:val="20"/>
        <w:vertAlign w:val="baseline"/>
      </w:rPr>
    </w:lvl>
    <w:lvl w:ilvl="7">
      <w:start w:val="1"/>
      <w:numFmt w:val="bullet"/>
      <w:lvlText w:val="▪"/>
      <w:lvlJc w:val="left"/>
      <w:pPr>
        <w:ind w:left="5400" w:hanging="360"/>
      </w:pPr>
      <w:rPr>
        <w:rFonts w:ascii="Noto Sans Symbols" w:eastAsia="Noto Sans Symbols" w:hAnsi="Noto Sans Symbols" w:cs="Noto Sans Symbols"/>
        <w:sz w:val="20"/>
        <w:szCs w:val="20"/>
        <w:vertAlign w:val="baseline"/>
      </w:rPr>
    </w:lvl>
    <w:lvl w:ilvl="8">
      <w:start w:val="1"/>
      <w:numFmt w:val="bullet"/>
      <w:lvlText w:val="▪"/>
      <w:lvlJc w:val="left"/>
      <w:pPr>
        <w:ind w:left="6120" w:hanging="360"/>
      </w:pPr>
      <w:rPr>
        <w:rFonts w:ascii="Noto Sans Symbols" w:eastAsia="Noto Sans Symbols" w:hAnsi="Noto Sans Symbols" w:cs="Noto Sans Symbols"/>
        <w:sz w:val="20"/>
        <w:szCs w:val="20"/>
        <w:vertAlign w:val="baseline"/>
      </w:rPr>
    </w:lvl>
  </w:abstractNum>
  <w:abstractNum w:abstractNumId="10" w15:restartNumberingAfterBreak="0">
    <w:nsid w:val="170D15A7"/>
    <w:multiLevelType w:val="hybridMultilevel"/>
    <w:tmpl w:val="471C63A6"/>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CA57DA6"/>
    <w:multiLevelType w:val="multilevel"/>
    <w:tmpl w:val="4BA43F74"/>
    <w:lvl w:ilvl="0">
      <w:start w:val="1"/>
      <w:numFmt w:val="decimal"/>
      <w:pStyle w:val="tablefootnote"/>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12" w15:restartNumberingAfterBreak="0">
    <w:nsid w:val="2FCE24A9"/>
    <w:multiLevelType w:val="hybridMultilevel"/>
    <w:tmpl w:val="EF727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AB0393"/>
    <w:multiLevelType w:val="hybridMultilevel"/>
    <w:tmpl w:val="BF0A95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C5E3507"/>
    <w:multiLevelType w:val="multilevel"/>
    <w:tmpl w:val="2590824C"/>
    <w:lvl w:ilvl="0">
      <w:start w:val="1"/>
      <w:numFmt w:val="upperRoman"/>
      <w:pStyle w:val="tablehead"/>
      <w:lvlText w:val="%1."/>
      <w:lvlJc w:val="left"/>
      <w:pPr>
        <w:ind w:left="992" w:hanging="720"/>
      </w:pPr>
      <w:rPr>
        <w:rFonts w:ascii="Times" w:eastAsia="Times" w:hAnsi="Times" w:cs="Times" w:hint="default"/>
        <w:i w:val="0"/>
        <w:iCs w:val="0"/>
        <w:vertAlign w:val="baseline"/>
      </w:rPr>
    </w:lvl>
    <w:lvl w:ilvl="1">
      <w:start w:val="1"/>
      <w:numFmt w:val="lowerLetter"/>
      <w:lvlText w:val="%2)"/>
      <w:lvlJc w:val="left"/>
      <w:pPr>
        <w:ind w:left="1352" w:hanging="360"/>
      </w:pPr>
      <w:rPr>
        <w:rFonts w:hint="default"/>
        <w:vertAlign w:val="baseline"/>
      </w:rPr>
    </w:lvl>
    <w:lvl w:ilvl="2">
      <w:start w:val="1"/>
      <w:numFmt w:val="upperLetter"/>
      <w:lvlText w:val="%3."/>
      <w:lvlJc w:val="left"/>
      <w:pPr>
        <w:ind w:left="2252" w:hanging="360"/>
      </w:pPr>
      <w:rPr>
        <w:rFonts w:hint="default"/>
        <w:vertAlign w:val="baseline"/>
      </w:rPr>
    </w:lvl>
    <w:lvl w:ilvl="3">
      <w:start w:val="1"/>
      <w:numFmt w:val="decimal"/>
      <w:lvlText w:val="%4."/>
      <w:lvlJc w:val="left"/>
      <w:pPr>
        <w:ind w:left="2792" w:hanging="360"/>
      </w:pPr>
      <w:rPr>
        <w:rFonts w:hint="default"/>
        <w:vertAlign w:val="baseline"/>
      </w:rPr>
    </w:lvl>
    <w:lvl w:ilvl="4">
      <w:start w:val="1"/>
      <w:numFmt w:val="lowerLetter"/>
      <w:lvlText w:val="%5."/>
      <w:lvlJc w:val="left"/>
      <w:pPr>
        <w:ind w:left="3512" w:hanging="360"/>
      </w:pPr>
      <w:rPr>
        <w:rFonts w:hint="default"/>
        <w:vertAlign w:val="baseline"/>
      </w:rPr>
    </w:lvl>
    <w:lvl w:ilvl="5">
      <w:start w:val="1"/>
      <w:numFmt w:val="lowerRoman"/>
      <w:lvlText w:val="%6."/>
      <w:lvlJc w:val="right"/>
      <w:pPr>
        <w:ind w:left="4232" w:hanging="180"/>
      </w:pPr>
      <w:rPr>
        <w:rFonts w:hint="default"/>
        <w:vertAlign w:val="baseline"/>
      </w:rPr>
    </w:lvl>
    <w:lvl w:ilvl="6">
      <w:start w:val="1"/>
      <w:numFmt w:val="decimal"/>
      <w:lvlText w:val="%7."/>
      <w:lvlJc w:val="left"/>
      <w:pPr>
        <w:ind w:left="4952" w:hanging="360"/>
      </w:pPr>
      <w:rPr>
        <w:rFonts w:hint="default"/>
        <w:vertAlign w:val="baseline"/>
      </w:rPr>
    </w:lvl>
    <w:lvl w:ilvl="7">
      <w:start w:val="1"/>
      <w:numFmt w:val="lowerLetter"/>
      <w:lvlText w:val="%8."/>
      <w:lvlJc w:val="left"/>
      <w:pPr>
        <w:ind w:left="5672" w:hanging="360"/>
      </w:pPr>
      <w:rPr>
        <w:rFonts w:hint="default"/>
        <w:vertAlign w:val="baseline"/>
      </w:rPr>
    </w:lvl>
    <w:lvl w:ilvl="8">
      <w:start w:val="1"/>
      <w:numFmt w:val="lowerRoman"/>
      <w:lvlText w:val="%9."/>
      <w:lvlJc w:val="right"/>
      <w:pPr>
        <w:ind w:left="6392" w:hanging="180"/>
      </w:pPr>
      <w:rPr>
        <w:rFonts w:hint="default"/>
        <w:vertAlign w:val="baseline"/>
      </w:rPr>
    </w:lvl>
  </w:abstractNum>
  <w:abstractNum w:abstractNumId="15" w15:restartNumberingAfterBreak="0">
    <w:nsid w:val="454A677F"/>
    <w:multiLevelType w:val="multilevel"/>
    <w:tmpl w:val="96A8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4165D6"/>
    <w:multiLevelType w:val="multilevel"/>
    <w:tmpl w:val="1CF4178E"/>
    <w:lvl w:ilvl="0">
      <w:start w:val="1"/>
      <w:numFmt w:val="upperRoman"/>
      <w:lvlText w:val="%1."/>
      <w:lvlJc w:val="left"/>
      <w:pPr>
        <w:ind w:left="1995" w:hanging="720"/>
      </w:pPr>
      <w:rPr>
        <w:rFonts w:ascii="Times" w:eastAsia="Times" w:hAnsi="Times" w:cs="Times"/>
        <w:b/>
        <w:bCs/>
        <w:i w:val="0"/>
        <w:iCs w:val="0"/>
        <w:vertAlign w:val="baseline"/>
      </w:rPr>
    </w:lvl>
    <w:lvl w:ilvl="1">
      <w:start w:val="1"/>
      <w:numFmt w:val="lowerLetter"/>
      <w:lvlText w:val="%2."/>
      <w:lvlJc w:val="left"/>
      <w:pPr>
        <w:ind w:left="1352" w:hanging="360"/>
      </w:pPr>
      <w:rPr>
        <w:vertAlign w:val="baseline"/>
      </w:rPr>
    </w:lvl>
    <w:lvl w:ilvl="2">
      <w:start w:val="1"/>
      <w:numFmt w:val="lowerRoman"/>
      <w:lvlText w:val="%3."/>
      <w:lvlJc w:val="right"/>
      <w:pPr>
        <w:ind w:left="2072" w:hanging="180"/>
      </w:pPr>
      <w:rPr>
        <w:vertAlign w:val="baseline"/>
      </w:rPr>
    </w:lvl>
    <w:lvl w:ilvl="3">
      <w:start w:val="1"/>
      <w:numFmt w:val="decimal"/>
      <w:lvlText w:val="%4."/>
      <w:lvlJc w:val="left"/>
      <w:pPr>
        <w:ind w:left="2792" w:hanging="360"/>
      </w:pPr>
      <w:rPr>
        <w:vertAlign w:val="baseline"/>
      </w:rPr>
    </w:lvl>
    <w:lvl w:ilvl="4">
      <w:start w:val="1"/>
      <w:numFmt w:val="lowerLetter"/>
      <w:lvlText w:val="%5."/>
      <w:lvlJc w:val="left"/>
      <w:pPr>
        <w:ind w:left="3512" w:hanging="360"/>
      </w:pPr>
      <w:rPr>
        <w:vertAlign w:val="baseline"/>
      </w:rPr>
    </w:lvl>
    <w:lvl w:ilvl="5">
      <w:start w:val="1"/>
      <w:numFmt w:val="lowerRoman"/>
      <w:lvlText w:val="%6."/>
      <w:lvlJc w:val="right"/>
      <w:pPr>
        <w:ind w:left="4232" w:hanging="180"/>
      </w:pPr>
      <w:rPr>
        <w:vertAlign w:val="baseline"/>
      </w:rPr>
    </w:lvl>
    <w:lvl w:ilvl="6">
      <w:start w:val="1"/>
      <w:numFmt w:val="decimal"/>
      <w:lvlText w:val="%7."/>
      <w:lvlJc w:val="left"/>
      <w:pPr>
        <w:ind w:left="4952" w:hanging="360"/>
      </w:pPr>
      <w:rPr>
        <w:vertAlign w:val="baseline"/>
      </w:rPr>
    </w:lvl>
    <w:lvl w:ilvl="7">
      <w:start w:val="1"/>
      <w:numFmt w:val="lowerLetter"/>
      <w:lvlText w:val="%8."/>
      <w:lvlJc w:val="left"/>
      <w:pPr>
        <w:ind w:left="5672" w:hanging="360"/>
      </w:pPr>
      <w:rPr>
        <w:vertAlign w:val="baseline"/>
      </w:rPr>
    </w:lvl>
    <w:lvl w:ilvl="8">
      <w:start w:val="1"/>
      <w:numFmt w:val="lowerRoman"/>
      <w:lvlText w:val="%9."/>
      <w:lvlJc w:val="right"/>
      <w:pPr>
        <w:ind w:left="6392" w:hanging="180"/>
      </w:pPr>
      <w:rPr>
        <w:vertAlign w:val="baseline"/>
      </w:rPr>
    </w:lvl>
  </w:abstractNum>
  <w:abstractNum w:abstractNumId="17" w15:restartNumberingAfterBreak="0">
    <w:nsid w:val="4A0563A4"/>
    <w:multiLevelType w:val="hybridMultilevel"/>
    <w:tmpl w:val="C52E167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18" w15:restartNumberingAfterBreak="0">
    <w:nsid w:val="52FF5511"/>
    <w:multiLevelType w:val="multilevel"/>
    <w:tmpl w:val="64768210"/>
    <w:lvl w:ilvl="0">
      <w:start w:val="1"/>
      <w:numFmt w:val="bullet"/>
      <w:pStyle w:val="bulletlis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C615196"/>
    <w:multiLevelType w:val="multilevel"/>
    <w:tmpl w:val="43F2F4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0683120"/>
    <w:multiLevelType w:val="multilevel"/>
    <w:tmpl w:val="9D684F22"/>
    <w:lvl w:ilvl="0">
      <w:start w:val="1"/>
      <w:numFmt w:val="decimal"/>
      <w:lvlText w:val="%1."/>
      <w:lvlJc w:val="left"/>
      <w:pPr>
        <w:ind w:left="76" w:hanging="360"/>
      </w:pPr>
      <w:rPr>
        <w:vertAlign w:val="baseline"/>
      </w:rPr>
    </w:lvl>
    <w:lvl w:ilvl="1">
      <w:start w:val="1"/>
      <w:numFmt w:val="decimal"/>
      <w:lvlText w:val="%2."/>
      <w:lvlJc w:val="left"/>
      <w:pPr>
        <w:ind w:left="796" w:hanging="360"/>
      </w:pPr>
      <w:rPr>
        <w:vertAlign w:val="baseline"/>
      </w:rPr>
    </w:lvl>
    <w:lvl w:ilvl="2">
      <w:start w:val="1"/>
      <w:numFmt w:val="decimal"/>
      <w:lvlText w:val="%3."/>
      <w:lvlJc w:val="left"/>
      <w:pPr>
        <w:ind w:left="1516" w:hanging="360"/>
      </w:pPr>
      <w:rPr>
        <w:vertAlign w:val="baseline"/>
      </w:rPr>
    </w:lvl>
    <w:lvl w:ilvl="3">
      <w:start w:val="1"/>
      <w:numFmt w:val="decimal"/>
      <w:lvlText w:val="%4."/>
      <w:lvlJc w:val="left"/>
      <w:pPr>
        <w:ind w:left="2236" w:hanging="360"/>
      </w:pPr>
      <w:rPr>
        <w:vertAlign w:val="baseline"/>
      </w:rPr>
    </w:lvl>
    <w:lvl w:ilvl="4">
      <w:start w:val="1"/>
      <w:numFmt w:val="decimal"/>
      <w:lvlText w:val="%5."/>
      <w:lvlJc w:val="left"/>
      <w:pPr>
        <w:ind w:left="2956" w:hanging="360"/>
      </w:pPr>
      <w:rPr>
        <w:vertAlign w:val="baseline"/>
      </w:rPr>
    </w:lvl>
    <w:lvl w:ilvl="5">
      <w:start w:val="1"/>
      <w:numFmt w:val="decimal"/>
      <w:lvlText w:val="%6."/>
      <w:lvlJc w:val="left"/>
      <w:pPr>
        <w:ind w:left="3676" w:hanging="360"/>
      </w:pPr>
      <w:rPr>
        <w:vertAlign w:val="baseline"/>
      </w:rPr>
    </w:lvl>
    <w:lvl w:ilvl="6">
      <w:start w:val="1"/>
      <w:numFmt w:val="decimal"/>
      <w:lvlText w:val="%7."/>
      <w:lvlJc w:val="left"/>
      <w:pPr>
        <w:ind w:left="4396" w:hanging="360"/>
      </w:pPr>
      <w:rPr>
        <w:vertAlign w:val="baseline"/>
      </w:rPr>
    </w:lvl>
    <w:lvl w:ilvl="7">
      <w:start w:val="1"/>
      <w:numFmt w:val="decimal"/>
      <w:lvlText w:val="%8."/>
      <w:lvlJc w:val="left"/>
      <w:pPr>
        <w:ind w:left="5116" w:hanging="360"/>
      </w:pPr>
      <w:rPr>
        <w:vertAlign w:val="baseline"/>
      </w:rPr>
    </w:lvl>
    <w:lvl w:ilvl="8">
      <w:start w:val="1"/>
      <w:numFmt w:val="decimal"/>
      <w:lvlText w:val="%9."/>
      <w:lvlJc w:val="left"/>
      <w:pPr>
        <w:ind w:left="5836" w:hanging="360"/>
      </w:pPr>
      <w:rPr>
        <w:vertAlign w:val="baseline"/>
      </w:rPr>
    </w:lvl>
  </w:abstractNum>
  <w:abstractNum w:abstractNumId="21" w15:restartNumberingAfterBreak="0">
    <w:nsid w:val="651D659B"/>
    <w:multiLevelType w:val="multilevel"/>
    <w:tmpl w:val="EA94DDE2"/>
    <w:lvl w:ilvl="0">
      <w:start w:val="1"/>
      <w:numFmt w:val="decimal"/>
      <w:lvlText w:val="%1."/>
      <w:lvlJc w:val="left"/>
      <w:pPr>
        <w:ind w:left="360" w:hanging="360"/>
      </w:pPr>
      <w:rPr>
        <w:rFonts w:hint="default"/>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22" w15:restartNumberingAfterBreak="0">
    <w:nsid w:val="695A0242"/>
    <w:multiLevelType w:val="multilevel"/>
    <w:tmpl w:val="B5A277F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3" w15:restartNumberingAfterBreak="0">
    <w:nsid w:val="6E6A29FB"/>
    <w:multiLevelType w:val="multilevel"/>
    <w:tmpl w:val="815AC5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17F6ADE"/>
    <w:multiLevelType w:val="multilevel"/>
    <w:tmpl w:val="0818F388"/>
    <w:lvl w:ilvl="0">
      <w:start w:val="1"/>
      <w:numFmt w:val="bullet"/>
      <w:pStyle w:val="footnote"/>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23F3562"/>
    <w:multiLevelType w:val="multilevel"/>
    <w:tmpl w:val="5096DA3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 w15:restartNumberingAfterBreak="0">
    <w:nsid w:val="733F0E55"/>
    <w:multiLevelType w:val="multilevel"/>
    <w:tmpl w:val="092E9F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7" w15:restartNumberingAfterBreak="0">
    <w:nsid w:val="74F52DB7"/>
    <w:multiLevelType w:val="multilevel"/>
    <w:tmpl w:val="28CC5F5E"/>
    <w:lvl w:ilvl="0">
      <w:start w:val="1"/>
      <w:numFmt w:val="upperLetter"/>
      <w:lvlText w:val="%1."/>
      <w:lvlJc w:val="left"/>
      <w:pPr>
        <w:ind w:left="1712" w:hanging="360"/>
      </w:pPr>
      <w:rPr>
        <w:vertAlign w:val="baseline"/>
      </w:rPr>
    </w:lvl>
    <w:lvl w:ilvl="1">
      <w:start w:val="1"/>
      <w:numFmt w:val="lowerLetter"/>
      <w:lvlText w:val="%2."/>
      <w:lvlJc w:val="left"/>
      <w:pPr>
        <w:ind w:left="2432" w:hanging="360"/>
      </w:pPr>
      <w:rPr>
        <w:vertAlign w:val="baseline"/>
      </w:rPr>
    </w:lvl>
    <w:lvl w:ilvl="2">
      <w:start w:val="1"/>
      <w:numFmt w:val="lowerRoman"/>
      <w:lvlText w:val="%3."/>
      <w:lvlJc w:val="right"/>
      <w:pPr>
        <w:ind w:left="3152" w:hanging="180"/>
      </w:pPr>
      <w:rPr>
        <w:vertAlign w:val="baseline"/>
      </w:rPr>
    </w:lvl>
    <w:lvl w:ilvl="3">
      <w:start w:val="1"/>
      <w:numFmt w:val="decimal"/>
      <w:lvlText w:val="%4."/>
      <w:lvlJc w:val="left"/>
      <w:pPr>
        <w:ind w:left="3872" w:hanging="360"/>
      </w:pPr>
      <w:rPr>
        <w:vertAlign w:val="baseline"/>
      </w:rPr>
    </w:lvl>
    <w:lvl w:ilvl="4">
      <w:start w:val="1"/>
      <w:numFmt w:val="lowerLetter"/>
      <w:lvlText w:val="%5."/>
      <w:lvlJc w:val="left"/>
      <w:pPr>
        <w:ind w:left="4592" w:hanging="360"/>
      </w:pPr>
      <w:rPr>
        <w:vertAlign w:val="baseline"/>
      </w:rPr>
    </w:lvl>
    <w:lvl w:ilvl="5">
      <w:start w:val="1"/>
      <w:numFmt w:val="lowerRoman"/>
      <w:lvlText w:val="%6."/>
      <w:lvlJc w:val="right"/>
      <w:pPr>
        <w:ind w:left="5312" w:hanging="180"/>
      </w:pPr>
      <w:rPr>
        <w:vertAlign w:val="baseline"/>
      </w:rPr>
    </w:lvl>
    <w:lvl w:ilvl="6">
      <w:start w:val="1"/>
      <w:numFmt w:val="decimal"/>
      <w:lvlText w:val="%7."/>
      <w:lvlJc w:val="left"/>
      <w:pPr>
        <w:ind w:left="6032" w:hanging="360"/>
      </w:pPr>
      <w:rPr>
        <w:vertAlign w:val="baseline"/>
      </w:rPr>
    </w:lvl>
    <w:lvl w:ilvl="7">
      <w:start w:val="1"/>
      <w:numFmt w:val="lowerLetter"/>
      <w:lvlText w:val="%8."/>
      <w:lvlJc w:val="left"/>
      <w:pPr>
        <w:ind w:left="6752" w:hanging="360"/>
      </w:pPr>
      <w:rPr>
        <w:vertAlign w:val="baseline"/>
      </w:rPr>
    </w:lvl>
    <w:lvl w:ilvl="8">
      <w:start w:val="1"/>
      <w:numFmt w:val="lowerRoman"/>
      <w:lvlText w:val="%9."/>
      <w:lvlJc w:val="right"/>
      <w:pPr>
        <w:ind w:left="7472" w:hanging="180"/>
      </w:pPr>
      <w:rPr>
        <w:vertAlign w:val="baseline"/>
      </w:rPr>
    </w:lvl>
  </w:abstractNum>
  <w:abstractNum w:abstractNumId="28" w15:restartNumberingAfterBreak="0">
    <w:nsid w:val="78C01DEA"/>
    <w:multiLevelType w:val="multilevel"/>
    <w:tmpl w:val="C60A15F8"/>
    <w:lvl w:ilvl="0">
      <w:start w:val="1"/>
      <w:numFmt w:val="bullet"/>
      <w:pStyle w:val="figurecaptio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BD738F5"/>
    <w:multiLevelType w:val="multilevel"/>
    <w:tmpl w:val="9FD651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FD27981"/>
    <w:multiLevelType w:val="multilevel"/>
    <w:tmpl w:val="1468602E"/>
    <w:lvl w:ilvl="0">
      <w:start w:val="1"/>
      <w:numFmt w:val="bullet"/>
      <w:lvlText w:val="●"/>
      <w:lvlJc w:val="left"/>
      <w:pPr>
        <w:ind w:left="360" w:hanging="360"/>
      </w:pPr>
      <w:rPr>
        <w:rFonts w:ascii="Noto Sans Symbols" w:eastAsia="Noto Sans Symbols" w:hAnsi="Noto Sans Symbols" w:cs="Noto Sans Symbols"/>
        <w:sz w:val="20"/>
        <w:szCs w:val="20"/>
        <w:vertAlign w:val="baseline"/>
      </w:rPr>
    </w:lvl>
    <w:lvl w:ilvl="1">
      <w:start w:val="1"/>
      <w:numFmt w:val="bullet"/>
      <w:lvlText w:val="o"/>
      <w:lvlJc w:val="left"/>
      <w:pPr>
        <w:ind w:left="1080" w:hanging="360"/>
      </w:pPr>
      <w:rPr>
        <w:rFonts w:ascii="Courier New" w:eastAsia="Courier New" w:hAnsi="Courier New" w:cs="Courier New"/>
        <w:sz w:val="20"/>
        <w:szCs w:val="20"/>
        <w:vertAlign w:val="baseline"/>
      </w:rPr>
    </w:lvl>
    <w:lvl w:ilvl="2">
      <w:start w:val="1"/>
      <w:numFmt w:val="bullet"/>
      <w:lvlText w:val="▪"/>
      <w:lvlJc w:val="left"/>
      <w:pPr>
        <w:ind w:left="1800" w:hanging="360"/>
      </w:pPr>
      <w:rPr>
        <w:rFonts w:ascii="Noto Sans Symbols" w:eastAsia="Noto Sans Symbols" w:hAnsi="Noto Sans Symbols" w:cs="Noto Sans Symbols"/>
        <w:sz w:val="20"/>
        <w:szCs w:val="20"/>
        <w:vertAlign w:val="baseline"/>
      </w:rPr>
    </w:lvl>
    <w:lvl w:ilvl="3">
      <w:start w:val="1"/>
      <w:numFmt w:val="bullet"/>
      <w:lvlText w:val="▪"/>
      <w:lvlJc w:val="left"/>
      <w:pPr>
        <w:ind w:left="2520" w:hanging="360"/>
      </w:pPr>
      <w:rPr>
        <w:rFonts w:ascii="Noto Sans Symbols" w:eastAsia="Noto Sans Symbols" w:hAnsi="Noto Sans Symbols" w:cs="Noto Sans Symbols"/>
        <w:sz w:val="20"/>
        <w:szCs w:val="20"/>
        <w:vertAlign w:val="baseline"/>
      </w:rPr>
    </w:lvl>
    <w:lvl w:ilvl="4">
      <w:start w:val="1"/>
      <w:numFmt w:val="bullet"/>
      <w:lvlText w:val="▪"/>
      <w:lvlJc w:val="left"/>
      <w:pPr>
        <w:ind w:left="3240" w:hanging="360"/>
      </w:pPr>
      <w:rPr>
        <w:rFonts w:ascii="Noto Sans Symbols" w:eastAsia="Noto Sans Symbols" w:hAnsi="Noto Sans Symbols" w:cs="Noto Sans Symbols"/>
        <w:sz w:val="20"/>
        <w:szCs w:val="20"/>
        <w:vertAlign w:val="baseline"/>
      </w:rPr>
    </w:lvl>
    <w:lvl w:ilvl="5">
      <w:start w:val="1"/>
      <w:numFmt w:val="bullet"/>
      <w:lvlText w:val="▪"/>
      <w:lvlJc w:val="left"/>
      <w:pPr>
        <w:ind w:left="3960" w:hanging="360"/>
      </w:pPr>
      <w:rPr>
        <w:rFonts w:ascii="Noto Sans Symbols" w:eastAsia="Noto Sans Symbols" w:hAnsi="Noto Sans Symbols" w:cs="Noto Sans Symbols"/>
        <w:sz w:val="20"/>
        <w:szCs w:val="20"/>
        <w:vertAlign w:val="baseline"/>
      </w:rPr>
    </w:lvl>
    <w:lvl w:ilvl="6">
      <w:start w:val="1"/>
      <w:numFmt w:val="bullet"/>
      <w:lvlText w:val="▪"/>
      <w:lvlJc w:val="left"/>
      <w:pPr>
        <w:ind w:left="4680" w:hanging="360"/>
      </w:pPr>
      <w:rPr>
        <w:rFonts w:ascii="Noto Sans Symbols" w:eastAsia="Noto Sans Symbols" w:hAnsi="Noto Sans Symbols" w:cs="Noto Sans Symbols"/>
        <w:sz w:val="20"/>
        <w:szCs w:val="20"/>
        <w:vertAlign w:val="baseline"/>
      </w:rPr>
    </w:lvl>
    <w:lvl w:ilvl="7">
      <w:start w:val="1"/>
      <w:numFmt w:val="bullet"/>
      <w:lvlText w:val="▪"/>
      <w:lvlJc w:val="left"/>
      <w:pPr>
        <w:ind w:left="5400" w:hanging="360"/>
      </w:pPr>
      <w:rPr>
        <w:rFonts w:ascii="Noto Sans Symbols" w:eastAsia="Noto Sans Symbols" w:hAnsi="Noto Sans Symbols" w:cs="Noto Sans Symbols"/>
        <w:sz w:val="20"/>
        <w:szCs w:val="20"/>
        <w:vertAlign w:val="baseline"/>
      </w:rPr>
    </w:lvl>
    <w:lvl w:ilvl="8">
      <w:start w:val="1"/>
      <w:numFmt w:val="bullet"/>
      <w:lvlText w:val="▪"/>
      <w:lvlJc w:val="left"/>
      <w:pPr>
        <w:ind w:left="6120" w:hanging="360"/>
      </w:pPr>
      <w:rPr>
        <w:rFonts w:ascii="Noto Sans Symbols" w:eastAsia="Noto Sans Symbols" w:hAnsi="Noto Sans Symbols" w:cs="Noto Sans Symbols"/>
        <w:sz w:val="20"/>
        <w:szCs w:val="20"/>
        <w:vertAlign w:val="baseline"/>
      </w:rPr>
    </w:lvl>
  </w:abstractNum>
  <w:abstractNum w:abstractNumId="31" w15:restartNumberingAfterBreak="0">
    <w:nsid w:val="7FE25A09"/>
    <w:multiLevelType w:val="multilevel"/>
    <w:tmpl w:val="A97EC4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8"/>
  </w:num>
  <w:num w:numId="2">
    <w:abstractNumId w:val="28"/>
  </w:num>
  <w:num w:numId="3">
    <w:abstractNumId w:val="24"/>
  </w:num>
  <w:num w:numId="4">
    <w:abstractNumId w:val="23"/>
  </w:num>
  <w:num w:numId="5">
    <w:abstractNumId w:val="0"/>
  </w:num>
  <w:num w:numId="6">
    <w:abstractNumId w:val="14"/>
  </w:num>
  <w:num w:numId="7">
    <w:abstractNumId w:val="11"/>
  </w:num>
  <w:num w:numId="8">
    <w:abstractNumId w:val="7"/>
  </w:num>
  <w:num w:numId="9">
    <w:abstractNumId w:val="6"/>
  </w:num>
  <w:num w:numId="10">
    <w:abstractNumId w:val="25"/>
  </w:num>
  <w:num w:numId="11">
    <w:abstractNumId w:val="16"/>
  </w:num>
  <w:num w:numId="12">
    <w:abstractNumId w:val="22"/>
  </w:num>
  <w:num w:numId="13">
    <w:abstractNumId w:val="9"/>
  </w:num>
  <w:num w:numId="14">
    <w:abstractNumId w:val="30"/>
  </w:num>
  <w:num w:numId="15">
    <w:abstractNumId w:val="26"/>
  </w:num>
  <w:num w:numId="16">
    <w:abstractNumId w:val="27"/>
  </w:num>
  <w:num w:numId="17">
    <w:abstractNumId w:val="3"/>
  </w:num>
  <w:num w:numId="18">
    <w:abstractNumId w:val="5"/>
  </w:num>
  <w:num w:numId="19">
    <w:abstractNumId w:val="20"/>
  </w:num>
  <w:num w:numId="20">
    <w:abstractNumId w:val="8"/>
  </w:num>
  <w:num w:numId="21">
    <w:abstractNumId w:val="1"/>
  </w:num>
  <w:num w:numId="22">
    <w:abstractNumId w:val="4"/>
  </w:num>
  <w:num w:numId="23">
    <w:abstractNumId w:val="19"/>
  </w:num>
  <w:num w:numId="24">
    <w:abstractNumId w:val="31"/>
  </w:num>
  <w:num w:numId="25">
    <w:abstractNumId w:val="12"/>
  </w:num>
  <w:num w:numId="26">
    <w:abstractNumId w:val="2"/>
  </w:num>
  <w:num w:numId="27">
    <w:abstractNumId w:val="15"/>
  </w:num>
  <w:num w:numId="28">
    <w:abstractNumId w:val="13"/>
  </w:num>
  <w:num w:numId="29">
    <w:abstractNumId w:val="10"/>
  </w:num>
  <w:num w:numId="30">
    <w:abstractNumId w:val="17"/>
  </w:num>
  <w:num w:numId="31">
    <w:abstractNumId w:val="2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20D"/>
    <w:rsid w:val="00003318"/>
    <w:rsid w:val="0006290C"/>
    <w:rsid w:val="00093F19"/>
    <w:rsid w:val="000F0652"/>
    <w:rsid w:val="000F39F6"/>
    <w:rsid w:val="000F50A7"/>
    <w:rsid w:val="0013562B"/>
    <w:rsid w:val="00191D9A"/>
    <w:rsid w:val="001B64A2"/>
    <w:rsid w:val="001D6A78"/>
    <w:rsid w:val="00227DA7"/>
    <w:rsid w:val="00232072"/>
    <w:rsid w:val="002446F6"/>
    <w:rsid w:val="002673C2"/>
    <w:rsid w:val="00271C39"/>
    <w:rsid w:val="002860C4"/>
    <w:rsid w:val="002A0B78"/>
    <w:rsid w:val="002A6592"/>
    <w:rsid w:val="002B720D"/>
    <w:rsid w:val="002F53F6"/>
    <w:rsid w:val="00307336"/>
    <w:rsid w:val="00336CA0"/>
    <w:rsid w:val="00340E2F"/>
    <w:rsid w:val="00354E9F"/>
    <w:rsid w:val="003936A9"/>
    <w:rsid w:val="0043259C"/>
    <w:rsid w:val="00460498"/>
    <w:rsid w:val="004718EC"/>
    <w:rsid w:val="004873B0"/>
    <w:rsid w:val="004F5A47"/>
    <w:rsid w:val="00515460"/>
    <w:rsid w:val="005A4795"/>
    <w:rsid w:val="005B4B1A"/>
    <w:rsid w:val="005C4794"/>
    <w:rsid w:val="00632F4B"/>
    <w:rsid w:val="00643B0C"/>
    <w:rsid w:val="00683C64"/>
    <w:rsid w:val="00686707"/>
    <w:rsid w:val="00693F5F"/>
    <w:rsid w:val="006C68CF"/>
    <w:rsid w:val="0070646D"/>
    <w:rsid w:val="007120F8"/>
    <w:rsid w:val="00797F1D"/>
    <w:rsid w:val="007A337F"/>
    <w:rsid w:val="00853116"/>
    <w:rsid w:val="00873782"/>
    <w:rsid w:val="0089310E"/>
    <w:rsid w:val="008A6104"/>
    <w:rsid w:val="008A77D2"/>
    <w:rsid w:val="008A7D68"/>
    <w:rsid w:val="008C74C6"/>
    <w:rsid w:val="009B07CF"/>
    <w:rsid w:val="00A55CCD"/>
    <w:rsid w:val="00AB65FB"/>
    <w:rsid w:val="00AF0F21"/>
    <w:rsid w:val="00AF306C"/>
    <w:rsid w:val="00B16CAA"/>
    <w:rsid w:val="00B335B0"/>
    <w:rsid w:val="00B74CEB"/>
    <w:rsid w:val="00B9571A"/>
    <w:rsid w:val="00BB5018"/>
    <w:rsid w:val="00C172B5"/>
    <w:rsid w:val="00C53869"/>
    <w:rsid w:val="00C86A1B"/>
    <w:rsid w:val="00C90C78"/>
    <w:rsid w:val="00CC0BF3"/>
    <w:rsid w:val="00D3733B"/>
    <w:rsid w:val="00D87FC0"/>
    <w:rsid w:val="00D95F42"/>
    <w:rsid w:val="00E36D42"/>
    <w:rsid w:val="00E378CE"/>
    <w:rsid w:val="00E426A4"/>
    <w:rsid w:val="00E62782"/>
    <w:rsid w:val="00E63177"/>
    <w:rsid w:val="00E75DE6"/>
    <w:rsid w:val="00EB680A"/>
    <w:rsid w:val="00F46FAF"/>
    <w:rsid w:val="00F54057"/>
    <w:rsid w:val="00F766BF"/>
    <w:rsid w:val="00F90390"/>
    <w:rsid w:val="00FD75F8"/>
    <w:rsid w:val="00FE23DE"/>
    <w:rsid w:val="00FF2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DB11D"/>
  <w15:docId w15:val="{4AB9AA4D-D5EE-489F-8080-58E834BE0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jc w:val="left"/>
      <w:outlineLvl w:val="1"/>
    </w:pPr>
    <w:rPr>
      <w:i/>
      <w:iCs/>
    </w:rPr>
  </w:style>
  <w:style w:type="paragraph" w:styleId="Heading3">
    <w:name w:val="heading 3"/>
    <w:basedOn w:val="Normal"/>
    <w:next w:val="Normal"/>
    <w:uiPriority w:val="9"/>
    <w:unhideWhenUsed/>
    <w:qFormat/>
    <w:pPr>
      <w:ind w:firstLine="180"/>
      <w:jc w:val="both"/>
      <w:outlineLvl w:val="2"/>
    </w:pPr>
    <w:rPr>
      <w:i/>
      <w:iCs/>
    </w:rPr>
  </w:style>
  <w:style w:type="paragraph" w:styleId="Heading4">
    <w:name w:val="heading 4"/>
    <w:basedOn w:val="Normal"/>
    <w:next w:val="Normal"/>
    <w:uiPriority w:val="9"/>
    <w:semiHidden/>
    <w:unhideWhenUsed/>
    <w:qFormat/>
    <w:pPr>
      <w:tabs>
        <w:tab w:val="left" w:pos="720"/>
      </w:tabs>
      <w:spacing w:before="40" w:after="40"/>
      <w:ind w:firstLine="504"/>
      <w:jc w:val="both"/>
      <w:outlineLvl w:val="3"/>
    </w:pPr>
    <w:rPr>
      <w:i/>
      <w:iCs/>
    </w:rPr>
  </w:style>
  <w:style w:type="paragraph" w:styleId="Heading5">
    <w:name w:val="heading 5"/>
    <w:basedOn w:val="Normal"/>
    <w:next w:val="Normal"/>
    <w:uiPriority w:val="9"/>
    <w:semiHidden/>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bCs/>
      <w:position w:val="-1"/>
      <w:sz w:val="18"/>
      <w:szCs w:val="18"/>
      <w:lang w:val="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rPr>
  </w:style>
  <w:style w:type="paragraph" w:styleId="BodyText">
    <w:name w:val="Body Text"/>
    <w:basedOn w:val="Normal"/>
    <w:pPr>
      <w:tabs>
        <w:tab w:val="left" w:pos="288"/>
      </w:tabs>
      <w:suppressAutoHyphens/>
      <w:spacing w:after="120" w:line="228" w:lineRule="auto"/>
      <w:ind w:leftChars="-1" w:left="-1" w:hangingChars="1" w:hanging="1"/>
      <w:jc w:val="both"/>
      <w:textDirection w:val="btLr"/>
      <w:textAlignment w:val="top"/>
      <w:outlineLvl w:val="0"/>
    </w:pPr>
    <w:rPr>
      <w:position w:val="-1"/>
    </w:rPr>
  </w:style>
  <w:style w:type="character" w:customStyle="1" w:styleId="BodyTextChar">
    <w:name w:val="Body Text Char"/>
    <w:rPr>
      <w:w w:val="100"/>
      <w:position w:val="-1"/>
      <w:effect w:val="none"/>
      <w:vertAlign w:val="baseline"/>
      <w:cs w:val="0"/>
      <w:em w:val="none"/>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uppressAutoHyphens/>
      <w:spacing w:before="240" w:after="240" w:line="216" w:lineRule="auto"/>
      <w:ind w:leftChars="-1" w:left="-1" w:hangingChars="1" w:hanging="1"/>
      <w:textDirection w:val="btLr"/>
      <w:textAlignment w:val="top"/>
      <w:outlineLvl w:val="0"/>
    </w:pPr>
    <w:rPr>
      <w:rFonts w:ascii="Symbol" w:hAnsi="Symbol" w:cs="Symbol"/>
      <w:position w:val="-1"/>
      <w:lang w:val="en-US"/>
    </w:rPr>
  </w:style>
  <w:style w:type="paragraph" w:customStyle="1" w:styleId="figurecaption">
    <w:name w:val="figure caption"/>
    <w:pPr>
      <w:numPr>
        <w:numId w:val="2"/>
      </w:numPr>
      <w:tabs>
        <w:tab w:val="left" w:pos="533"/>
      </w:tabs>
      <w:suppressAutoHyphens/>
      <w:spacing w:before="80" w:after="200" w:line="1" w:lineRule="atLeast"/>
      <w:ind w:leftChars="-1" w:left="0" w:hangingChars="1" w:hanging="1"/>
      <w:jc w:val="both"/>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numPr>
        <w:numId w:val="3"/>
      </w:numPr>
      <w:suppressAutoHyphens/>
      <w:spacing w:after="40" w:line="1" w:lineRule="atLeast"/>
      <w:ind w:leftChars="-1" w:left="-1" w:hangingChars="1" w:hanging="1"/>
      <w:textDirection w:val="btLr"/>
      <w:textAlignment w:val="top"/>
      <w:outlineLvl w:val="0"/>
    </w:pPr>
    <w:rPr>
      <w:position w:val="-1"/>
      <w:sz w:val="16"/>
      <w:szCs w:val="16"/>
      <w:lang w:val="en-US"/>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noProof/>
      <w:position w:val="-1"/>
      <w:sz w:val="28"/>
      <w:szCs w:val="28"/>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noProof/>
      <w:position w:val="-1"/>
      <w:sz w:val="48"/>
      <w:szCs w:val="48"/>
    </w:rPr>
  </w:style>
  <w:style w:type="paragraph" w:customStyle="1" w:styleId="references">
    <w:name w:val="references"/>
    <w:pPr>
      <w:numPr>
        <w:numId w:val="5"/>
      </w:numPr>
      <w:suppressAutoHyphens/>
      <w:spacing w:after="50" w:line="180" w:lineRule="atLeast"/>
      <w:ind w:leftChars="-1" w:left="-1" w:hangingChars="1" w:hanging="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hanging="1"/>
      <w:textDirection w:val="btLr"/>
      <w:textAlignment w:val="top"/>
      <w:outlineLvl w:val="0"/>
    </w:pPr>
    <w:rPr>
      <w:position w:val="-1"/>
      <w:sz w:val="16"/>
      <w:szCs w:val="16"/>
      <w:lang w:val="en-US"/>
    </w:rPr>
  </w:style>
  <w:style w:type="paragraph" w:customStyle="1" w:styleId="tablecolhead">
    <w:name w:val="table col head"/>
    <w:basedOn w:val="Normal"/>
    <w:pPr>
      <w:suppressAutoHyphens/>
      <w:spacing w:line="1" w:lineRule="atLeast"/>
      <w:ind w:leftChars="-1" w:left="-1" w:hangingChars="1" w:hanging="1"/>
      <w:textDirection w:val="btLr"/>
      <w:textAlignment w:val="top"/>
      <w:outlineLvl w:val="0"/>
    </w:pPr>
    <w:rPr>
      <w:b/>
      <w:bCs/>
      <w:position w:val="-1"/>
      <w:sz w:val="16"/>
      <w:szCs w:val="16"/>
      <w:lang w:val="en-US"/>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rPr>
  </w:style>
  <w:style w:type="paragraph" w:customStyle="1" w:styleId="tablefootnote">
    <w:name w:val="table footnote"/>
    <w:pPr>
      <w:numPr>
        <w:numId w:val="7"/>
      </w:numPr>
      <w:suppressAutoHyphens/>
      <w:spacing w:before="60" w:after="30" w:line="1" w:lineRule="atLeast"/>
      <w:ind w:leftChars="-1" w:left="58" w:hangingChars="1" w:hanging="29"/>
      <w:jc w:val="right"/>
      <w:textDirection w:val="btLr"/>
      <w:textAlignment w:val="top"/>
      <w:outlineLvl w:val="0"/>
    </w:pPr>
    <w:rPr>
      <w:position w:val="-1"/>
      <w:sz w:val="12"/>
      <w:szCs w:val="12"/>
      <w:lang w:val="en-US"/>
    </w:rPr>
  </w:style>
  <w:style w:type="paragraph" w:customStyle="1" w:styleId="tablehead">
    <w:name w:val="table head"/>
    <w:pPr>
      <w:numPr>
        <w:numId w:val="6"/>
      </w:numPr>
      <w:suppressAutoHyphens/>
      <w:spacing w:before="240" w:after="120" w:line="216" w:lineRule="auto"/>
      <w:textDirection w:val="btLr"/>
      <w:textAlignment w:val="top"/>
      <w:outlineLvl w:val="0"/>
    </w:pPr>
    <w:rPr>
      <w:smallCaps/>
      <w:noProof/>
      <w:position w:val="-1"/>
      <w:sz w:val="16"/>
      <w:szCs w:val="16"/>
    </w:rPr>
  </w:style>
  <w:style w:type="paragraph" w:customStyle="1" w:styleId="Keywords">
    <w:name w:val="Keywords"/>
    <w:basedOn w:val="Abstract"/>
    <w:pPr>
      <w:spacing w:after="120"/>
      <w:ind w:firstLine="274"/>
    </w:pPr>
    <w:rPr>
      <w:i/>
    </w:rPr>
  </w:style>
  <w:style w:type="paragraph" w:styleId="Header">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1" w:lineRule="atLeast"/>
      <w:ind w:leftChars="-1" w:left="-1" w:hangingChars="1" w:hanging="1"/>
      <w:jc w:val="left"/>
      <w:textDirection w:val="btLr"/>
      <w:textAlignment w:val="top"/>
      <w:outlineLvl w:val="0"/>
    </w:pPr>
    <w:rPr>
      <w:position w:val="-1"/>
      <w:sz w:val="24"/>
      <w:szCs w:val="24"/>
      <w:lang w:eastAsia="en-IN"/>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val="en-US"/>
    </w:rPr>
  </w:style>
  <w:style w:type="character" w:customStyle="1" w:styleId="ms-1">
    <w:name w:val="ms-1"/>
    <w:rPr>
      <w:w w:val="100"/>
      <w:position w:val="-1"/>
      <w:effect w:val="none"/>
      <w:vertAlign w:val="baseline"/>
      <w:cs w:val="0"/>
      <w:em w:val="none"/>
    </w:rPr>
  </w:style>
  <w:style w:type="character" w:customStyle="1" w:styleId="max-w-15ch">
    <w:name w:val="max-w-[15ch]"/>
    <w:rPr>
      <w:w w:val="100"/>
      <w:position w:val="-1"/>
      <w:effect w:val="none"/>
      <w:vertAlign w:val="baseline"/>
      <w:cs w:val="0"/>
      <w:em w:val="none"/>
    </w:rPr>
  </w:style>
  <w:style w:type="character" w:customStyle="1" w:styleId="-me-1">
    <w:name w:val="-me-1"/>
    <w:rPr>
      <w:w w:val="100"/>
      <w:position w:val="-1"/>
      <w:effect w:val="none"/>
      <w:vertAlign w:val="baseline"/>
      <w:cs w:val="0"/>
      <w:em w:val="none"/>
    </w:rPr>
  </w:style>
  <w:style w:type="character" w:customStyle="1" w:styleId="Heading1Char">
    <w:name w:val="Heading 1 Char"/>
    <w:uiPriority w:val="9"/>
    <w:rPr>
      <w:smallCaps/>
      <w:noProof/>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TOCHeading">
    <w:name w:val="TOC Heading"/>
    <w:basedOn w:val="Heading1"/>
    <w:next w:val="Normal"/>
    <w:qFormat/>
    <w:pPr>
      <w:tabs>
        <w:tab w:val="clear" w:pos="216"/>
      </w:tabs>
      <w:suppressAutoHyphens/>
      <w:spacing w:before="240" w:after="0" w:line="259" w:lineRule="auto"/>
      <w:ind w:leftChars="-1" w:left="-1" w:hangingChars="1" w:hanging="1"/>
      <w:jc w:val="left"/>
      <w:textDirection w:val="btLr"/>
      <w:textAlignment w:val="top"/>
      <w:outlineLvl w:val="9"/>
    </w:pPr>
    <w:rPr>
      <w:rFonts w:ascii="Calibri Light" w:hAnsi="Calibri Light"/>
      <w:smallCaps w:val="0"/>
      <w:color w:val="2F5496"/>
      <w:position w:val="-1"/>
      <w:sz w:val="32"/>
      <w:szCs w:val="32"/>
    </w:rPr>
  </w:style>
  <w:style w:type="paragraph" w:styleId="TOC3">
    <w:name w:val="toc 3"/>
    <w:basedOn w:val="Normal"/>
    <w:next w:val="Normal"/>
    <w:pPr>
      <w:suppressAutoHyphens/>
      <w:spacing w:line="1" w:lineRule="atLeast"/>
      <w:ind w:leftChars="-1" w:left="400" w:hangingChars="1" w:hanging="1"/>
      <w:textDirection w:val="btLr"/>
      <w:textAlignment w:val="top"/>
      <w:outlineLvl w:val="0"/>
    </w:pPr>
    <w:rPr>
      <w:position w:val="-1"/>
      <w:lang w:val="en-US"/>
    </w:rPr>
  </w:style>
  <w:style w:type="paragraph" w:styleId="TOC2">
    <w:name w:val="toc 2"/>
    <w:basedOn w:val="Normal"/>
    <w:next w:val="Normal"/>
    <w:pPr>
      <w:suppressAutoHyphens/>
      <w:spacing w:line="1" w:lineRule="atLeast"/>
      <w:ind w:leftChars="-1" w:left="200" w:hangingChars="1" w:hanging="1"/>
      <w:textDirection w:val="btLr"/>
      <w:textAlignment w:val="top"/>
      <w:outlineLvl w:val="0"/>
    </w:pPr>
    <w:rPr>
      <w:position w:val="-1"/>
      <w:lang w:val="en-US"/>
    </w:rPr>
  </w:style>
  <w:style w:type="paragraph" w:styleId="TOC1">
    <w:name w:val="toc 1"/>
    <w:basedOn w:val="Normal"/>
    <w:next w:val="Normal"/>
    <w:pPr>
      <w:suppressAutoHyphens/>
      <w:spacing w:line="1" w:lineRule="atLeast"/>
      <w:ind w:leftChars="-1" w:left="-1" w:hangingChars="1" w:hanging="1"/>
      <w:textDirection w:val="btLr"/>
      <w:textAlignment w:val="top"/>
      <w:outlineLvl w:val="0"/>
    </w:pPr>
    <w:rPr>
      <w:position w:val="-1"/>
      <w:lang w:val="en-US"/>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en-US"/>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en-US" w:eastAsia="en-US"/>
    </w:rPr>
  </w:style>
  <w:style w:type="character" w:customStyle="1" w:styleId="Heading2Char">
    <w:name w:val="Heading 2 Char"/>
    <w:rPr>
      <w:i/>
      <w:iCs/>
      <w:noProof/>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jc w:val="left"/>
      <w:textDirection w:val="btLr"/>
      <w:textAlignment w:val="top"/>
      <w:outlineLvl w:val="0"/>
    </w:pPr>
    <w:rPr>
      <w:rFonts w:ascii="Courier New" w:hAnsi="Courier New" w:cs="Courier New"/>
      <w:position w:val="-1"/>
      <w:lang w:eastAsia="en-IN"/>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paragraph" w:styleId="Caption">
    <w:name w:val="caption"/>
    <w:basedOn w:val="Normal"/>
    <w:next w:val="Normal"/>
    <w:qFormat/>
    <w:pPr>
      <w:suppressAutoHyphens/>
      <w:spacing w:after="200" w:line="1" w:lineRule="atLeast"/>
      <w:ind w:leftChars="-1" w:left="-1" w:hangingChars="1" w:hanging="1"/>
      <w:textDirection w:val="btLr"/>
      <w:textAlignment w:val="top"/>
      <w:outlineLvl w:val="0"/>
    </w:pPr>
    <w:rPr>
      <w:i/>
      <w:iCs/>
      <w:color w:val="44546A"/>
      <w:position w:val="-1"/>
      <w:sz w:val="18"/>
      <w:szCs w:val="18"/>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 w:type="character" w:customStyle="1" w:styleId="katex-mathml">
    <w:name w:val="katex-mathml"/>
    <w:basedOn w:val="DefaultParagraphFont"/>
    <w:rsid w:val="00632F4B"/>
  </w:style>
  <w:style w:type="character" w:customStyle="1" w:styleId="mord">
    <w:name w:val="mord"/>
    <w:basedOn w:val="DefaultParagraphFont"/>
    <w:rsid w:val="00632F4B"/>
  </w:style>
  <w:style w:type="character" w:customStyle="1" w:styleId="vlist-s">
    <w:name w:val="vlist-s"/>
    <w:basedOn w:val="DefaultParagraphFont"/>
    <w:rsid w:val="00632F4B"/>
  </w:style>
  <w:style w:type="character" w:customStyle="1" w:styleId="mpunct">
    <w:name w:val="mpunct"/>
    <w:basedOn w:val="DefaultParagraphFont"/>
    <w:rsid w:val="00632F4B"/>
  </w:style>
  <w:style w:type="character" w:customStyle="1" w:styleId="mopen">
    <w:name w:val="mopen"/>
    <w:basedOn w:val="DefaultParagraphFont"/>
    <w:rsid w:val="00E62782"/>
  </w:style>
  <w:style w:type="character" w:customStyle="1" w:styleId="mclose">
    <w:name w:val="mclose"/>
    <w:basedOn w:val="DefaultParagraphFont"/>
    <w:rsid w:val="00E62782"/>
  </w:style>
  <w:style w:type="character" w:customStyle="1" w:styleId="mrel">
    <w:name w:val="mrel"/>
    <w:basedOn w:val="DefaultParagraphFont"/>
    <w:rsid w:val="00E62782"/>
  </w:style>
  <w:style w:type="paragraph" w:styleId="FootnoteText">
    <w:name w:val="footnote text"/>
    <w:basedOn w:val="Normal"/>
    <w:link w:val="FootnoteTextChar"/>
    <w:uiPriority w:val="99"/>
    <w:semiHidden/>
    <w:unhideWhenUsed/>
    <w:rsid w:val="006C68CF"/>
  </w:style>
  <w:style w:type="character" w:customStyle="1" w:styleId="FootnoteTextChar">
    <w:name w:val="Footnote Text Char"/>
    <w:basedOn w:val="DefaultParagraphFont"/>
    <w:link w:val="FootnoteText"/>
    <w:uiPriority w:val="99"/>
    <w:semiHidden/>
    <w:rsid w:val="006C68CF"/>
  </w:style>
  <w:style w:type="character" w:styleId="FootnoteReference">
    <w:name w:val="footnote reference"/>
    <w:basedOn w:val="DefaultParagraphFont"/>
    <w:uiPriority w:val="99"/>
    <w:semiHidden/>
    <w:unhideWhenUsed/>
    <w:rsid w:val="006C68CF"/>
    <w:rPr>
      <w:vertAlign w:val="superscript"/>
    </w:rPr>
  </w:style>
  <w:style w:type="paragraph" w:styleId="EndnoteText">
    <w:name w:val="endnote text"/>
    <w:basedOn w:val="Normal"/>
    <w:link w:val="EndnoteTextChar"/>
    <w:uiPriority w:val="99"/>
    <w:semiHidden/>
    <w:unhideWhenUsed/>
    <w:rsid w:val="006C68CF"/>
  </w:style>
  <w:style w:type="character" w:customStyle="1" w:styleId="EndnoteTextChar">
    <w:name w:val="Endnote Text Char"/>
    <w:basedOn w:val="DefaultParagraphFont"/>
    <w:link w:val="EndnoteText"/>
    <w:uiPriority w:val="99"/>
    <w:semiHidden/>
    <w:rsid w:val="006C68CF"/>
  </w:style>
  <w:style w:type="character" w:styleId="EndnoteReference">
    <w:name w:val="endnote reference"/>
    <w:basedOn w:val="DefaultParagraphFont"/>
    <w:uiPriority w:val="99"/>
    <w:semiHidden/>
    <w:unhideWhenUsed/>
    <w:rsid w:val="006C68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288682">
      <w:bodyDiv w:val="1"/>
      <w:marLeft w:val="0"/>
      <w:marRight w:val="0"/>
      <w:marTop w:val="0"/>
      <w:marBottom w:val="0"/>
      <w:divBdr>
        <w:top w:val="none" w:sz="0" w:space="0" w:color="auto"/>
        <w:left w:val="none" w:sz="0" w:space="0" w:color="auto"/>
        <w:bottom w:val="none" w:sz="0" w:space="0" w:color="auto"/>
        <w:right w:val="none" w:sz="0" w:space="0" w:color="auto"/>
      </w:divBdr>
    </w:div>
    <w:div w:id="1086070157">
      <w:bodyDiv w:val="1"/>
      <w:marLeft w:val="0"/>
      <w:marRight w:val="0"/>
      <w:marTop w:val="0"/>
      <w:marBottom w:val="0"/>
      <w:divBdr>
        <w:top w:val="none" w:sz="0" w:space="0" w:color="auto"/>
        <w:left w:val="none" w:sz="0" w:space="0" w:color="auto"/>
        <w:bottom w:val="none" w:sz="0" w:space="0" w:color="auto"/>
        <w:right w:val="none" w:sz="0" w:space="0" w:color="auto"/>
      </w:divBdr>
    </w:div>
    <w:div w:id="1098868545">
      <w:bodyDiv w:val="1"/>
      <w:marLeft w:val="0"/>
      <w:marRight w:val="0"/>
      <w:marTop w:val="0"/>
      <w:marBottom w:val="0"/>
      <w:divBdr>
        <w:top w:val="none" w:sz="0" w:space="0" w:color="auto"/>
        <w:left w:val="none" w:sz="0" w:space="0" w:color="auto"/>
        <w:bottom w:val="none" w:sz="0" w:space="0" w:color="auto"/>
        <w:right w:val="none" w:sz="0" w:space="0" w:color="auto"/>
      </w:divBdr>
    </w:div>
    <w:div w:id="1188182924">
      <w:bodyDiv w:val="1"/>
      <w:marLeft w:val="0"/>
      <w:marRight w:val="0"/>
      <w:marTop w:val="0"/>
      <w:marBottom w:val="0"/>
      <w:divBdr>
        <w:top w:val="none" w:sz="0" w:space="0" w:color="auto"/>
        <w:left w:val="none" w:sz="0" w:space="0" w:color="auto"/>
        <w:bottom w:val="none" w:sz="0" w:space="0" w:color="auto"/>
        <w:right w:val="none" w:sz="0" w:space="0" w:color="auto"/>
      </w:divBdr>
    </w:div>
    <w:div w:id="1627472062">
      <w:bodyDiv w:val="1"/>
      <w:marLeft w:val="0"/>
      <w:marRight w:val="0"/>
      <w:marTop w:val="0"/>
      <w:marBottom w:val="0"/>
      <w:divBdr>
        <w:top w:val="none" w:sz="0" w:space="0" w:color="auto"/>
        <w:left w:val="none" w:sz="0" w:space="0" w:color="auto"/>
        <w:bottom w:val="none" w:sz="0" w:space="0" w:color="auto"/>
        <w:right w:val="none" w:sz="0" w:space="0" w:color="auto"/>
      </w:divBdr>
    </w:div>
    <w:div w:id="1678578266">
      <w:bodyDiv w:val="1"/>
      <w:marLeft w:val="0"/>
      <w:marRight w:val="0"/>
      <w:marTop w:val="0"/>
      <w:marBottom w:val="0"/>
      <w:divBdr>
        <w:top w:val="none" w:sz="0" w:space="0" w:color="auto"/>
        <w:left w:val="none" w:sz="0" w:space="0" w:color="auto"/>
        <w:bottom w:val="none" w:sz="0" w:space="0" w:color="auto"/>
        <w:right w:val="none" w:sz="0" w:space="0" w:color="auto"/>
      </w:divBdr>
    </w:div>
    <w:div w:id="1703020789">
      <w:bodyDiv w:val="1"/>
      <w:marLeft w:val="0"/>
      <w:marRight w:val="0"/>
      <w:marTop w:val="0"/>
      <w:marBottom w:val="0"/>
      <w:divBdr>
        <w:top w:val="none" w:sz="0" w:space="0" w:color="auto"/>
        <w:left w:val="none" w:sz="0" w:space="0" w:color="auto"/>
        <w:bottom w:val="none" w:sz="0" w:space="0" w:color="auto"/>
        <w:right w:val="none" w:sz="0" w:space="0" w:color="auto"/>
      </w:divBdr>
    </w:div>
    <w:div w:id="1831434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ranjit.avasarala@nokia.com"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harisetjain@gmail.com"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asenjitpdas@gmail.com"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ataraju.ab@gmail.com"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yperlink" Target="https://www.mpirical.com/knowledge-base/the-evolution-of-mobile-communication"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4.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2cAd9a9XU/aZedUdCvewHAfCkw==">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270A07-5B5F-4772-B327-5C482932DBE3}">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979</TotalTime>
  <Pages>8</Pages>
  <Words>5374</Words>
  <Characters>30633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Nataraju A B</cp:lastModifiedBy>
  <cp:revision>38</cp:revision>
  <cp:lastPrinted>2026-03-31T16:38:00Z</cp:lastPrinted>
  <dcterms:created xsi:type="dcterms:W3CDTF">2026-03-05T13:36:00Z</dcterms:created>
  <dcterms:modified xsi:type="dcterms:W3CDTF">2026-04-09T11:49:00Z</dcterms:modified>
</cp:coreProperties>
</file>