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31E476D0" w:rsidR="009303D9" w:rsidRPr="008B6524" w:rsidRDefault="00831B96" w:rsidP="008B6524">
      <w:pPr>
        <w:pStyle w:val="papertitle"/>
        <w:spacing w:before="5pt" w:beforeAutospacing="1" w:after="5pt" w:afterAutospacing="1"/>
        <w:rPr>
          <w:kern w:val="48"/>
        </w:rPr>
      </w:pPr>
      <w:r w:rsidRPr="00831B96">
        <w:rPr>
          <w:kern w:val="48"/>
        </w:rPr>
        <w:t>A Multimodal, Multi-Task Deep Learning Framework Using Chemical Sequences and Graphs for ADMET Endpoint Prediction</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A82ADE7" w14:textId="2A06218F" w:rsidR="00725F0D" w:rsidRDefault="001A3B3D" w:rsidP="00725F0D">
      <w:pPr>
        <w:pStyle w:val="Author"/>
        <w:spacing w:before="0pt" w:after="0pt"/>
        <w:rPr>
          <w:sz w:val="18"/>
          <w:szCs w:val="18"/>
        </w:rPr>
      </w:pPr>
      <w:r w:rsidRPr="00725F0D">
        <w:rPr>
          <w:sz w:val="18"/>
          <w:szCs w:val="18"/>
        </w:rPr>
        <w:t>1</w:t>
      </w:r>
      <w:r w:rsidRPr="00985531">
        <w:rPr>
          <w:sz w:val="18"/>
          <w:szCs w:val="18"/>
          <w:vertAlign w:val="superscript"/>
        </w:rPr>
        <w:t>st</w:t>
      </w:r>
      <w:r w:rsidR="00985531">
        <w:rPr>
          <w:sz w:val="18"/>
          <w:szCs w:val="18"/>
        </w:rPr>
        <w:t xml:space="preserve"> </w:t>
      </w:r>
      <w:r w:rsidRPr="00F847A6">
        <w:rPr>
          <w:sz w:val="18"/>
          <w:szCs w:val="18"/>
        </w:rPr>
        <w:t xml:space="preserve"> </w:t>
      </w:r>
      <w:r w:rsidR="00725F0D">
        <w:rPr>
          <w:sz w:val="18"/>
          <w:szCs w:val="18"/>
        </w:rPr>
        <w:t xml:space="preserve">Author: </w:t>
      </w:r>
      <w:r w:rsidR="00985531">
        <w:rPr>
          <w:sz w:val="18"/>
          <w:szCs w:val="18"/>
        </w:rPr>
        <w:t>Hiba J. Aleqabie</w:t>
      </w:r>
    </w:p>
    <w:p w14:paraId="13FF18A4" w14:textId="5FEF1215" w:rsidR="00985531" w:rsidRPr="00985531" w:rsidRDefault="00985531" w:rsidP="00985531">
      <w:pPr>
        <w:pStyle w:val="Author"/>
        <w:spacing w:before="0pt" w:after="0pt"/>
        <w:rPr>
          <w:sz w:val="18"/>
          <w:szCs w:val="18"/>
        </w:rPr>
      </w:pPr>
      <w:r w:rsidRPr="00985531">
        <w:rPr>
          <w:sz w:val="18"/>
          <w:szCs w:val="18"/>
        </w:rPr>
        <w:t xml:space="preserve"> Artificial Intelligence Engineering Department,</w:t>
      </w:r>
      <w:r>
        <w:rPr>
          <w:sz w:val="18"/>
          <w:szCs w:val="18"/>
        </w:rPr>
        <w:t xml:space="preserve"> </w:t>
      </w:r>
      <w:r w:rsidRPr="00985531">
        <w:rPr>
          <w:sz w:val="18"/>
          <w:szCs w:val="18"/>
        </w:rPr>
        <w:t>College of Information Technology Engineering,</w:t>
      </w:r>
    </w:p>
    <w:p w14:paraId="732ED260" w14:textId="77777777" w:rsidR="00985531" w:rsidRDefault="00985531" w:rsidP="00985531">
      <w:pPr>
        <w:pStyle w:val="Author"/>
        <w:spacing w:before="0pt" w:after="0pt"/>
        <w:rPr>
          <w:sz w:val="18"/>
          <w:szCs w:val="18"/>
        </w:rPr>
      </w:pPr>
      <w:r w:rsidRPr="00985531">
        <w:rPr>
          <w:sz w:val="18"/>
          <w:szCs w:val="18"/>
        </w:rPr>
        <w:t xml:space="preserve">Al-Zahraa University for Women. </w:t>
      </w:r>
    </w:p>
    <w:p w14:paraId="632509D3" w14:textId="118DE958" w:rsidR="00985531" w:rsidRPr="00985531" w:rsidRDefault="00985531" w:rsidP="00985531">
      <w:pPr>
        <w:pStyle w:val="Author"/>
        <w:spacing w:before="0pt" w:after="0pt"/>
        <w:jc w:val="both"/>
        <w:rPr>
          <w:sz w:val="18"/>
          <w:szCs w:val="18"/>
        </w:rPr>
      </w:pPr>
      <w:r>
        <w:rPr>
          <w:sz w:val="18"/>
          <w:szCs w:val="18"/>
        </w:rPr>
        <w:t xml:space="preserve">                                </w:t>
      </w:r>
      <w:r w:rsidRPr="00985531">
        <w:rPr>
          <w:sz w:val="18"/>
          <w:szCs w:val="18"/>
        </w:rPr>
        <w:t xml:space="preserve"> Computer Science Department,</w:t>
      </w:r>
      <w:r>
        <w:rPr>
          <w:sz w:val="18"/>
          <w:szCs w:val="18"/>
        </w:rPr>
        <w:t xml:space="preserve"> </w:t>
      </w:r>
      <w:r w:rsidRPr="00985531">
        <w:rPr>
          <w:sz w:val="18"/>
          <w:szCs w:val="18"/>
        </w:rPr>
        <w:t>College of Computer Science and Information Technology,</w:t>
      </w:r>
    </w:p>
    <w:p w14:paraId="1EF6BE78" w14:textId="77777777" w:rsidR="00985531" w:rsidRPr="00985531" w:rsidRDefault="00985531" w:rsidP="00985531">
      <w:pPr>
        <w:pStyle w:val="Author"/>
        <w:spacing w:before="0pt" w:after="0pt"/>
        <w:rPr>
          <w:sz w:val="18"/>
          <w:szCs w:val="18"/>
        </w:rPr>
      </w:pPr>
      <w:r w:rsidRPr="00985531">
        <w:rPr>
          <w:sz w:val="18"/>
          <w:szCs w:val="18"/>
        </w:rPr>
        <w:t>University of Kerbala,</w:t>
      </w:r>
    </w:p>
    <w:p w14:paraId="7AF5D1C4" w14:textId="77777777" w:rsidR="00985531" w:rsidRPr="00985531" w:rsidRDefault="00985531" w:rsidP="00985531">
      <w:pPr>
        <w:pStyle w:val="Author"/>
        <w:spacing w:before="0pt" w:after="0pt"/>
        <w:rPr>
          <w:sz w:val="18"/>
          <w:szCs w:val="18"/>
        </w:rPr>
      </w:pPr>
      <w:r w:rsidRPr="00985531">
        <w:rPr>
          <w:sz w:val="18"/>
          <w:szCs w:val="18"/>
        </w:rPr>
        <w:t>Kerbala,</w:t>
      </w:r>
    </w:p>
    <w:p w14:paraId="27119214" w14:textId="77777777" w:rsidR="00985531" w:rsidRDefault="00985531" w:rsidP="00985531">
      <w:pPr>
        <w:pStyle w:val="Author"/>
        <w:spacing w:before="0pt" w:after="0pt"/>
        <w:rPr>
          <w:sz w:val="18"/>
          <w:szCs w:val="18"/>
        </w:rPr>
      </w:pPr>
      <w:r w:rsidRPr="00985531">
        <w:rPr>
          <w:sz w:val="18"/>
          <w:szCs w:val="18"/>
        </w:rPr>
        <w:t>Iraq</w:t>
      </w:r>
      <w:r>
        <w:rPr>
          <w:sz w:val="18"/>
          <w:szCs w:val="18"/>
        </w:rPr>
        <w:t xml:space="preserve"> </w:t>
      </w:r>
    </w:p>
    <w:p w14:paraId="1926D783" w14:textId="687336FE" w:rsidR="00985531" w:rsidRPr="00985531" w:rsidRDefault="00985531" w:rsidP="00985531">
      <w:pPr>
        <w:pStyle w:val="Author"/>
        <w:spacing w:before="0pt" w:after="0pt"/>
        <w:rPr>
          <w:sz w:val="18"/>
          <w:szCs w:val="18"/>
        </w:rPr>
      </w:pPr>
      <w:r w:rsidRPr="00985531">
        <w:rPr>
          <w:sz w:val="18"/>
          <w:szCs w:val="18"/>
        </w:rPr>
        <w:t>Hiba.jabbar@alzahraa.edu.iq</w:t>
      </w:r>
    </w:p>
    <w:p w14:paraId="32FB28CE" w14:textId="0226862D" w:rsidR="00985531" w:rsidRDefault="00985531" w:rsidP="00985531">
      <w:pPr>
        <w:pStyle w:val="Author"/>
        <w:spacing w:before="0pt" w:after="0pt"/>
        <w:rPr>
          <w:sz w:val="18"/>
          <w:szCs w:val="18"/>
        </w:rPr>
      </w:pPr>
      <w:r w:rsidRPr="00985531">
        <w:rPr>
          <w:sz w:val="18"/>
          <w:szCs w:val="18"/>
        </w:rPr>
        <w:t>Hiba.jabbar@uokerbala.edu.iq</w:t>
      </w:r>
    </w:p>
    <w:p w14:paraId="5D4DD81A" w14:textId="77777777" w:rsidR="00985531" w:rsidRDefault="00985531" w:rsidP="00725F0D">
      <w:pPr>
        <w:pStyle w:val="Author"/>
        <w:spacing w:before="0pt" w:after="0pt"/>
        <w:rPr>
          <w:sz w:val="18"/>
          <w:szCs w:val="18"/>
        </w:rPr>
      </w:pPr>
    </w:p>
    <w:p w14:paraId="4F17FD73" w14:textId="77777777" w:rsidR="00985531" w:rsidRDefault="00985531" w:rsidP="00725F0D">
      <w:pPr>
        <w:pStyle w:val="Author"/>
        <w:spacing w:before="0pt" w:after="0pt"/>
        <w:rPr>
          <w:sz w:val="18"/>
          <w:szCs w:val="18"/>
        </w:rPr>
      </w:pPr>
    </w:p>
    <w:p w14:paraId="53694022" w14:textId="621F5C98" w:rsidR="00D4403B" w:rsidRDefault="00D4403B" w:rsidP="00725F0D">
      <w:pPr>
        <w:pStyle w:val="Author"/>
        <w:spacing w:before="0pt" w:after="0pt"/>
        <w:rPr>
          <w:sz w:val="18"/>
          <w:szCs w:val="18"/>
        </w:rPr>
      </w:pPr>
      <w:r>
        <w:rPr>
          <w:sz w:val="18"/>
          <w:szCs w:val="18"/>
        </w:rPr>
        <w:t>2</w:t>
      </w:r>
      <w:r w:rsidRPr="00D4403B">
        <w:rPr>
          <w:sz w:val="18"/>
          <w:szCs w:val="18"/>
          <w:vertAlign w:val="superscript"/>
        </w:rPr>
        <w:t>nd</w:t>
      </w:r>
      <w:r>
        <w:rPr>
          <w:sz w:val="18"/>
          <w:szCs w:val="18"/>
        </w:rPr>
        <w:t xml:space="preserve"> </w:t>
      </w:r>
      <w:r w:rsidRPr="00D4403B">
        <w:rPr>
          <w:sz w:val="18"/>
          <w:szCs w:val="18"/>
        </w:rPr>
        <w:t>Fatima Mohammed A.</w:t>
      </w:r>
    </w:p>
    <w:p w14:paraId="5BFD09D2" w14:textId="77777777" w:rsidR="00D4403B" w:rsidRPr="00D4403B" w:rsidRDefault="00D4403B" w:rsidP="00D4403B">
      <w:pPr>
        <w:pStyle w:val="Author"/>
        <w:spacing w:before="0pt" w:after="0pt"/>
        <w:rPr>
          <w:sz w:val="18"/>
          <w:szCs w:val="18"/>
        </w:rPr>
      </w:pPr>
      <w:r w:rsidRPr="00D4403B">
        <w:rPr>
          <w:sz w:val="18"/>
          <w:szCs w:val="18"/>
        </w:rPr>
        <w:t>Faculty of Pharmacy,</w:t>
      </w:r>
    </w:p>
    <w:p w14:paraId="156EB75A" w14:textId="77777777" w:rsidR="00D4403B" w:rsidRPr="00D4403B" w:rsidRDefault="00D4403B" w:rsidP="00D4403B">
      <w:pPr>
        <w:pStyle w:val="Author"/>
        <w:spacing w:before="0pt" w:after="0pt"/>
        <w:rPr>
          <w:sz w:val="18"/>
          <w:szCs w:val="18"/>
        </w:rPr>
      </w:pPr>
      <w:r w:rsidRPr="00D4403B">
        <w:rPr>
          <w:sz w:val="18"/>
          <w:szCs w:val="18"/>
        </w:rPr>
        <w:t xml:space="preserve">Al-Zahraa University for Women. </w:t>
      </w:r>
    </w:p>
    <w:p w14:paraId="537CA70D" w14:textId="77777777" w:rsidR="00D4403B" w:rsidRPr="00D4403B" w:rsidRDefault="00D4403B" w:rsidP="00D4403B">
      <w:pPr>
        <w:pStyle w:val="Author"/>
        <w:spacing w:before="0pt" w:after="0pt"/>
        <w:rPr>
          <w:sz w:val="18"/>
          <w:szCs w:val="18"/>
        </w:rPr>
      </w:pPr>
      <w:r w:rsidRPr="00D4403B">
        <w:rPr>
          <w:sz w:val="18"/>
          <w:szCs w:val="18"/>
        </w:rPr>
        <w:t>Karbala, Iraq.</w:t>
      </w:r>
    </w:p>
    <w:p w14:paraId="3039D999" w14:textId="58EED903" w:rsidR="00D4403B" w:rsidRDefault="00D4403B" w:rsidP="00D4403B">
      <w:pPr>
        <w:pStyle w:val="Author"/>
        <w:spacing w:before="0pt" w:after="0pt"/>
        <w:rPr>
          <w:sz w:val="18"/>
          <w:szCs w:val="18"/>
        </w:rPr>
      </w:pPr>
      <w:r w:rsidRPr="00D4403B">
        <w:rPr>
          <w:sz w:val="18"/>
          <w:szCs w:val="18"/>
        </w:rPr>
        <w:t>F</w:t>
      </w:r>
      <w:r w:rsidR="00B164D3">
        <w:rPr>
          <w:sz w:val="18"/>
          <w:szCs w:val="18"/>
        </w:rPr>
        <w:t>a</w:t>
      </w:r>
      <w:r w:rsidRPr="00D4403B">
        <w:rPr>
          <w:sz w:val="18"/>
          <w:szCs w:val="18"/>
        </w:rPr>
        <w:t>tiam.aleqbie@gmail.com</w:t>
      </w:r>
    </w:p>
    <w:p w14:paraId="1882B254" w14:textId="77777777" w:rsidR="00D4403B" w:rsidRDefault="00D4403B" w:rsidP="00725F0D">
      <w:pPr>
        <w:pStyle w:val="Author"/>
        <w:spacing w:before="0pt" w:after="0pt"/>
        <w:rPr>
          <w:sz w:val="18"/>
          <w:szCs w:val="18"/>
        </w:rPr>
      </w:pPr>
    </w:p>
    <w:p w14:paraId="0316535E" w14:textId="77777777" w:rsidR="009F1D79" w:rsidRDefault="009F1D79">
      <w:pPr>
        <w:sectPr w:rsidR="009F1D79" w:rsidSect="00725F0D">
          <w:type w:val="continuous"/>
          <w:pgSz w:w="595.30pt" w:h="841.90pt" w:code="9"/>
          <w:pgMar w:top="22.50pt" w:right="44.65pt" w:bottom="72pt" w:left="44.65pt" w:header="36pt" w:footer="36pt" w:gutter="0pt"/>
          <w:cols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C1EA1EF" w14:textId="30E91574" w:rsidR="008E6677" w:rsidRDefault="009303D9" w:rsidP="008E6677">
      <w:pPr>
        <w:pStyle w:val="Abstract"/>
        <w:spacing w:after="0pt"/>
      </w:pPr>
      <w:r>
        <w:rPr>
          <w:i/>
          <w:iCs/>
        </w:rPr>
        <w:t>Abstract</w:t>
      </w:r>
      <w:r>
        <w:t>—</w:t>
      </w:r>
      <w:r w:rsidR="008E6677">
        <w:t>Reliable prediction of ADMET (Absorption, Distribution, Metabolism, Excretion, and Toxicity) properties is a challenge for drug discovery. Classical QSAR models use hand-designed molecular features and often fail to generalize across heterogeneous chemical spaces. Meanwhile, deep learning algorithms can perform feature generation based on the molecular structures. However, most existing works only deal with unimodal or single-task cases. In this work, a multimodal, multi-task deep learning approach is presented, which combines SMILES-based representations, as a feature extractor, based on ChemBERTa, along with graph-based embeddings provided by Graph Isomorphism Networks. The 1280-dimensional merged vector is then subjected to joint prediction of four core ADMET endpoints (toxicity, solubility, bioavailability, brain barrier permeability). The model is trained on a ~1 million molecule M3-20M subset compound set with multifactor learning and five-fold cross-validation.</w:t>
      </w:r>
    </w:p>
    <w:p w14:paraId="17EE78EE" w14:textId="4E373D8B" w:rsidR="008E6677" w:rsidRDefault="008E6677" w:rsidP="008E6677">
      <w:pPr>
        <w:pStyle w:val="Abstract"/>
        <w:spacing w:after="0pt"/>
      </w:pPr>
      <w:r>
        <w:t>Experimental results show steady improvement over unimodal baselines, leading to ROC-AUC values of 0.91 for toxicity, 0.86 for BBB, and R² of 0.83 for solubility. Ablation studies further verify the advantages of modality fusion and multi-task learning. This model takes advantage of the complementary aspects of SMILES and graph-encoded structures and applies to robust and scalable ADMET prediction. In summary, the proposed schema constitutes a promising alternative toward a more efficient and accurate in silico drug profiling.</w:t>
      </w:r>
    </w:p>
    <w:p w14:paraId="7D5A63AE" w14:textId="77777777" w:rsidR="008E6677" w:rsidRDefault="008E6677" w:rsidP="00972203">
      <w:pPr>
        <w:pStyle w:val="Keywords"/>
      </w:pPr>
    </w:p>
    <w:p w14:paraId="58B10678" w14:textId="78C6004F" w:rsidR="009303D9" w:rsidRPr="004D72B5" w:rsidRDefault="008E6677" w:rsidP="00972203">
      <w:pPr>
        <w:pStyle w:val="Keywords"/>
      </w:pPr>
      <w:r>
        <w:t>Keywords -</w:t>
      </w:r>
      <w:r w:rsidRPr="008E6677">
        <w:t>Multimodal Deep Learning, ADMET Prediction, SMILES Representation, Graph Neural Networks (GNN), ChemBERTa, Multi-Task Learning, Drug Discovery</w:t>
      </w:r>
    </w:p>
    <w:p w14:paraId="1A521F3C" w14:textId="0EB6DFA9" w:rsidR="009303D9" w:rsidRPr="00D632BE" w:rsidRDefault="009303D9" w:rsidP="006B6B66">
      <w:pPr>
        <w:pStyle w:val="Heading1"/>
      </w:pPr>
      <w:r w:rsidRPr="00D632BE">
        <w:t xml:space="preserve">Introduction </w:t>
      </w:r>
    </w:p>
    <w:p w14:paraId="454BEA4F" w14:textId="77777777" w:rsidR="00E00C5E" w:rsidRDefault="00E00C5E" w:rsidP="00E00C5E">
      <w:pPr>
        <w:pStyle w:val="BodyText"/>
      </w:pPr>
      <w:r>
        <w:t xml:space="preserve">Drug discovery is a difficult and cost-driven procedure that can take more than a decade and cost billions of dollars[1]. An important reason for the loss of potential drug intrants in clinical trials is their undesired pharmacokinetic or toxicological profiles including absorption, distribution, metabolism, excretion and toxicity (ADMET). Such failures not only raise developmental costs but also slow down the time for critical medications to reach patients[2]. The recent </w:t>
      </w:r>
      <w:r>
        <w:t>development of computational methods and artificial intelligence (AI) has provided many opportunities for accelerating drug discovery project by in silico prediction [3]. The widely used traditional methods like Quantitative Structure–Activity Relationships (QSAR) and Quantitative Structure–Property Relationships (QSPR) are based on handcrafted molecular descriptors[4]. Although useful, such methods usually cannot be readily generalized to molecules with different structures and inevitably rely on the quality of feature engineering[5].</w:t>
      </w:r>
    </w:p>
    <w:p w14:paraId="0C68AFB2" w14:textId="1DC63211" w:rsidR="00E00C5E" w:rsidRDefault="00E00C5E" w:rsidP="00E00C5E">
      <w:pPr>
        <w:pStyle w:val="BodyText"/>
      </w:pPr>
      <w:r>
        <w:t xml:space="preserve">Deep learning models represent an appealing alternative, as they can learn highly abstract representations directly from molecular input representations, such as SMILES (Simplified Molecular Input Line Entry System) strings and molecular graphs. Transformation models like ChemBERTa have had good performance when used for SMILES-based encoding [6],, as well as Graph Neural Networks (GNN) for capturing topological and bonding structures utilizing message passing[7]. Although various individual modalities have achieved success, most prediction models focus on single-task learning and have not comprehensively considered the </w:t>
      </w:r>
      <w:r w:rsidR="00D07597">
        <w:t>intercorrelation</w:t>
      </w:r>
      <w:r>
        <w:t xml:space="preserve"> between pharmacological properties.</w:t>
      </w:r>
    </w:p>
    <w:p w14:paraId="272905B9" w14:textId="77777777" w:rsidR="00E00C5E" w:rsidRDefault="00E00C5E" w:rsidP="00E00C5E">
      <w:pPr>
        <w:pStyle w:val="BodyText"/>
      </w:pPr>
      <w:r>
        <w:t>In parallel, the creation of a variety of large, high-quality datasets as M3 20M with multi-property annotations loss and a range of molecular representations paves way to learning more robust, multimodal models [8].</w:t>
      </w:r>
    </w:p>
    <w:p w14:paraId="6BCD5DAD" w14:textId="7EEF1DAE" w:rsidR="00E00C5E" w:rsidRDefault="00E00C5E" w:rsidP="00E00C5E">
      <w:pPr>
        <w:pStyle w:val="BodyText"/>
      </w:pPr>
      <w:r>
        <w:t>Here, we present a multimodal, multi-task deep learning architecture that combines SMILES and graph based molecular representations to simultaneously predict the four important ADMET properties: toxicity, solubility, bioavailability and BBB permeability. In contrast with prior art, our model incorporates ChemBERTa and GIN embeddings inside a single fusion architecture optimized end-to-end via multi-task learning. This framework paves the way for advanced data-driven drug discovery, where more precise, representative</w:t>
      </w:r>
      <w:r w:rsidR="001E56DD">
        <w:t>,</w:t>
      </w:r>
      <w:r>
        <w:t xml:space="preserve"> and scalable ADMET behavior can be predicted.</w:t>
      </w:r>
    </w:p>
    <w:p w14:paraId="408F9D06" w14:textId="6A8A2E9C" w:rsidR="00E00C5E" w:rsidRDefault="00E00C5E" w:rsidP="00E00C5E">
      <w:pPr>
        <w:pStyle w:val="BodyText"/>
      </w:pPr>
      <w:r>
        <w:lastRenderedPageBreak/>
        <w:t>The remainder of this paper is structured as follows: Section 2 provides related work, Section 3 Background on Core Techniques</w:t>
      </w:r>
      <w:r w:rsidR="001E56DD">
        <w:t>,</w:t>
      </w:r>
      <w:r>
        <w:t xml:space="preserve"> </w:t>
      </w:r>
      <w:r w:rsidR="001E56DD">
        <w:t>Section</w:t>
      </w:r>
      <w:r>
        <w:t xml:space="preserve"> 4 methodology, Section 5 results, Section 6 Discussion and Comparative Evaluation, </w:t>
      </w:r>
      <w:r w:rsidR="001E56DD">
        <w:t>Section</w:t>
      </w:r>
      <w:r>
        <w:t xml:space="preserve"> 7 Clinical Relevance and Application Potential</w:t>
      </w:r>
      <w:r w:rsidR="001E56DD">
        <w:t>,</w:t>
      </w:r>
      <w:r>
        <w:t xml:space="preserve"> and Section 8, 9 conclusion and future directions.</w:t>
      </w:r>
    </w:p>
    <w:p w14:paraId="6087CDAA" w14:textId="1D7E2497" w:rsidR="00E00C5E" w:rsidRPr="00D725DB" w:rsidRDefault="001E56DD" w:rsidP="00D725DB">
      <w:pPr>
        <w:pStyle w:val="Heading1"/>
      </w:pPr>
      <w:r w:rsidRPr="00D725DB">
        <w:t xml:space="preserve"> </w:t>
      </w:r>
      <w:r w:rsidR="00E00C5E" w:rsidRPr="00D725DB">
        <w:t>Related Work</w:t>
      </w:r>
    </w:p>
    <w:p w14:paraId="54E9CE78" w14:textId="77777777" w:rsidR="00E00C5E" w:rsidRDefault="00E00C5E" w:rsidP="00E00C5E">
      <w:pPr>
        <w:pStyle w:val="BodyText"/>
      </w:pPr>
      <w:r>
        <w:t>Existing work in molecular property prediction has evolved through the three major paradigms: classical QSAR models, deep learning models from a single molecular representation, and the emerging multimodal fusion models.</w:t>
      </w:r>
    </w:p>
    <w:p w14:paraId="28A2B806" w14:textId="4AB90B04" w:rsidR="00E00C5E" w:rsidRDefault="00E00C5E" w:rsidP="00E00C5E">
      <w:pPr>
        <w:pStyle w:val="BodyText"/>
      </w:pPr>
      <w:r>
        <w:t>First of all, [9] presented a full QSAR modelling review, in which both molecular fingerprints and handcrafted descriptors</w:t>
      </w:r>
      <w:r w:rsidR="00450924">
        <w:t>,</w:t>
      </w:r>
      <w:r>
        <w:t xml:space="preserve"> such as ECFP and MACCS, were engaged with machine learning models, i.e., Random Forest and SVM, to predict ADMET properties. Although these models are computationally inexpensive and transparent, the applicability for generalizing predictions for structurally diverse compounds is limited, since they rely on fixed descriptors. Second,[6] presented ChemBERTa, a transformer model using SMILES as input and trained on self-supervised learning to learn substructural and contextual information of molecules. In various property predictions, it achieves better results than the traditional model. But its sequence-based nature may ignore spatial inter-atomic relations. IN [7],GCNs were used in molecular graphs to predict polypharmacy side effects. Their model captures only topological features and generalizes well in graph-based tasks; however, it runs as a unimodal system that cannot explicitly integrate sequence-level information.</w:t>
      </w:r>
    </w:p>
    <w:p w14:paraId="057A7D46" w14:textId="00AE2CB1" w:rsidR="00E00C5E" w:rsidRDefault="00E00C5E" w:rsidP="00E00C5E">
      <w:pPr>
        <w:pStyle w:val="BodyText"/>
      </w:pPr>
      <w:r>
        <w:t xml:space="preserve">More recently, the researcher in [10] introduced MolPROP, a multimodal model (joint ChemBERTa and GNN representation) trained using learned alignment. It outperformed on the toxicity as well as </w:t>
      </w:r>
      <w:r w:rsidR="005977A6">
        <w:t xml:space="preserve">the </w:t>
      </w:r>
      <w:r>
        <w:t xml:space="preserve">BBB prediction. In contrast to TSNs, the fusion strategy employed is nontransparent; the model is optimized for only a small number of endpoints. Last,[11] performed extensive benchmarking of the multimodal models, where the consistent performance improvement over (only) 2D (only) 3D molecular baseline models was reported. The benchmark was thorough, but did not directly investigate </w:t>
      </w:r>
      <w:r w:rsidR="005977A6">
        <w:t xml:space="preserve">the </w:t>
      </w:r>
      <w:r>
        <w:t>effects of multi-task learning and interpretability.</w:t>
      </w:r>
    </w:p>
    <w:p w14:paraId="472497A8" w14:textId="77777777" w:rsidR="00E00C5E" w:rsidRDefault="00E00C5E" w:rsidP="00E00C5E">
      <w:pPr>
        <w:pStyle w:val="BodyText"/>
      </w:pPr>
      <w:r>
        <w:t>Although these works all make valuable progress to the molecular modeling direction such as efficient descriptors and deep representation learning, the previous works mainly tackled on either a single modality or a single task. We aim to fill both of the gaps by proposing a unified multimodal multi-task framework, which combines the strengths of ChemBERTa and GIN, learning simultaneously to predict multiple ADMET endpoints.</w:t>
      </w:r>
    </w:p>
    <w:p w14:paraId="27094350" w14:textId="0AD477A2" w:rsidR="00E00C5E" w:rsidRDefault="00E00C5E" w:rsidP="001E56DD">
      <w:pPr>
        <w:pStyle w:val="Heading1"/>
      </w:pPr>
      <w:r>
        <w:t>Background on Core Techniques</w:t>
      </w:r>
    </w:p>
    <w:p w14:paraId="2968170D" w14:textId="77777777" w:rsidR="00E00C5E" w:rsidRDefault="00E00C5E" w:rsidP="00E00C5E">
      <w:pPr>
        <w:pStyle w:val="BodyText"/>
      </w:pPr>
      <w:r>
        <w:t>In recent years, deep learning has become a powerful tool for predicting molecular properties. Below is a brief description of the underlying representation and modeling methods, SMILES, ChemBERTa, and GIN, which are at the base of the multimodal approach.</w:t>
      </w:r>
    </w:p>
    <w:p w14:paraId="19491009" w14:textId="2F017CDA" w:rsidR="00E00C5E" w:rsidRDefault="00E00C5E" w:rsidP="00450924">
      <w:pPr>
        <w:pStyle w:val="Heading2"/>
      </w:pPr>
      <w:r>
        <w:t xml:space="preserve"> SMILES: Molecular Language Representation</w:t>
      </w:r>
    </w:p>
    <w:p w14:paraId="22F8F998" w14:textId="77777777" w:rsidR="00E00C5E" w:rsidRDefault="00E00C5E" w:rsidP="00E00C5E">
      <w:pPr>
        <w:pStyle w:val="BodyText"/>
      </w:pPr>
      <w:r>
        <w:t xml:space="preserve"> SMILES is a line notation used for obtaining a linear representation of molecular structures consisting of a series of atoms and bonds, like CCO for ethanol. SMILES is designed </w:t>
      </w:r>
      <w:r>
        <w:t>to be human-readable and calculated efficiently, and can also be input as a language by AI models. Its syntax can describe atom types, branching, ring closure, and bond type [12].</w:t>
      </w:r>
    </w:p>
    <w:p w14:paraId="448C0B45" w14:textId="77777777" w:rsidR="00E00C5E" w:rsidRDefault="00E00C5E" w:rsidP="00E00C5E">
      <w:pPr>
        <w:pStyle w:val="BodyText"/>
      </w:pPr>
      <w:r>
        <w:t>It's particularly popular in cheminformatics software (Riti, Open Babel, etc.), in drug discovery pipelines, and in the kinds of deep learning models like ChemBERTa that use such strings like chemical "sentences" to predict properties [13].</w:t>
      </w:r>
    </w:p>
    <w:p w14:paraId="4B9921BE" w14:textId="77777777" w:rsidR="00E00C5E" w:rsidRDefault="00E00C5E" w:rsidP="00E00C5E">
      <w:pPr>
        <w:pStyle w:val="BodyText"/>
      </w:pPr>
      <w:r>
        <w:t>Let a molecule be represented as a SMILES sequence:</w:t>
      </w:r>
    </w:p>
    <w:p w14:paraId="735DE5E3" w14:textId="77777777" w:rsidR="00450924" w:rsidRPr="002A6FB3" w:rsidRDefault="00450924" w:rsidP="00450924">
      <w:pPr>
        <w:spacing w:line="13.80pt" w:lineRule="auto"/>
        <w:rPr>
          <w:rFonts w:asciiTheme="majorBidi" w:hAnsiTheme="majorBidi" w:cstheme="majorBidi"/>
        </w:rPr>
      </w:pPr>
      <m:oMath>
        <m:r>
          <w:rPr>
            <w:rFonts w:ascii="Cambria Math" w:hAnsi="Cambria Math" w:cstheme="majorBidi"/>
          </w:rPr>
          <m:t>S=</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m:t>
                </m:r>
              </m:sub>
            </m:sSub>
          </m:e>
        </m:d>
      </m:oMath>
      <w:r w:rsidRPr="002A6FB3">
        <w:rPr>
          <w:rFonts w:asciiTheme="majorBidi" w:hAnsiTheme="majorBidi" w:cstheme="majorBidi"/>
        </w:rPr>
        <w:t xml:space="preserve"> where s</w:t>
      </w:r>
      <w:r w:rsidRPr="002A6FB3">
        <w:rPr>
          <w:rFonts w:asciiTheme="majorBidi" w:hAnsiTheme="majorBidi" w:cstheme="majorBidi"/>
          <w:vertAlign w:val="subscript"/>
        </w:rPr>
        <w:t xml:space="preserve">i </w:t>
      </w:r>
      <w:r w:rsidRPr="002A6FB3">
        <w:rPr>
          <w:rFonts w:asciiTheme="majorBidi" w:hAnsiTheme="majorBidi" w:cstheme="majorBidi"/>
        </w:rPr>
        <w:sym w:font="Symbol" w:char="F0CE"/>
      </w:r>
      <w:r w:rsidRPr="002A6FB3">
        <w:rPr>
          <w:rFonts w:asciiTheme="majorBidi" w:hAnsiTheme="majorBidi" w:cstheme="majorBidi"/>
        </w:rPr>
        <w:t xml:space="preserve"> V</w:t>
      </w:r>
    </w:p>
    <w:p w14:paraId="259544B2" w14:textId="77777777" w:rsidR="00E00C5E" w:rsidRDefault="00E00C5E" w:rsidP="00E00C5E">
      <w:pPr>
        <w:pStyle w:val="BodyText"/>
      </w:pPr>
      <w:r>
        <w:t xml:space="preserve">where V denotes the SMILES vocabulary. </w:t>
      </w:r>
    </w:p>
    <w:p w14:paraId="46EBC25D" w14:textId="3B670772" w:rsidR="00E00C5E" w:rsidRDefault="00E00C5E" w:rsidP="002A6FB3">
      <w:pPr>
        <w:pStyle w:val="Heading2"/>
      </w:pPr>
      <w:r>
        <w:t>ChemBERTa: SMILES-based Encoding</w:t>
      </w:r>
    </w:p>
    <w:p w14:paraId="5D8C4978" w14:textId="77777777" w:rsidR="00E00C5E" w:rsidRDefault="00E00C5E" w:rsidP="00E00C5E">
      <w:pPr>
        <w:pStyle w:val="BodyText"/>
      </w:pPr>
      <w:r>
        <w:t xml:space="preserve">ChemBERTa extends the Robert transformer architecture to chemical SMILES sequences. Pretraining with masked language modeling (MLM) on large corpora </w:t>
      </w:r>
    </w:p>
    <w:p w14:paraId="04B708F9" w14:textId="434ED215" w:rsidR="00E00C5E" w:rsidRDefault="00E00C5E" w:rsidP="002A6FB3">
      <w:pPr>
        <w:pStyle w:val="BodyText"/>
      </w:pPr>
      <w:r>
        <w:t xml:space="preserve">of SMILES strings enables it to learn chemically relevant substructures and context-dependent representations without the need to use handcrafted descriptors[6]. It was selected because it can model contextual substructure information from linear molecular representations. It can </w:t>
      </w:r>
      <w:r w:rsidR="005977A6">
        <w:t>use SMILES syntactic patterns to produce dense embeddings, which can be fine-tuned for downstream tasks such as</w:t>
      </w:r>
      <w:r>
        <w:t xml:space="preserve"> ADMET prediction.</w:t>
      </w:r>
      <w:r w:rsidR="002A6FB3">
        <w:rPr>
          <w:rFonts w:hint="cs"/>
          <w:rtl/>
        </w:rPr>
        <w:t xml:space="preserve"> </w:t>
      </w:r>
      <w:r>
        <w:t>ChemBERTa employs transformer-based encoders to generate contextual embeddings:</w:t>
      </w:r>
    </w:p>
    <w:p w14:paraId="7A9583EA" w14:textId="7C21A340" w:rsidR="002A6FB3" w:rsidRPr="002A6FB3" w:rsidRDefault="00E00C5E" w:rsidP="00C07472">
      <w:pPr>
        <w:pStyle w:val="BodyText"/>
        <w:rPr>
          <w:rFonts w:asciiTheme="majorBidi" w:hAnsiTheme="majorBidi" w:cstheme="majorBidi"/>
          <w:rtl/>
        </w:rPr>
      </w:pPr>
      <w:r>
        <w:t xml:space="preserve"> </w:t>
      </w:r>
      <m:oMath>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s</m:t>
            </m:r>
          </m:sub>
        </m:sSub>
        <m:r>
          <w:rPr>
            <w:rFonts w:ascii="Cambria Math" w:hAnsi="Cambria Math" w:cstheme="majorBidi"/>
          </w:rPr>
          <m:t xml:space="preserve">=fChemBERTa </m:t>
        </m:r>
        <m:d>
          <m:dPr>
            <m:ctrlPr>
              <w:rPr>
                <w:rFonts w:ascii="Cambria Math" w:hAnsi="Cambria Math" w:cstheme="majorBidi"/>
                <w:i/>
              </w:rPr>
            </m:ctrlPr>
          </m:dPr>
          <m:e>
            <m:r>
              <w:rPr>
                <w:rFonts w:ascii="Cambria Math" w:hAnsi="Cambria Math" w:cstheme="majorBidi"/>
              </w:rPr>
              <m:t>S</m:t>
            </m:r>
          </m:e>
        </m:d>
        <m:r>
          <w:rPr>
            <w:rFonts w:ascii="Cambria Math" w:hAnsi="Cambria Math" w:cstheme="majorBidi"/>
          </w:rPr>
          <m:t>=</m:t>
        </m:r>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n</m:t>
                </m:r>
              </m:sub>
            </m:sSub>
          </m:e>
        </m:d>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 xml:space="preserve">i </m:t>
            </m:r>
          </m:sub>
        </m:sSub>
        <m:r>
          <w:rPr>
            <w:rFonts w:ascii="Cambria Math" w:hAnsi="Cambria Math" w:cstheme="majorBidi"/>
            <w:i/>
          </w:rPr>
          <w:sym w:font="Symbol" w:char="F0CE"/>
        </m:r>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d</m:t>
            </m:r>
          </m:sup>
        </m:sSup>
      </m:oMath>
    </w:p>
    <w:p w14:paraId="1FC872E9" w14:textId="77777777" w:rsidR="00E00C5E" w:rsidRDefault="00E00C5E" w:rsidP="00E00C5E">
      <w:pPr>
        <w:pStyle w:val="BodyText"/>
      </w:pPr>
      <w:r>
        <w:t>To obtain a fixed-length molecular representation, mean pooling (or the [CLS] token) is applied:</w:t>
      </w:r>
    </w:p>
    <w:p w14:paraId="338EA022" w14:textId="77777777" w:rsidR="00C07472" w:rsidRPr="00C07472" w:rsidRDefault="00000000" w:rsidP="00C07472">
      <w:pPr>
        <w:spacing w:line="13.80pt" w:lineRule="auto"/>
        <w:rPr>
          <w:rFonts w:asciiTheme="majorBidi" w:hAnsiTheme="majorBidi" w:cstheme="majorBidi"/>
          <w:rtl/>
        </w:rPr>
      </w:pPr>
      <m:oMathPara>
        <m:oMath>
          <m:sSup>
            <m:sSupPr>
              <m:ctrlPr>
                <w:rPr>
                  <w:rFonts w:ascii="Cambria Math" w:hAnsi="Cambria Math" w:cstheme="majorBidi"/>
                  <w:i/>
                </w:rPr>
              </m:ctrlPr>
            </m:sSupPr>
            <m:e>
              <m:r>
                <w:rPr>
                  <w:rFonts w:ascii="Cambria Math" w:hAnsi="Cambria Math" w:cstheme="majorBidi"/>
                </w:rPr>
                <m:t>S</m:t>
              </m:r>
            </m:e>
            <m:sup>
              <m:r>
                <w:rPr>
                  <w:rFonts w:ascii="Cambria Math" w:hAnsi="Cambria Math" w:cstheme="majorBidi"/>
                </w:rPr>
                <m:t>z</m:t>
              </m:r>
            </m:sup>
          </m:sSup>
          <m:r>
            <w:rPr>
              <w:rFonts w:ascii="Cambria Math" w:hAnsi="Cambria Math" w:cstheme="majorBidi"/>
            </w:rPr>
            <m:t>=Pool</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s</m:t>
                  </m:r>
                </m:sub>
              </m:sSub>
            </m:e>
          </m:d>
          <m:r>
            <w:rPr>
              <w:rFonts w:ascii="Cambria Math" w:hAnsi="Cambria Math" w:cstheme="majorBidi"/>
              <w:i/>
            </w:rPr>
            <w:sym w:font="Symbol" w:char="F0CE"/>
          </m:r>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d</m:t>
              </m:r>
            </m:sup>
          </m:sSup>
        </m:oMath>
      </m:oMathPara>
    </w:p>
    <w:p w14:paraId="573B7E40" w14:textId="2C6CAE3F" w:rsidR="00E00C5E" w:rsidRDefault="00E00C5E" w:rsidP="00C07472">
      <w:pPr>
        <w:pStyle w:val="Heading2"/>
      </w:pPr>
      <w:r>
        <w:t xml:space="preserve"> Graph Representations of Molecules</w:t>
      </w:r>
    </w:p>
    <w:p w14:paraId="4042D20C" w14:textId="77777777" w:rsidR="00BC064C" w:rsidRDefault="00D74DC7" w:rsidP="00C07472">
      <w:pPr>
        <w:pStyle w:val="BodyText"/>
        <w:rPr>
          <w:rtl/>
        </w:rPr>
      </w:pPr>
      <w:r w:rsidRPr="00D74DC7">
        <w:t>For molecular graphs, atoms are nodes and edges classify bonds with node features like element type, valence, aromaticity and hybridization</w:t>
      </w:r>
      <w:r>
        <w:t xml:space="preserve">[14]. </w:t>
      </w:r>
      <w:r w:rsidRPr="00D74DC7">
        <w:t xml:space="preserve">. The meta-mol representation allows graph neural networks to learn simultaneously the local connectivity (the atoms and their own bonds) but also incorporates molecular-level information of topological features into structure-aware learning applicable in toxicity, solubility prediction </w:t>
      </w:r>
      <w:r w:rsidR="00E00C5E">
        <w:t>[15][16]. Each molecule can also be expressed as a molecular graph:</w:t>
      </w:r>
      <w:r w:rsidR="00C07472">
        <w:rPr>
          <w:rFonts w:hint="cs"/>
          <w:rtl/>
        </w:rPr>
        <w:t xml:space="preserve">          </w:t>
      </w:r>
    </w:p>
    <w:p w14:paraId="35656040" w14:textId="57E72BB9" w:rsidR="00E00C5E" w:rsidRDefault="00BC064C" w:rsidP="00C07472">
      <w:pPr>
        <w:pStyle w:val="BodyText"/>
      </w:pPr>
      <w:r>
        <w:rPr>
          <w:rFonts w:hint="cs"/>
          <w:rtl/>
        </w:rPr>
        <w:t xml:space="preserve">             </w:t>
      </w:r>
      <w:r w:rsidR="00C07472">
        <w:rPr>
          <w:rFonts w:hint="cs"/>
          <w:rtl/>
        </w:rPr>
        <w:t xml:space="preserve">          </w:t>
      </w:r>
      <w:r w:rsidR="00E00C5E">
        <w:t>G=(V, E)</w:t>
      </w:r>
    </w:p>
    <w:p w14:paraId="0D2A3AEA" w14:textId="0B6E7E33" w:rsidR="00E00C5E" w:rsidRDefault="00E00C5E" w:rsidP="00E00C5E">
      <w:pPr>
        <w:pStyle w:val="BodyText"/>
      </w:pPr>
      <w:r>
        <w:rPr>
          <w:rFonts w:hint="eastAsia"/>
        </w:rPr>
        <w:t xml:space="preserve">where V is the set of atoms, and E is the set of chemical bonds. Each atom v </w:t>
      </w:r>
      <w:r>
        <w:rPr>
          <w:rFonts w:hint="eastAsia"/>
        </w:rPr>
        <w:t>∈</w:t>
      </w:r>
      <w:r>
        <w:rPr>
          <w:rFonts w:hint="eastAsia"/>
        </w:rPr>
        <w:t>Vy has an initial feature vector Vx.</w:t>
      </w:r>
    </w:p>
    <w:p w14:paraId="5BAAC34B" w14:textId="67D86949" w:rsidR="00E00C5E" w:rsidRDefault="00E00C5E" w:rsidP="00C07472">
      <w:pPr>
        <w:pStyle w:val="Heading2"/>
      </w:pPr>
      <w:r>
        <w:t xml:space="preserve"> Graph Isomorphism Network (GIN)</w:t>
      </w:r>
    </w:p>
    <w:p w14:paraId="41130D08" w14:textId="77777777" w:rsidR="00E00C5E" w:rsidRDefault="00E00C5E" w:rsidP="00E00C5E">
      <w:pPr>
        <w:pStyle w:val="BodyText"/>
      </w:pPr>
      <w:r>
        <w:t>Graph Isomorphism Networks (GINs) are a powerful class of update rules of graph neural networks (GNNs) introduced for distinguishing non-isomorphic graphs. The pooling layer is, similarly, the largest common sub-graph comparison, ultimately being able to discriminate all pairs of inputs[17][18]. The effectiveness of GIN for the prediction of molecular properties has been demonstrated by its ability to extract details in the form of both fine topological structures and substructures[19].</w:t>
      </w:r>
    </w:p>
    <w:p w14:paraId="12E7BE41" w14:textId="77777777" w:rsidR="00E00C5E" w:rsidRDefault="00E00C5E" w:rsidP="00E00C5E">
      <w:pPr>
        <w:pStyle w:val="BodyText"/>
      </w:pPr>
      <w:r>
        <w:t>The Graph Isomorphism Network (GIN) updates node embeddings iteratively as follows[19]:</w:t>
      </w:r>
    </w:p>
    <w:p w14:paraId="2A7B1A9D" w14:textId="77777777" w:rsidR="00C07472" w:rsidRPr="000B34BC" w:rsidRDefault="00000000" w:rsidP="00C07472">
      <w:pPr>
        <w:spacing w:line="13.80pt" w:lineRule="auto"/>
        <w:rPr>
          <w:rFonts w:asciiTheme="majorBidi" w:hAnsiTheme="majorBidi" w:cstheme="majorBidi"/>
        </w:rPr>
      </w:pPr>
      <m:oMathPara>
        <m:oMath>
          <m:sSubSup>
            <m:sSubSupPr>
              <m:ctrlPr>
                <w:rPr>
                  <w:rFonts w:ascii="Cambria Math" w:hAnsi="Cambria Math" w:cstheme="majorBidi"/>
                  <w:i/>
                </w:rPr>
              </m:ctrlPr>
            </m:sSubSupPr>
            <m:e>
              <m:r>
                <w:rPr>
                  <w:rFonts w:ascii="Cambria Math" w:hAnsi="Cambria Math" w:cstheme="majorBidi"/>
                </w:rPr>
                <m:t>h</m:t>
              </m:r>
            </m:e>
            <m:sub>
              <m:r>
                <w:rPr>
                  <w:rFonts w:ascii="Cambria Math" w:hAnsi="Cambria Math" w:cstheme="majorBidi"/>
                </w:rPr>
                <m:t>v</m:t>
              </m:r>
            </m:sub>
            <m:sup>
              <m:r>
                <w:rPr>
                  <w:rFonts w:ascii="Cambria Math" w:hAnsi="Cambria Math" w:cstheme="majorBidi"/>
                </w:rPr>
                <m:t>(k)</m:t>
              </m:r>
            </m:sup>
          </m:sSub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MLP</m:t>
              </m:r>
            </m:e>
            <m:sup>
              <m:r>
                <w:rPr>
                  <w:rFonts w:ascii="Cambria Math" w:hAnsi="Cambria Math" w:cstheme="majorBidi"/>
                </w:rPr>
                <m:t>k</m:t>
              </m:r>
            </m:sup>
          </m:sSup>
          <m:d>
            <m:dPr>
              <m:ctrlPr>
                <w:rPr>
                  <w:rFonts w:ascii="Cambria Math" w:hAnsi="Cambria Math" w:cstheme="majorBidi"/>
                  <w:i/>
                </w:rPr>
              </m:ctrlPr>
            </m:dPr>
            <m:e>
              <m:d>
                <m:dPr>
                  <m:ctrlPr>
                    <w:rPr>
                      <w:rFonts w:ascii="Cambria Math" w:hAnsi="Cambria Math" w:cstheme="majorBidi"/>
                      <w:i/>
                    </w:rPr>
                  </m:ctrlPr>
                </m:dPr>
                <m:e>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ε</m:t>
                      </m:r>
                    </m:e>
                    <m:sup>
                      <m:r>
                        <w:rPr>
                          <w:rFonts w:ascii="Cambria Math" w:hAnsi="Cambria Math" w:cstheme="majorBidi"/>
                        </w:rPr>
                        <m:t>k</m:t>
                      </m:r>
                    </m:sup>
                  </m:sSup>
                </m:e>
              </m:d>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h</m:t>
                  </m:r>
                </m:e>
                <m:sub>
                  <m:r>
                    <w:rPr>
                      <w:rFonts w:ascii="Cambria Math" w:hAnsi="Cambria Math" w:cstheme="majorBidi"/>
                    </w:rPr>
                    <m:t>v</m:t>
                  </m:r>
                </m:sub>
                <m:sup>
                  <m:r>
                    <w:rPr>
                      <w:rFonts w:ascii="Cambria Math" w:hAnsi="Cambria Math" w:cstheme="majorBidi"/>
                    </w:rPr>
                    <m:t>(k-1)</m:t>
                  </m:r>
                </m:sup>
              </m:sSubSup>
              <m:r>
                <w:rPr>
                  <w:rFonts w:ascii="Cambria Math" w:hAnsi="Cambria Math" w:cstheme="majorBidi"/>
                </w:rPr>
                <m:t>+</m:t>
              </m:r>
              <m:nary>
                <m:naryPr>
                  <m:chr m:val="∑"/>
                  <m:limLoc m:val="undOvr"/>
                  <m:supHide m:val="1"/>
                  <m:ctrlPr>
                    <w:rPr>
                      <w:rFonts w:ascii="Cambria Math" w:hAnsi="Cambria Math" w:cstheme="majorBidi"/>
                      <w:i/>
                    </w:rPr>
                  </m:ctrlPr>
                </m:naryPr>
                <m:sub>
                  <m:r>
                    <w:rPr>
                      <w:rFonts w:ascii="Cambria Math" w:hAnsi="Cambria Math" w:cstheme="majorBidi"/>
                    </w:rPr>
                    <m:t>u∈</m:t>
                  </m:r>
                  <m:sSub>
                    <m:sSubPr>
                      <m:ctrlPr>
                        <w:rPr>
                          <w:rFonts w:ascii="Cambria Math" w:hAnsi="Cambria Math" w:cstheme="majorBidi"/>
                          <w:i/>
                        </w:rPr>
                      </m:ctrlPr>
                    </m:sSubPr>
                    <m:e>
                      <m:r>
                        <w:rPr>
                          <w:rFonts w:ascii="Cambria Math" w:hAnsi="Cambria Math" w:cstheme="majorBidi"/>
                        </w:rPr>
                        <m:t xml:space="preserve">Neighbor </m:t>
                      </m:r>
                    </m:e>
                    <m:sub>
                      <m:r>
                        <w:rPr>
                          <w:rFonts w:ascii="Cambria Math" w:hAnsi="Cambria Math" w:cstheme="majorBidi"/>
                        </w:rPr>
                        <m:t>v</m:t>
                      </m:r>
                    </m:sub>
                  </m:sSub>
                </m:sub>
                <m:sup/>
                <m:e>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h</m:t>
                      </m:r>
                    </m:e>
                    <m:sub>
                      <m:r>
                        <w:rPr>
                          <w:rFonts w:ascii="Cambria Math" w:hAnsi="Cambria Math" w:cstheme="majorBidi"/>
                        </w:rPr>
                        <m:t>u</m:t>
                      </m:r>
                    </m:sub>
                    <m:sup>
                      <m:r>
                        <w:rPr>
                          <w:rFonts w:ascii="Cambria Math" w:hAnsi="Cambria Math" w:cstheme="majorBidi"/>
                        </w:rPr>
                        <m:t>(k-1)</m:t>
                      </m:r>
                    </m:sup>
                  </m:sSubSup>
                </m:e>
              </m:nary>
            </m:e>
          </m:d>
        </m:oMath>
      </m:oMathPara>
    </w:p>
    <w:p w14:paraId="52B0D2B2" w14:textId="77777777" w:rsidR="00C07472" w:rsidRDefault="00C07472" w:rsidP="000B34BC">
      <w:pPr>
        <w:spacing w:line="13.80pt" w:lineRule="auto"/>
        <w:jc w:val="start"/>
        <w:rPr>
          <w:rFonts w:asciiTheme="majorBidi" w:hAnsiTheme="majorBidi" w:cstheme="majorBidi"/>
          <w:sz w:val="24"/>
        </w:rPr>
      </w:pPr>
      <w:r w:rsidRPr="000B34BC">
        <w:rPr>
          <w:rFonts w:asciiTheme="majorBidi" w:hAnsiTheme="majorBidi" w:cstheme="majorBidi"/>
        </w:rPr>
        <w:lastRenderedPageBreak/>
        <w:t>Where</w:t>
      </w:r>
      <w:r>
        <w:rPr>
          <w:rFonts w:asciiTheme="majorBidi" w:hAnsiTheme="majorBidi" w:cstheme="majorBidi"/>
          <w:sz w:val="24"/>
        </w:rPr>
        <w:t xml:space="preserve"> :</w:t>
      </w:r>
    </w:p>
    <w:p w14:paraId="648FDCCA" w14:textId="77777777" w:rsidR="00C07472" w:rsidRPr="00927989" w:rsidRDefault="00000000" w:rsidP="00C07472">
      <w:pPr>
        <w:spacing w:line="13.80pt" w:lineRule="auto"/>
        <w:jc w:val="start"/>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h</m:t>
            </m:r>
          </m:e>
          <m:sub>
            <m:r>
              <w:rPr>
                <w:rFonts w:ascii="Cambria Math" w:hAnsi="Cambria Math" w:cstheme="majorBidi"/>
              </w:rPr>
              <m:t>v</m:t>
            </m:r>
          </m:sub>
          <m:sup>
            <m:r>
              <w:rPr>
                <w:rFonts w:ascii="Cambria Math" w:hAnsi="Cambria Math" w:cstheme="majorBidi"/>
              </w:rPr>
              <m:t>(k)</m:t>
            </m:r>
          </m:sup>
        </m:sSubSup>
      </m:oMath>
      <w:r w:rsidR="00C07472" w:rsidRPr="00927989">
        <w:rPr>
          <w:rFonts w:asciiTheme="majorBidi" w:hAnsiTheme="majorBidi" w:cstheme="majorBidi"/>
        </w:rPr>
        <w:t>: embedding of node v at layer k.</w:t>
      </w:r>
    </w:p>
    <w:p w14:paraId="7E162152" w14:textId="77777777" w:rsidR="00C07472" w:rsidRPr="00927989" w:rsidRDefault="00000000" w:rsidP="00C07472">
      <w:pPr>
        <w:spacing w:line="13.80pt" w:lineRule="auto"/>
        <w:jc w:val="start"/>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 xml:space="preserve">Neighbor </m:t>
            </m:r>
          </m:e>
          <m:sub>
            <m:r>
              <w:rPr>
                <w:rFonts w:ascii="Cambria Math" w:hAnsi="Cambria Math" w:cstheme="majorBidi"/>
              </w:rPr>
              <m:t>v</m:t>
            </m:r>
          </m:sub>
        </m:sSub>
      </m:oMath>
      <w:r w:rsidR="00C07472" w:rsidRPr="00927989">
        <w:rPr>
          <w:rFonts w:asciiTheme="majorBidi" w:hAnsiTheme="majorBidi" w:cstheme="majorBidi"/>
        </w:rPr>
        <w:t>: a set of neighbors’ nodes.</w:t>
      </w:r>
    </w:p>
    <w:p w14:paraId="3209553B" w14:textId="77777777" w:rsidR="00C07472" w:rsidRPr="00927989" w:rsidRDefault="00000000" w:rsidP="00C07472">
      <w:pPr>
        <w:spacing w:line="13.80pt" w:lineRule="auto"/>
        <w:jc w:val="start"/>
        <w:rPr>
          <w:rFonts w:asciiTheme="majorBidi" w:hAnsiTheme="majorBidi" w:cstheme="majorBidi"/>
        </w:rPr>
      </w:pPr>
      <m:oMath>
        <m:sSubSup>
          <m:sSubSupPr>
            <m:ctrlPr>
              <w:rPr>
                <w:rFonts w:ascii="Cambria Math" w:hAnsi="Cambria Math" w:cstheme="majorBidi"/>
                <w:i/>
              </w:rPr>
            </m:ctrlPr>
          </m:sSubSupPr>
          <m:e>
            <m:r>
              <w:rPr>
                <w:rFonts w:ascii="Cambria Math" w:hAnsi="Cambria Math" w:cstheme="majorBidi"/>
              </w:rPr>
              <m:t>h</m:t>
            </m:r>
          </m:e>
          <m:sub>
            <m:r>
              <w:rPr>
                <w:rFonts w:ascii="Cambria Math" w:hAnsi="Cambria Math" w:cstheme="majorBidi"/>
              </w:rPr>
              <m:t>v</m:t>
            </m:r>
          </m:sub>
          <m:sup>
            <m:r>
              <w:rPr>
                <w:rFonts w:ascii="Cambria Math" w:hAnsi="Cambria Math" w:cstheme="majorBidi"/>
              </w:rPr>
              <m:t>(k-1)</m:t>
            </m:r>
          </m:sup>
        </m:sSubSup>
      </m:oMath>
      <w:r w:rsidR="00C07472" w:rsidRPr="00927989">
        <w:rPr>
          <w:rFonts w:asciiTheme="majorBidi" w:hAnsiTheme="majorBidi" w:cstheme="majorBidi"/>
        </w:rPr>
        <w:t>: embedding of neighbor node (u) from the previous layer (k-1)</w:t>
      </w:r>
    </w:p>
    <w:p w14:paraId="2B177773" w14:textId="77777777" w:rsidR="00C07472" w:rsidRPr="00927989" w:rsidRDefault="00000000" w:rsidP="00C07472">
      <w:pPr>
        <w:spacing w:line="13.80pt" w:lineRule="auto"/>
        <w:jc w:val="star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ε</m:t>
            </m:r>
          </m:e>
          <m:sup>
            <m:r>
              <w:rPr>
                <w:rFonts w:ascii="Cambria Math" w:hAnsi="Cambria Math" w:cstheme="majorBidi"/>
              </w:rPr>
              <m:t>k</m:t>
            </m:r>
          </m:sup>
        </m:sSup>
      </m:oMath>
      <w:r w:rsidR="00C07472" w:rsidRPr="00927989">
        <w:rPr>
          <w:rFonts w:asciiTheme="majorBidi" w:hAnsiTheme="majorBidi" w:cstheme="majorBidi"/>
        </w:rPr>
        <w:t>: learnable parameter at layer k.</w:t>
      </w:r>
    </w:p>
    <w:p w14:paraId="3E4E4767" w14:textId="77777777" w:rsidR="00C07472" w:rsidRPr="00927989" w:rsidRDefault="00C07472" w:rsidP="00C07472">
      <w:pPr>
        <w:spacing w:line="13.80pt" w:lineRule="auto"/>
        <w:jc w:val="start"/>
        <w:rPr>
          <w:rFonts w:asciiTheme="majorBidi" w:hAnsiTheme="majorBidi" w:cstheme="majorBidi"/>
        </w:rPr>
      </w:pPr>
      <w:r w:rsidRPr="00927989">
        <w:rPr>
          <w:rFonts w:asciiTheme="majorBidi" w:hAnsiTheme="majorBidi" w:cstheme="majorBidi"/>
        </w:rPr>
        <w:t>MPL: multi-layer perceptron applied at layer k.</w:t>
      </w:r>
    </w:p>
    <w:p w14:paraId="4010D5F7" w14:textId="1E8EC444" w:rsidR="00E00C5E" w:rsidRDefault="00E00C5E" w:rsidP="004A1A8F">
      <w:pPr>
        <w:pStyle w:val="BodyText"/>
      </w:pPr>
      <w:r w:rsidRPr="00927989">
        <w:t>.</w:t>
      </w:r>
    </w:p>
    <w:p w14:paraId="60ED42C4" w14:textId="3FA1F569" w:rsidR="00E00C5E" w:rsidRDefault="00E00C5E" w:rsidP="00C40E83">
      <w:pPr>
        <w:pStyle w:val="Heading2"/>
      </w:pPr>
      <w:r>
        <w:t>Principal Component Analysis (PCA)</w:t>
      </w:r>
    </w:p>
    <w:p w14:paraId="09273179" w14:textId="77777777" w:rsidR="00E00C5E" w:rsidRDefault="00E00C5E" w:rsidP="00E00C5E">
      <w:pPr>
        <w:pStyle w:val="BodyText"/>
      </w:pPr>
      <w:r>
        <w:t>PCA is a common dimensionality reduction technique for analyzing high-dimensional embeddings. In the context of deep molecular modeling, PCA can be used to shed light on the compactness and variance distribution of feature vectors encoded by encoders like ChemBERTa and GIN. While PCA is in turn not applied during training, it is a diagnostic for the quality and redundancy in learned embeddings[20].</w:t>
      </w:r>
    </w:p>
    <w:p w14:paraId="3FA1A162" w14:textId="4519208A" w:rsidR="00E00C5E" w:rsidRDefault="00E00C5E" w:rsidP="00C40E83">
      <w:pPr>
        <w:pStyle w:val="Heading1"/>
      </w:pPr>
      <w:r>
        <w:t xml:space="preserve"> Proposed Methodology</w:t>
      </w:r>
    </w:p>
    <w:p w14:paraId="74A03E8E" w14:textId="0C231591" w:rsidR="00E00C5E" w:rsidRDefault="005977A6" w:rsidP="005977A6">
      <w:pPr>
        <w:pStyle w:val="BodyText"/>
        <w:rPr>
          <w:rtl/>
        </w:rPr>
      </w:pPr>
      <w:r>
        <w:rPr>
          <w:rFonts w:asciiTheme="majorBidi" w:hAnsiTheme="majorBidi" w:cstheme="majorBidi"/>
          <w:noProof/>
          <w:sz w:val="24"/>
        </w:rPr>
        <w:drawing>
          <wp:anchor distT="0" distB="0" distL="114300" distR="114300" simplePos="0" relativeHeight="251659776" behindDoc="0" locked="0" layoutInCell="1" allowOverlap="1" wp14:anchorId="14041740" wp14:editId="3898A17A">
            <wp:simplePos x="0" y="0"/>
            <wp:positionH relativeFrom="margin">
              <wp:align>left</wp:align>
            </wp:positionH>
            <wp:positionV relativeFrom="page">
              <wp:posOffset>5896389</wp:posOffset>
            </wp:positionV>
            <wp:extent cx="2935605" cy="1791335"/>
            <wp:effectExtent l="0" t="0" r="0" b="0"/>
            <wp:wrapTopAndBottom/>
            <wp:docPr id="964234708" name="Group 4"/>
            <wp:cNvGraphicFramePr/>
            <a:graphic xmlns:a="http://purl.oclc.org/ooxml/drawingml/main">
              <a:graphicData uri="http://schemas.microsoft.com/office/word/2010/wordprocessingGroup">
                <wp:wgp>
                  <wp:cNvGrpSpPr/>
                  <wp:grpSpPr>
                    <a:xfrm>
                      <a:off x="0" y="0"/>
                      <a:ext cx="2935605" cy="1791477"/>
                      <a:chOff x="0" y="0"/>
                      <a:chExt cx="5276850" cy="3154007"/>
                    </a:xfrm>
                  </wp:grpSpPr>
                  <wp:grpSp>
                    <wp:cNvPr id="209643031" name="Group 4"/>
                    <wp:cNvGrpSpPr/>
                    <wp:grpSpPr>
                      <a:xfrm>
                        <a:off x="0" y="0"/>
                        <a:ext cx="5276850" cy="3154007"/>
                        <a:chOff x="0" y="0"/>
                        <a:chExt cx="5276850" cy="3154295"/>
                      </a:xfrm>
                    </wp:grpSpPr>
                    <wp:wsp>
                      <wp:cNvPr id="138672797" name="Text Box 7"/>
                      <wp:cNvSpPr txBox="1"/>
                      <wp:spPr>
                        <a:xfrm>
                          <a:off x="635000" y="2679701"/>
                          <a:ext cx="3995057" cy="474594"/>
                        </a:xfrm>
                        <a:prstGeom prst="rect">
                          <a:avLst/>
                        </a:prstGeom>
                        <a:solidFill>
                          <a:schemeClr val="lt1"/>
                        </a:solidFill>
                        <a:ln w="6350">
                          <a:noFill/>
                        </a:ln>
                      </wp:spPr>
                      <wp:txbx>
                        <wne:txbxContent>
                          <w:p w14:paraId="5FBE23E3" w14:textId="77777777" w:rsidR="005977A6" w:rsidRPr="005977A6" w:rsidRDefault="005977A6" w:rsidP="005977A6">
                            <w:pPr>
                              <w:rPr>
                                <w:sz w:val="16"/>
                                <w:szCs w:val="16"/>
                                <w:lang w:bidi="ar-IQ"/>
                              </w:rPr>
                            </w:pPr>
                            <w:r w:rsidRPr="005977A6">
                              <w:rPr>
                                <w:sz w:val="16"/>
                                <w:szCs w:val="16"/>
                                <w:lang w:bidi="ar-IQ"/>
                              </w:rPr>
                              <w:t>Figure 1. The Proposed Methodology</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pic:pic xmlns:pic="http://purl.oclc.org/ooxml/drawingml/picture">
                      <pic:nvPicPr>
                        <pic:cNvPr id="184649698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2597150"/>
                        </a:xfrm>
                        <a:prstGeom prst="rect">
                          <a:avLst/>
                        </a:prstGeom>
                        <a:noFill/>
                      </pic:spPr>
                    </pic:pic>
                  </wp:grpSp>
                  <wp:wsp>
                    <wp:cNvPr id="1021120608" name="Straight Arrow Connector 3"/>
                    <wp:cNvCnPr/>
                    <wp:spPr>
                      <a:xfrm>
                        <a:off x="4523510" y="1198419"/>
                        <a:ext cx="6927" cy="284018"/>
                      </a:xfrm>
                      <a:prstGeom prst="straightConnector1">
                        <a:avLst/>
                      </a:prstGeom>
                      <a:ln w="9525" cap="flat" cmpd="sng" algn="ctr">
                        <a:solidFill>
                          <a:schemeClr val="accent6"/>
                        </a:solidFill>
                        <a:prstDash val="solid"/>
                        <a:round/>
                        <a:headEnd type="none" w="med" len="med"/>
                        <a:tailEnd type="arrow" w="med" len="med"/>
                      </a:ln>
                    </wp:spPr>
                    <wp:style>
                      <a:lnRef idx="0">
                        <a:scrgbClr r="0%" g="0%" b="0%"/>
                      </a:lnRef>
                      <a:fillRef idx="0">
                        <a:scrgbClr r="0%" g="0%" b="0%"/>
                      </a:fillRef>
                      <a:effectRef idx="0">
                        <a:scrgbClr r="0%" g="0%" b="0%"/>
                      </a:effectRef>
                      <a:fontRef idx="minor">
                        <a:schemeClr val="tx1"/>
                      </a:fontRef>
                    </wp:style>
                    <wp:bodyPr/>
                  </wp:wsp>
                </wp:wgp>
              </a:graphicData>
            </a:graphic>
            <wp14:sizeRelH relativeFrom="margin">
              <wp14:pctWidth>0%</wp14:pctWidth>
            </wp14:sizeRelH>
            <wp14:sizeRelV relativeFrom="margin">
              <wp14:pctHeight>0%</wp14:pctHeight>
            </wp14:sizeRelV>
          </wp:anchor>
        </w:drawing>
      </w:r>
      <w:r w:rsidR="00E00C5E">
        <w:t>A multi-task</w:t>
      </w:r>
      <w:r>
        <w:t>,</w:t>
      </w:r>
      <w:r w:rsidR="00E00C5E">
        <w:t xml:space="preserve"> multi-modal deep learning model for four pharmacological properties, toxicity, solubility, bioavailability, and BBB permeability, was presented by utilizing the SMILES sequences and molecule graphs with the aid of the ChemBERTa and GIN encoder. The fused embeddings are jointly fine-tuned with task-specific heads using a shared loss function, as shown in Figure.1.</w:t>
      </w:r>
    </w:p>
    <w:p w14:paraId="6E702812" w14:textId="7B394840" w:rsidR="005977A6" w:rsidRDefault="005977A6" w:rsidP="005977A6">
      <w:pPr>
        <w:pStyle w:val="BodyText"/>
        <w:rPr>
          <w:rtl/>
        </w:rPr>
      </w:pPr>
    </w:p>
    <w:p w14:paraId="428CBCEE" w14:textId="6DFDB94C" w:rsidR="00E00C5E" w:rsidRPr="0033263D" w:rsidRDefault="00E00C5E" w:rsidP="005977A6">
      <w:pPr>
        <w:pStyle w:val="Heading2"/>
        <w:rPr>
          <w:b/>
          <w:bCs/>
        </w:rPr>
      </w:pPr>
      <w:r w:rsidRPr="0033263D">
        <w:rPr>
          <w:b/>
          <w:bCs/>
        </w:rPr>
        <w:t>Dataset Description</w:t>
      </w:r>
    </w:p>
    <w:p w14:paraId="5283752B" w14:textId="77777777" w:rsidR="002B5A58" w:rsidRDefault="005977A6" w:rsidP="00E00C5E">
      <w:pPr>
        <w:pStyle w:val="BodyText"/>
        <w:rPr>
          <w:rtl/>
        </w:rPr>
      </w:pPr>
      <w:r>
        <w:t>Specifically</w:t>
      </w:r>
      <w:r w:rsidR="00E00C5E">
        <w:t xml:space="preserve">, we employed the large-scale multimodal repository named the M3‑20M dataset[8][21], </w:t>
      </w:r>
      <w:r>
        <w:t>which</w:t>
      </w:r>
      <w:r w:rsidR="00E00C5E">
        <w:t xml:space="preserve"> consists of over 20 million drug-like molecules and is described by the SMILES sequences, the 2D/3D molecular graph structures, and the ADMET-related characteristics, respectively. We </w:t>
      </w:r>
    </w:p>
    <w:p w14:paraId="436F4CDB" w14:textId="77777777" w:rsidR="002B5A58" w:rsidRDefault="002B5A58" w:rsidP="002B5A58">
      <w:pPr>
        <w:pStyle w:val="BodyText"/>
        <w:ind w:firstLine="0pt"/>
        <w:rPr>
          <w:rtl/>
        </w:rPr>
      </w:pPr>
    </w:p>
    <w:p w14:paraId="2C38CD4E" w14:textId="480358B7" w:rsidR="00E00C5E" w:rsidRDefault="00E00C5E" w:rsidP="002B5A58">
      <w:pPr>
        <w:pStyle w:val="BodyText"/>
        <w:ind w:firstLine="0pt"/>
      </w:pPr>
      <w:r>
        <w:t xml:space="preserve">have applied this approach to a high-quality set of 981,422 molecules with known annotations for the four targets (toxicity, solubility, oral </w:t>
      </w:r>
      <w:r w:rsidR="005977A6">
        <w:t>bioavailability</w:t>
      </w:r>
      <w:r>
        <w:t xml:space="preserve">, and BBB permeability) and collected </w:t>
      </w:r>
      <w:r w:rsidR="005977A6">
        <w:t>them</w:t>
      </w:r>
      <w:r>
        <w:t xml:space="preserve">. </w:t>
      </w:r>
    </w:p>
    <w:p w14:paraId="1A28F0D2" w14:textId="1C7756DC" w:rsidR="00E00C5E" w:rsidRDefault="00E00C5E" w:rsidP="002B5A58">
      <w:pPr>
        <w:pStyle w:val="BodyText"/>
      </w:pPr>
      <w:r>
        <w:t>For this study, we extracted a high-quality subset with full annotations for the four target measurements of 0.5. The dataset was split into:70% for training, 15% for validation, 15% for testing. To ensure balanced learning, the class labels (toxic, bioavailable</w:t>
      </w:r>
      <w:r w:rsidR="005977A6">
        <w:t>,</w:t>
      </w:r>
      <w:r>
        <w:t xml:space="preserve"> and BBB permeable) were sampled so that the class distribution would remain close to 50%. Log-transformed, normalized solubility values had a mean of −2.11 and a standard deviation of 1.04.</w:t>
      </w:r>
    </w:p>
    <w:p w14:paraId="5D8FECFE" w14:textId="57B95463" w:rsidR="00E00C5E" w:rsidRPr="0033263D" w:rsidRDefault="00E00C5E" w:rsidP="005977A6">
      <w:pPr>
        <w:pStyle w:val="Heading2"/>
        <w:rPr>
          <w:b/>
          <w:bCs/>
        </w:rPr>
      </w:pPr>
      <w:r w:rsidRPr="0033263D">
        <w:rPr>
          <w:b/>
          <w:bCs/>
        </w:rPr>
        <w:t>Molecular Representation</w:t>
      </w:r>
    </w:p>
    <w:p w14:paraId="7583B1CC" w14:textId="48179E75" w:rsidR="00E00C5E" w:rsidRDefault="00E00C5E" w:rsidP="00E00C5E">
      <w:pPr>
        <w:pStyle w:val="BodyText"/>
      </w:pPr>
      <w:r>
        <w:t xml:space="preserve">To ensure efficient multimodal learning, each molecule is represented in two complementary ways: as a linear string (SMILES) and as a structured graph. The SMILES string represents the structure of the molecule as a text sequence and is amenable to language models. These sequences were tokenized with the </w:t>
      </w:r>
      <w:r w:rsidR="004A1A8F">
        <w:t>chemical-aware</w:t>
      </w:r>
      <w:r>
        <w:t xml:space="preserve"> tokenizer from ChemBERTa and padded to 128 tokens, after which they were fed through a pre-trained ChemBERTa encoder to obtain a 768-dimensional contextual embedding.</w:t>
      </w:r>
    </w:p>
    <w:p w14:paraId="5848E408" w14:textId="2B05A86D" w:rsidR="00E00C5E" w:rsidRDefault="00E00C5E" w:rsidP="00E00C5E">
      <w:pPr>
        <w:pStyle w:val="BodyText"/>
      </w:pPr>
      <w:r>
        <w:t xml:space="preserve">At the same time, the molecule was depicted as an undirected graph by RDKit, atoms being nodes (with the features such as type, aromaticity, and hybridization) and bonds being edges (e.g., bond type, conjugation). The resultant graph was processed by a Graph Isomorphism Network (GIN) as a high-capability message-passing GNN that outputs a 512d structural embedding. The expressiveness of GIN makes it capable of convincingly modeling the </w:t>
      </w:r>
      <w:r w:rsidR="005977A6">
        <w:t>fine-grained</w:t>
      </w:r>
      <w:r>
        <w:t xml:space="preserve"> molecular topology, consistent with the Weisfeiler–Lehman test of structural discrimination. Molecular graphs were constructed using RDKit, and atom-level and bond-level features were derived for the input feature of the GIN encoder. SMILES sequences were tokenized by ChemBERTa’s tokenizer, then padded to a maximum length of 128 tokens.</w:t>
      </w:r>
    </w:p>
    <w:p w14:paraId="43F3C18A" w14:textId="0974A50F" w:rsidR="00E00C5E" w:rsidRPr="0033263D" w:rsidRDefault="00E00C5E" w:rsidP="005977A6">
      <w:pPr>
        <w:pStyle w:val="Heading2"/>
        <w:rPr>
          <w:b/>
          <w:bCs/>
        </w:rPr>
      </w:pPr>
      <w:r>
        <w:t xml:space="preserve"> </w:t>
      </w:r>
      <w:r w:rsidRPr="0033263D">
        <w:rPr>
          <w:b/>
          <w:bCs/>
        </w:rPr>
        <w:t>Feature Fusion Strategy</w:t>
      </w:r>
    </w:p>
    <w:p w14:paraId="7954A8DD" w14:textId="77777777" w:rsidR="00E00C5E" w:rsidRDefault="00E00C5E" w:rsidP="00E00C5E">
      <w:pPr>
        <w:pStyle w:val="BodyText"/>
      </w:pPr>
      <w:r>
        <w:t xml:space="preserve"> To integrate the sequential representation obtained from SMILES (SZ) with the structural representation derived from molecular graphs (GZ), a simple concatenation strategy was first employed:</w:t>
      </w:r>
    </w:p>
    <w:p w14:paraId="7018A046" w14:textId="77777777" w:rsidR="00E8042C" w:rsidRPr="00E8042C" w:rsidRDefault="00E8042C" w:rsidP="00E8042C">
      <w:pPr>
        <w:spacing w:line="13.80pt" w:lineRule="auto"/>
        <w:rPr>
          <w:rFonts w:asciiTheme="majorBidi" w:hAnsiTheme="majorBidi" w:cstheme="majorBidi"/>
        </w:rPr>
      </w:pPr>
      <m:oMathPara>
        <m:oMath>
          <m:r>
            <w:rPr>
              <w:rFonts w:ascii="Cambria Math" w:hAnsi="Cambria Math" w:cstheme="majorBidi"/>
            </w:rPr>
            <m:t>Z=</m:t>
          </m:r>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z</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z</m:t>
                  </m:r>
                </m:sub>
              </m:sSub>
              <m:r>
                <w:rPr>
                  <w:rFonts w:ascii="Cambria Math" w:hAnsi="Cambria Math" w:cstheme="majorBidi"/>
                </w:rPr>
                <m:t xml:space="preserve"> </m:t>
              </m:r>
            </m:e>
          </m:d>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d+g</m:t>
              </m:r>
            </m:sup>
          </m:sSup>
        </m:oMath>
      </m:oMathPara>
    </w:p>
    <w:p w14:paraId="702A6BD7" w14:textId="77777777" w:rsidR="00E00C5E" w:rsidRDefault="00E00C5E" w:rsidP="00E00C5E">
      <w:pPr>
        <w:pStyle w:val="BodyText"/>
      </w:pPr>
      <w:r>
        <w:t xml:space="preserve"> This approach effectively preserves both the sequential context of SMILES and the spatial topology of molecular graphs, providing a unified representation for downstream prediction.</w:t>
      </w:r>
    </w:p>
    <w:p w14:paraId="267806C0" w14:textId="77777777" w:rsidR="00E00C5E" w:rsidRDefault="00E00C5E" w:rsidP="00E00C5E">
      <w:pPr>
        <w:pStyle w:val="BodyText"/>
      </w:pPr>
      <w:r>
        <w:rPr>
          <w:rFonts w:hint="eastAsia"/>
        </w:rPr>
        <w:t xml:space="preserve">In addition to concatenation, an alternative attention-based fusion mechanism was also considered. In this design, the model learns to adaptively balance the contributions of Sz and Gz by computing a learnable scalar </w:t>
      </w:r>
      <w:r>
        <w:rPr>
          <w:rFonts w:hint="eastAsia"/>
        </w:rPr>
        <w:t>α∈</w:t>
      </w:r>
      <w:r>
        <w:rPr>
          <w:rFonts w:hint="eastAsia"/>
        </w:rPr>
        <w:t xml:space="preserve"> [0,1]:</w:t>
      </w:r>
    </w:p>
    <w:p w14:paraId="164FD570" w14:textId="77777777" w:rsidR="00E8042C" w:rsidRPr="00E8042C" w:rsidRDefault="00E8042C" w:rsidP="00E8042C">
      <w:pPr>
        <w:spacing w:line="13.80pt" w:lineRule="auto"/>
        <w:rPr>
          <w:rFonts w:asciiTheme="majorBidi" w:hAnsiTheme="majorBidi" w:cstheme="majorBidi"/>
        </w:rPr>
      </w:pPr>
      <m:oMathPara>
        <m:oMath>
          <m:r>
            <w:rPr>
              <w:rFonts w:ascii="Cambria Math" w:hAnsi="Cambria Math" w:cstheme="majorBidi"/>
            </w:rPr>
            <m:t>α=σ</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t</m:t>
                  </m:r>
                </m:sup>
              </m:sSup>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z</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z</m:t>
                      </m:r>
                    </m:sub>
                  </m:sSub>
                  <m:r>
                    <w:rPr>
                      <w:rFonts w:ascii="Cambria Math" w:hAnsi="Cambria Math" w:cstheme="majorBidi"/>
                    </w:rPr>
                    <m:t xml:space="preserve"> </m:t>
                  </m:r>
                </m:e>
              </m:d>
            </m:e>
          </m:d>
        </m:oMath>
      </m:oMathPara>
    </w:p>
    <w:p w14:paraId="6F8182CE" w14:textId="77777777" w:rsidR="00E00C5E" w:rsidRDefault="00E00C5E" w:rsidP="0033263D">
      <w:pPr>
        <w:pStyle w:val="BodyText"/>
        <w:ind w:firstLine="4.50pt"/>
      </w:pPr>
      <w:r>
        <w:t>Where</w:t>
      </w:r>
    </w:p>
    <w:p w14:paraId="5683FF1D" w14:textId="77777777" w:rsidR="00E00C5E" w:rsidRDefault="00E00C5E" w:rsidP="0033263D">
      <w:pPr>
        <w:pStyle w:val="BodyText"/>
        <w:ind w:firstLine="4.50pt"/>
      </w:pPr>
      <w:r>
        <w:t xml:space="preserve">w is a learnable parameter vector </w:t>
      </w:r>
    </w:p>
    <w:p w14:paraId="20DED321" w14:textId="77777777" w:rsidR="00E00C5E" w:rsidRDefault="00E00C5E" w:rsidP="0033263D">
      <w:pPr>
        <w:pStyle w:val="BodyText"/>
        <w:ind w:firstLine="4.50pt"/>
      </w:pPr>
      <w:r>
        <w:rPr>
          <w:rFonts w:hint="eastAsia"/>
        </w:rPr>
        <w:t>σ</w:t>
      </w:r>
      <w:r>
        <w:t>(</w:t>
      </w:r>
      <w:r>
        <w:rPr>
          <w:rFonts w:ascii="Cambria Math" w:hAnsi="Cambria Math" w:cs="Cambria Math"/>
        </w:rPr>
        <w:t>⋅</w:t>
      </w:r>
      <w:r>
        <w:t xml:space="preserve">) denotes the sigmoid activation function. </w:t>
      </w:r>
    </w:p>
    <w:p w14:paraId="4EB18C87" w14:textId="77777777" w:rsidR="00E00C5E" w:rsidRDefault="00E00C5E" w:rsidP="0033263D">
      <w:pPr>
        <w:pStyle w:val="BodyText"/>
        <w:ind w:firstLine="4.50pt"/>
      </w:pPr>
      <w:r>
        <w:t>The fused representation is then obtained as:</w:t>
      </w:r>
    </w:p>
    <w:p w14:paraId="6D4B3C93" w14:textId="77777777" w:rsidR="00E8042C" w:rsidRPr="00256A01" w:rsidRDefault="00E8042C" w:rsidP="0033263D">
      <w:pPr>
        <w:spacing w:line="13.80pt" w:lineRule="auto"/>
        <w:ind w:firstLine="4.50pt"/>
        <w:rPr>
          <w:rFonts w:asciiTheme="majorBidi" w:hAnsiTheme="majorBidi" w:cstheme="majorBidi"/>
        </w:rPr>
      </w:pPr>
      <w:bookmarkStart w:id="0" w:name="_Hlk228617252"/>
      <m:oMathPara>
        <m:oMath>
          <m:r>
            <w:rPr>
              <w:rFonts w:ascii="Cambria Math" w:hAnsi="Cambria Math" w:cstheme="majorBidi"/>
            </w:rPr>
            <m:t>z=α.</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z</m:t>
              </m:r>
            </m:sub>
          </m:sSub>
          <m:r>
            <w:rPr>
              <w:rFonts w:ascii="Cambria Math" w:hAnsi="Cambria Math" w:cstheme="majorBidi"/>
            </w:rPr>
            <m:t>+</m:t>
          </m:r>
          <m:d>
            <m:dPr>
              <m:begChr m:val="["/>
              <m:endChr m:val="]"/>
              <m:ctrlPr>
                <w:rPr>
                  <w:rFonts w:ascii="Cambria Math" w:hAnsi="Cambria Math" w:cstheme="majorBidi"/>
                  <w:i/>
                </w:rPr>
              </m:ctrlPr>
            </m:dPr>
            <m:e>
              <m:r>
                <w:rPr>
                  <w:rFonts w:ascii="Cambria Math" w:hAnsi="Cambria Math" w:cstheme="majorBidi"/>
                </w:rPr>
                <m:t>1+α</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z</m:t>
              </m:r>
            </m:sub>
          </m:sSub>
        </m:oMath>
      </m:oMathPara>
    </w:p>
    <w:bookmarkEnd w:id="0"/>
    <w:p w14:paraId="3340E501" w14:textId="77777777" w:rsidR="00E00C5E" w:rsidRDefault="00E00C5E" w:rsidP="0033263D">
      <w:pPr>
        <w:pStyle w:val="BodyText"/>
        <w:ind w:firstLine="4.50pt"/>
      </w:pPr>
      <w:r>
        <w:t xml:space="preserve">Where </w:t>
      </w:r>
    </w:p>
    <w:p w14:paraId="5B9E27AF" w14:textId="77777777" w:rsidR="00E00C5E" w:rsidRDefault="00E00C5E" w:rsidP="0033263D">
      <w:pPr>
        <w:pStyle w:val="BodyText"/>
        <w:ind w:firstLine="4.50pt"/>
      </w:pPr>
      <w:r>
        <w:rPr>
          <w:rFonts w:hint="eastAsia"/>
        </w:rPr>
        <w:t>α</w:t>
      </w:r>
      <w:r>
        <w:t>: learnable scalar weight between 0and 1(attention weight ).</w:t>
      </w:r>
    </w:p>
    <w:p w14:paraId="5D6559FC" w14:textId="77777777" w:rsidR="00E00C5E" w:rsidRDefault="00E00C5E" w:rsidP="0033263D">
      <w:pPr>
        <w:pStyle w:val="BodyText"/>
        <w:ind w:firstLine="4.50pt"/>
      </w:pPr>
      <w:r>
        <w:t>Z: fused vectors.</w:t>
      </w:r>
    </w:p>
    <w:p w14:paraId="143A0A97" w14:textId="77777777" w:rsidR="00E00C5E" w:rsidRDefault="00E00C5E" w:rsidP="00E00C5E">
      <w:pPr>
        <w:pStyle w:val="BodyText"/>
      </w:pPr>
      <w:r>
        <w:t xml:space="preserve">This formulation allows the framework to dynamically adjust the importance of sequential (SMILES) and structural (graph) information for each molecule. Such flexibility is particularly advantageous in multi-task ADMET prediction, where different endpoints may rely more heavily on either sequential or structural features. While the current implementation primarily employs concatenation, the attention-based fusion mechanism highlights the extensibility </w:t>
      </w:r>
      <w:r>
        <w:lastRenderedPageBreak/>
        <w:t>of the framework and may be further explored in future studies.</w:t>
      </w:r>
    </w:p>
    <w:p w14:paraId="11B507DE" w14:textId="77777777" w:rsidR="00E00C5E" w:rsidRDefault="00E00C5E" w:rsidP="00E00C5E">
      <w:pPr>
        <w:pStyle w:val="BodyText"/>
      </w:pPr>
      <w:r>
        <w:t>Finally, the fused vector is regularized with a dropout layer (rate = 0.3) to prevent overfitting and then passed to the multi-task output heads:</w:t>
      </w:r>
    </w:p>
    <w:p w14:paraId="09CB42F3" w14:textId="246BF3F1" w:rsidR="00954DD9" w:rsidRPr="00954DD9" w:rsidRDefault="00000000" w:rsidP="00954DD9">
      <w:pPr>
        <w:pStyle w:val="BodyText"/>
        <w:jc w:val="center"/>
        <w:rPr>
          <w:rFonts w:asciiTheme="majorBidi" w:hAnsiTheme="majorBidi" w:cstheme="majorBidi"/>
        </w:rPr>
      </w:pPr>
      <m:oMathPara>
        <m:oMath>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t</m:t>
                  </m:r>
                </m:sub>
              </m:sSub>
            </m:e>
          </m:ac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m:t>
              </m:r>
            </m:sub>
          </m:sSub>
          <m:d>
            <m:dPr>
              <m:ctrlPr>
                <w:rPr>
                  <w:rFonts w:ascii="Cambria Math" w:hAnsi="Cambria Math" w:cstheme="majorBidi"/>
                  <w:i/>
                </w:rPr>
              </m:ctrlPr>
            </m:dPr>
            <m:e>
              <m:r>
                <w:rPr>
                  <w:rFonts w:ascii="Cambria Math" w:hAnsi="Cambria Math" w:cstheme="majorBidi"/>
                </w:rPr>
                <m:t>z</m:t>
              </m:r>
            </m:e>
          </m:d>
          <m:r>
            <w:rPr>
              <w:rFonts w:ascii="Cambria Math" w:hAnsi="Cambria Math" w:cstheme="majorBidi"/>
            </w:rPr>
            <m:t>,       t=1,…,T</m:t>
          </m:r>
        </m:oMath>
      </m:oMathPara>
    </w:p>
    <w:p w14:paraId="60527970" w14:textId="77777777" w:rsidR="00E00C5E" w:rsidRDefault="00E00C5E" w:rsidP="00E00C5E">
      <w:pPr>
        <w:pStyle w:val="BodyText"/>
      </w:pPr>
      <w:r>
        <w:t>The proposed framework is designed as a multi-task learning system, where the fused molecular representation z is shared across multiple predictive tasks (e.g., toxicity, solubility, bioavailability). Each task is modeled with a separate output head that generates its own prediction:</w:t>
      </w:r>
    </w:p>
    <w:p w14:paraId="75906247" w14:textId="77777777" w:rsidR="00954DD9" w:rsidRPr="00954DD9" w:rsidRDefault="00000000" w:rsidP="00954DD9">
      <w:pPr>
        <w:pStyle w:val="BodyText"/>
        <w:jc w:val="center"/>
        <w:rPr>
          <w:rFonts w:asciiTheme="majorBidi" w:hAnsiTheme="majorBidi" w:cstheme="majorBidi"/>
        </w:rPr>
      </w:pPr>
      <m:oMathPara>
        <m:oMath>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t</m:t>
                  </m:r>
                </m:sub>
              </m:sSub>
            </m:e>
          </m:ac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m:t>
              </m:r>
            </m:sub>
          </m:sSub>
          <m:d>
            <m:dPr>
              <m:ctrlPr>
                <w:rPr>
                  <w:rFonts w:ascii="Cambria Math" w:hAnsi="Cambria Math" w:cstheme="majorBidi"/>
                  <w:i/>
                </w:rPr>
              </m:ctrlPr>
            </m:dPr>
            <m:e>
              <m:r>
                <w:rPr>
                  <w:rFonts w:ascii="Cambria Math" w:hAnsi="Cambria Math" w:cstheme="majorBidi"/>
                </w:rPr>
                <m:t>z</m:t>
              </m:r>
            </m:e>
          </m:d>
          <m:r>
            <w:rPr>
              <w:rFonts w:ascii="Cambria Math" w:hAnsi="Cambria Math" w:cstheme="majorBidi"/>
            </w:rPr>
            <m:t>,       t=1,…,T</m:t>
          </m:r>
        </m:oMath>
      </m:oMathPara>
    </w:p>
    <w:p w14:paraId="25C4CAB1" w14:textId="77777777" w:rsidR="00E00C5E" w:rsidRDefault="00E00C5E" w:rsidP="00E00C5E">
      <w:pPr>
        <w:pStyle w:val="BodyText"/>
      </w:pPr>
      <w:r>
        <w:t>Here, f_t(·) denotes the task-specific output head for task t, and ŷ_t represents the predicted output.</w:t>
      </w:r>
    </w:p>
    <w:p w14:paraId="09A0AD63" w14:textId="77777777" w:rsidR="00E00C5E" w:rsidRDefault="00E00C5E" w:rsidP="00E00C5E">
      <w:pPr>
        <w:pStyle w:val="BodyText"/>
      </w:pPr>
      <w:r>
        <w:t>To jointly optimize all tasks, the overall loss function aggregates task-specific losses into a weighted sum:</w:t>
      </w:r>
    </w:p>
    <w:p w14:paraId="1CF0BCA3" w14:textId="60003294" w:rsidR="00A50530" w:rsidRDefault="00A50530" w:rsidP="00A50530">
      <w:pPr>
        <w:pStyle w:val="BodyText"/>
        <w:ind w:firstLine="0pt"/>
        <w:rPr>
          <w:rtl/>
          <w:lang w:val="en-US"/>
        </w:rPr>
      </w:pPr>
      <m:oMathPara>
        <m:oMath>
          <m:r>
            <w:rPr>
              <w:rFonts w:ascii="Cambria Math" w:hAnsi="Cambria Math"/>
              <w:lang w:val="en-US"/>
            </w:rPr>
            <m:t>L=</m:t>
          </m:r>
          <m:nary>
            <m:naryPr>
              <m:chr m:val="∑"/>
              <m:limLoc m:val="undOvr"/>
              <m:ctrlPr>
                <w:rPr>
                  <w:rFonts w:ascii="Cambria Math" w:hAnsi="Cambria Math"/>
                  <w:i/>
                  <w:lang w:val="en-US"/>
                </w:rPr>
              </m:ctrlPr>
            </m:naryPr>
            <m:sub>
              <m:r>
                <w:rPr>
                  <w:rFonts w:ascii="Cambria Math" w:hAnsi="Cambria Math"/>
                  <w:lang w:val="en-US"/>
                </w:rPr>
                <m:t>t=1</m:t>
              </m:r>
            </m:sub>
            <m:sup>
              <m:r>
                <w:rPr>
                  <w:rFonts w:ascii="Cambria Math" w:hAnsi="Cambria Math"/>
                  <w:lang w:val="en-US"/>
                </w:rPr>
                <m:t>T</m:t>
              </m:r>
            </m:sup>
            <m:e>
              <m:r>
                <w:rPr>
                  <w:rFonts w:ascii="Cambria Math" w:hAnsi="Cambria Math"/>
                  <w:lang w:val="en-US"/>
                </w:rPr>
                <m:t>α.</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1</m:t>
                  </m:r>
                </m:sub>
              </m:sSub>
              <m:r>
                <w:rPr>
                  <w:rFonts w:ascii="Cambria Math" w:hAnsi="Cambria Math"/>
                  <w:lang w:val="en-US"/>
                </w:rPr>
                <m:t>(</m:t>
              </m:r>
            </m:e>
          </m:nary>
        </m:oMath>
      </m:oMathPara>
    </w:p>
    <w:p w14:paraId="4F0CFB6D" w14:textId="78101B35" w:rsidR="00E00C5E" w:rsidRDefault="00E00C5E" w:rsidP="00A50530">
      <w:pPr>
        <w:pStyle w:val="BodyText"/>
      </w:pPr>
      <w:r>
        <w:t>where L_t is the loss for task t, y_t is the ground truth label, and α_t is a weight coefficient that balances the contribution of each task.</w:t>
      </w:r>
    </w:p>
    <w:p w14:paraId="40165E23" w14:textId="77777777" w:rsidR="00E00C5E" w:rsidRDefault="00E00C5E" w:rsidP="00E00C5E">
      <w:pPr>
        <w:pStyle w:val="BodyText"/>
      </w:pPr>
      <w:r>
        <w:t>This multi-task setting enables the model to leverage shared information across related ADMET endpoints while retaining the flexibility of task-specific predictions.</w:t>
      </w:r>
    </w:p>
    <w:p w14:paraId="352640E1" w14:textId="73793F9F" w:rsidR="00E00C5E" w:rsidRPr="0033263D" w:rsidRDefault="00E00C5E" w:rsidP="00EE54B7">
      <w:pPr>
        <w:pStyle w:val="Heading2"/>
        <w:rPr>
          <w:b/>
          <w:bCs/>
        </w:rPr>
      </w:pPr>
      <w:r w:rsidRPr="0033263D">
        <w:rPr>
          <w:b/>
          <w:bCs/>
        </w:rPr>
        <w:t>Training Objective</w:t>
      </w:r>
    </w:p>
    <w:p w14:paraId="1793BB40" w14:textId="77777777" w:rsidR="00E00C5E" w:rsidRDefault="00E00C5E" w:rsidP="00E00C5E">
      <w:pPr>
        <w:pStyle w:val="BodyText"/>
      </w:pPr>
      <w:r>
        <w:t>The final training objective is to optimize all model parameters jointly, including those from the ChemBERTa encoder, the GIN encoder, the fusion module, and the task-specific output heads. Given a training dataset D, the objective can be formulated as:</w:t>
      </w:r>
    </w:p>
    <w:p w14:paraId="75568A25" w14:textId="175398F6" w:rsidR="006270CE" w:rsidRPr="006270CE" w:rsidRDefault="006270CE" w:rsidP="00E00C5E">
      <w:pPr>
        <w:pStyle w:val="BodyText"/>
        <w:rPr>
          <w:i/>
          <w:lang w:val="en-US"/>
        </w:rPr>
      </w:pPr>
      <m:oMathPara>
        <m:oMath>
          <m:r>
            <w:rPr>
              <w:rFonts w:ascii="Cambria Math" w:hAnsi="Cambria Math"/>
            </w:rPr>
            <m:t>θ=</m:t>
          </m:r>
          <m:func>
            <m:funcPr>
              <m:ctrlPr>
                <w:rPr>
                  <w:rFonts w:ascii="Cambria Math" w:hAnsi="Cambria Math"/>
                  <w:i/>
                  <w:lang w:val="en-US"/>
                </w:rPr>
              </m:ctrlPr>
            </m:funcPr>
            <m:fName>
              <m:r>
                <m:rPr>
                  <m:sty m:val="p"/>
                </m:rPr>
                <w:rPr>
                  <w:rFonts w:ascii="Cambria Math" w:hAnsi="Cambria Math"/>
                  <w:lang w:val="en-US"/>
                </w:rPr>
                <m:t>arg</m:t>
              </m:r>
            </m:fName>
            <m:e>
              <m:r>
                <w:rPr>
                  <w:rFonts w:ascii="Cambria Math" w:hAnsi="Cambria Math"/>
                  <w:lang w:val="en-US"/>
                </w:rPr>
                <m:t>Min</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D</m:t>
                  </m:r>
                </m:den>
              </m:f>
              <m:nary>
                <m:naryPr>
                  <m:chr m:val="∑"/>
                  <m:limLoc m:val="undOvr"/>
                  <m:supHide m:val="1"/>
                  <m:ctrlPr>
                    <w:rPr>
                      <w:rFonts w:ascii="Cambria Math" w:hAnsi="Cambria Math"/>
                      <w:i/>
                      <w:lang w:val="en-US"/>
                    </w:rPr>
                  </m:ctrlPr>
                </m:naryPr>
                <m:sub>
                  <m:r>
                    <w:rPr>
                      <w:rFonts w:ascii="Cambria Math" w:hAnsi="Cambria Math"/>
                      <w:lang w:val="en-US"/>
                    </w:rPr>
                    <m:t>(S,G,y)ϵD</m:t>
                  </m:r>
                </m:sub>
                <m:sup/>
                <m:e>
                  <m:r>
                    <w:rPr>
                      <w:rFonts w:ascii="Cambria Math" w:hAnsi="Cambria Math" w:cstheme="majorBidi"/>
                    </w:rPr>
                    <m:t>L(S, G,y,</m:t>
                  </m:r>
                  <m:r>
                    <w:rPr>
                      <w:rFonts w:ascii="Cambria Math" w:hAnsi="Cambria Math"/>
                    </w:rPr>
                    <m:t>θ</m:t>
                  </m:r>
                  <m:r>
                    <w:rPr>
                      <w:rFonts w:ascii="Cambria Math" w:hAnsi="Cambria Math" w:cstheme="majorBidi"/>
                    </w:rPr>
                    <m:t>)</m:t>
                  </m:r>
                </m:e>
              </m:nary>
            </m:e>
          </m:func>
        </m:oMath>
      </m:oMathPara>
    </w:p>
    <w:p w14:paraId="5E131AA8" w14:textId="77777777" w:rsidR="00E00C5E" w:rsidRDefault="00E00C5E" w:rsidP="00E00C5E">
      <w:pPr>
        <w:pStyle w:val="BodyText"/>
      </w:pPr>
      <w:r>
        <w:t>Here, each training sample is represented by a tuple (S, G, y), where S denotes the SMILES sequence, G the molecular graph, and y the associated ADMET labels. The function L(S, G, y; θ) corresponds to the total multi-task loss defined earlier, aggregating task-specific losses across all prediction tasks.</w:t>
      </w:r>
    </w:p>
    <w:p w14:paraId="1DF29712" w14:textId="77777777" w:rsidR="00E00C5E" w:rsidRDefault="00E00C5E" w:rsidP="00E00C5E">
      <w:pPr>
        <w:pStyle w:val="BodyText"/>
      </w:pPr>
      <w:r>
        <w:t>By minimizing this objective, the model learns optimal parameters θ* that jointly capture sequential and structural molecular features while improving generalization across multiple ADMET endpoints.</w:t>
      </w:r>
    </w:p>
    <w:p w14:paraId="7EABC8E6" w14:textId="162D58B4" w:rsidR="00E00C5E" w:rsidRPr="003F6385" w:rsidRDefault="00E00C5E" w:rsidP="00EE54B7">
      <w:pPr>
        <w:pStyle w:val="Heading2"/>
        <w:rPr>
          <w:b/>
          <w:bCs/>
        </w:rPr>
      </w:pPr>
      <w:r w:rsidRPr="003F6385">
        <w:rPr>
          <w:b/>
          <w:bCs/>
        </w:rPr>
        <w:t>Multi-Task Output Heads</w:t>
      </w:r>
    </w:p>
    <w:p w14:paraId="1F4711AC" w14:textId="77777777" w:rsidR="00E00C5E" w:rsidRDefault="00E00C5E" w:rsidP="00E00C5E">
      <w:pPr>
        <w:pStyle w:val="BodyText"/>
      </w:pPr>
      <w:r>
        <w:t>The fused embedding is feed-forwarded to four output heads purpose-designed for four prediction tasks:</w:t>
      </w:r>
    </w:p>
    <w:p w14:paraId="047DBF8A" w14:textId="2B7CEF8D" w:rsidR="00E00C5E" w:rsidRDefault="00E00C5E" w:rsidP="005F0293">
      <w:pPr>
        <w:pStyle w:val="BodyText"/>
        <w:numPr>
          <w:ilvl w:val="0"/>
          <w:numId w:val="26"/>
        </w:numPr>
        <w:spacing w:after="0pt"/>
        <w:jc w:val="start"/>
      </w:pPr>
      <w:r>
        <w:t>Toxicity (Binary Classification)</w:t>
      </w:r>
    </w:p>
    <w:p w14:paraId="6729D29E" w14:textId="72FEBABA" w:rsidR="00E00C5E" w:rsidRDefault="00E00C5E" w:rsidP="005F0293">
      <w:pPr>
        <w:pStyle w:val="BodyText"/>
        <w:numPr>
          <w:ilvl w:val="0"/>
          <w:numId w:val="26"/>
        </w:numPr>
        <w:spacing w:after="0pt"/>
        <w:jc w:val="start"/>
      </w:pPr>
      <w:r>
        <w:t>Solubility (Regression – LogS values)</w:t>
      </w:r>
    </w:p>
    <w:p w14:paraId="4A81EE29" w14:textId="314E6EDA" w:rsidR="00E00C5E" w:rsidRDefault="00E00C5E" w:rsidP="005F0293">
      <w:pPr>
        <w:pStyle w:val="BodyText"/>
        <w:numPr>
          <w:ilvl w:val="0"/>
          <w:numId w:val="26"/>
        </w:numPr>
        <w:spacing w:after="0pt"/>
        <w:jc w:val="start"/>
      </w:pPr>
      <w:r>
        <w:t>Oral Bioavailability (Binary Classification)</w:t>
      </w:r>
    </w:p>
    <w:p w14:paraId="759A70E9" w14:textId="28FF6FA6" w:rsidR="00E00C5E" w:rsidRDefault="00E00C5E" w:rsidP="005F0293">
      <w:pPr>
        <w:pStyle w:val="BodyText"/>
        <w:numPr>
          <w:ilvl w:val="0"/>
          <w:numId w:val="26"/>
        </w:numPr>
        <w:spacing w:after="0pt"/>
        <w:jc w:val="start"/>
      </w:pPr>
      <w:r>
        <w:t>BBB Permeability (Binary Classification)</w:t>
      </w:r>
    </w:p>
    <w:p w14:paraId="40EA8891" w14:textId="0604AAC1" w:rsidR="00E00C5E" w:rsidRDefault="00E00C5E" w:rsidP="00E00C5E">
      <w:pPr>
        <w:pStyle w:val="BodyText"/>
      </w:pPr>
      <w:r>
        <w:t>This architecture allows the model to learn features that are shared across tasks, while learning for each endpoint separately. The classification tasks (toxicity, bioavailability, BBB permeability) were solved with sigmoid-activated output heads trained with Binary Cross-Entropy loss</w:t>
      </w:r>
      <w:r w:rsidR="00D97B41">
        <w:t>,</w:t>
      </w:r>
      <w:r>
        <w:t xml:space="preserve"> and the solubility regression task used a linear output with Mean </w:t>
      </w:r>
      <w:r>
        <w:t xml:space="preserve">Squared Error loss. For all </w:t>
      </w:r>
      <w:r w:rsidR="0033263D">
        <w:t>tasks, a</w:t>
      </w:r>
      <w:r>
        <w:t xml:space="preserve"> fused representation was used</w:t>
      </w:r>
      <w:r w:rsidR="0033263D">
        <w:t>,</w:t>
      </w:r>
      <w:r>
        <w:t xml:space="preserve"> generated from ChemBERTa and GIN encoders.</w:t>
      </w:r>
    </w:p>
    <w:p w14:paraId="0085E823" w14:textId="4FB7B7BE" w:rsidR="00E00C5E" w:rsidRPr="0033263D" w:rsidRDefault="00E00C5E" w:rsidP="00D725DB">
      <w:pPr>
        <w:pStyle w:val="Heading2"/>
        <w:rPr>
          <w:b/>
          <w:bCs/>
        </w:rPr>
      </w:pPr>
      <w:r w:rsidRPr="0033263D">
        <w:rPr>
          <w:b/>
          <w:bCs/>
        </w:rPr>
        <w:t>Training Procedure</w:t>
      </w:r>
    </w:p>
    <w:p w14:paraId="2C2748CE" w14:textId="560D008C" w:rsidR="00E00C5E" w:rsidRDefault="00E00C5E" w:rsidP="00E00C5E">
      <w:pPr>
        <w:pStyle w:val="BodyText"/>
      </w:pPr>
      <w:r>
        <w:t>The dataset was partitioned into 70% for training, 15% for validation</w:t>
      </w:r>
      <w:r w:rsidR="0033263D">
        <w:t>,</w:t>
      </w:r>
      <w:r>
        <w:t xml:space="preserve"> and 15% for testing. In the classification tasks (toxicity, oral bioavailability, and BBB permeability), we applied stratified sampling to deal with the class imbalance issue, so as to retain a near-balanced class distribution. For predicting the solubility in terms of regression, solubilities were log transformed</w:t>
      </w:r>
      <w:r w:rsidR="0033263D">
        <w:t>,</w:t>
      </w:r>
      <w:r>
        <w:t xml:space="preserve"> and z-scores were generated with </w:t>
      </w:r>
      <w:r w:rsidR="0033263D">
        <w:t>a</w:t>
      </w:r>
      <w:r>
        <w:t xml:space="preserve"> mean of ‒2.11 and a standard deviation of 1.04.</w:t>
      </w:r>
    </w:p>
    <w:p w14:paraId="7A20C241" w14:textId="2F5620E7" w:rsidR="00E00C5E" w:rsidRDefault="00E00C5E" w:rsidP="00E00C5E">
      <w:pPr>
        <w:pStyle w:val="BodyText"/>
      </w:pPr>
      <w:r>
        <w:t xml:space="preserve">We used the Adam optimizer to optimize the model and made it robust through 5-fold </w:t>
      </w:r>
      <w:r w:rsidR="00CB7381">
        <w:t>cross-validation</w:t>
      </w:r>
      <w:r>
        <w:t xml:space="preserve">. We used a multi-task loss where binary classification losses and regression </w:t>
      </w:r>
      <w:r w:rsidR="00CB7381">
        <w:t>losses</w:t>
      </w:r>
      <w:r>
        <w:t xml:space="preserve"> are combined to train the models together. All four tasks were originally assigned an equal weight, assuming equal task difficulty. Nevertheless, in future work, we will investigate task weighting strategies that adapt based on the training observations for learning dynamics across tasks to have a lightweight balance.</w:t>
      </w:r>
    </w:p>
    <w:p w14:paraId="55C91E87" w14:textId="77777777" w:rsidR="00E00C5E" w:rsidRDefault="00E00C5E" w:rsidP="00D725DB">
      <w:pPr>
        <w:pStyle w:val="Heading1"/>
      </w:pPr>
      <w:r>
        <w:t>5. Results and Analysis</w:t>
      </w:r>
    </w:p>
    <w:p w14:paraId="1FA4FA49" w14:textId="0AB1FD98" w:rsidR="00E00C5E" w:rsidRDefault="00E00C5E" w:rsidP="00E00C5E">
      <w:pPr>
        <w:pStyle w:val="BodyText"/>
      </w:pPr>
      <w:r>
        <w:t xml:space="preserve">Statistical analysis on input representations was conducted during pre-processing. The SMILES sequences had an average length of 52 tokens, achieving an intermediate level of molecular complexity. In the graph part, every molecular graph had approximately 24 atoms, and </w:t>
      </w:r>
      <w:r w:rsidR="0033263D">
        <w:t>had</w:t>
      </w:r>
      <w:r>
        <w:t xml:space="preserve"> an average node degree of 2.8, meaning a carbon or an atom could be connected to 2 or 3 other atoms, which is reasonable. That made it possible for both the textual and structural representations to have input sizes that remained manageable for the encoder models.</w:t>
      </w:r>
    </w:p>
    <w:p w14:paraId="172282D0" w14:textId="77777777" w:rsidR="00E00C5E" w:rsidRDefault="00E00C5E" w:rsidP="00E00C5E">
      <w:pPr>
        <w:pStyle w:val="BodyText"/>
      </w:pPr>
      <w:r>
        <w:t>The detailed statistics are shown in Table1 where we report the length of the tokens, the number of nodes, and the distributions of the connectivity in the dataset.</w:t>
      </w:r>
    </w:p>
    <w:tbl>
      <w:tblPr>
        <w:tblStyle w:val="TableGrid"/>
        <w:tblW w:w="0pt" w:type="dxa"/>
        <w:tblLook w:firstRow="1" w:lastRow="0" w:firstColumn="1" w:lastColumn="0" w:noHBand="0" w:noVBand="1"/>
      </w:tblPr>
      <w:tblGrid>
        <w:gridCol w:w="1350"/>
        <w:gridCol w:w="1256"/>
        <w:gridCol w:w="2260"/>
      </w:tblGrid>
      <w:tr w:rsidR="002A1FAB" w:rsidRPr="00275962" w14:paraId="00621675" w14:textId="77777777" w:rsidTr="002A1FAB">
        <w:trPr>
          <w:trHeight w:val="431"/>
        </w:trPr>
        <w:tc>
          <w:tcPr>
            <w:tcW w:w="243.30pt" w:type="dxa"/>
            <w:gridSpan w:val="3"/>
            <w:tcBorders>
              <w:top w:val="nil"/>
              <w:start w:val="nil"/>
              <w:end w:val="nil"/>
            </w:tcBorders>
          </w:tcPr>
          <w:p w14:paraId="2BB60171" w14:textId="6907C8B9" w:rsidR="002A1FAB" w:rsidRPr="00275962" w:rsidRDefault="002A1FAB" w:rsidP="002A1FAB">
            <w:pPr>
              <w:spacing w:line="13.80pt" w:lineRule="auto"/>
              <w:rPr>
                <w:rFonts w:asciiTheme="majorBidi" w:hAnsiTheme="majorBidi" w:cstheme="majorBidi"/>
                <w:b/>
                <w:bCs/>
              </w:rPr>
            </w:pPr>
            <w:r>
              <w:t>Table 1. Representation Statistics</w:t>
            </w:r>
          </w:p>
        </w:tc>
      </w:tr>
      <w:tr w:rsidR="002A1FAB" w:rsidRPr="00275962" w14:paraId="5B9AED50" w14:textId="77777777" w:rsidTr="0007207F">
        <w:trPr>
          <w:trHeight w:val="431"/>
        </w:trPr>
        <w:tc>
          <w:tcPr>
            <w:tcW w:w="0pt" w:type="dxa"/>
          </w:tcPr>
          <w:p w14:paraId="484A88C8" w14:textId="77777777" w:rsidR="002A1FAB" w:rsidRPr="00275962" w:rsidRDefault="002A1FAB" w:rsidP="002A1FAB">
            <w:pPr>
              <w:spacing w:line="13.80pt" w:lineRule="auto"/>
              <w:rPr>
                <w:rFonts w:asciiTheme="majorBidi" w:hAnsiTheme="majorBidi" w:cstheme="majorBidi"/>
                <w:b/>
                <w:bCs/>
                <w:color w:val="000000"/>
              </w:rPr>
            </w:pPr>
            <w:r w:rsidRPr="00275962">
              <w:rPr>
                <w:rFonts w:asciiTheme="majorBidi" w:hAnsiTheme="majorBidi" w:cstheme="majorBidi"/>
                <w:b/>
                <w:bCs/>
              </w:rPr>
              <w:t>Feature</w:t>
            </w:r>
          </w:p>
        </w:tc>
        <w:tc>
          <w:tcPr>
            <w:tcW w:w="73.70pt" w:type="dxa"/>
          </w:tcPr>
          <w:p w14:paraId="6E6E4C8D" w14:textId="77777777" w:rsidR="002A1FAB" w:rsidRPr="00275962" w:rsidRDefault="002A1FAB" w:rsidP="002A1FAB">
            <w:pPr>
              <w:spacing w:line="13.80pt" w:lineRule="auto"/>
              <w:rPr>
                <w:rFonts w:asciiTheme="majorBidi" w:hAnsiTheme="majorBidi" w:cstheme="majorBidi"/>
                <w:b/>
                <w:bCs/>
              </w:rPr>
            </w:pPr>
            <w:r w:rsidRPr="00275962">
              <w:rPr>
                <w:rFonts w:asciiTheme="majorBidi" w:hAnsiTheme="majorBidi" w:cstheme="majorBidi"/>
                <w:b/>
                <w:bCs/>
              </w:rPr>
              <w:t>SMILES</w:t>
            </w:r>
          </w:p>
        </w:tc>
        <w:tc>
          <w:tcPr>
            <w:tcW w:w="67.50pt" w:type="dxa"/>
          </w:tcPr>
          <w:p w14:paraId="187BACA5" w14:textId="77777777" w:rsidR="002A1FAB" w:rsidRPr="00275962" w:rsidRDefault="002A1FAB" w:rsidP="002A1FAB">
            <w:pPr>
              <w:spacing w:line="13.80pt" w:lineRule="auto"/>
              <w:rPr>
                <w:rFonts w:asciiTheme="majorBidi" w:hAnsiTheme="majorBidi" w:cstheme="majorBidi"/>
                <w:b/>
                <w:bCs/>
                <w:color w:val="000000"/>
              </w:rPr>
            </w:pPr>
            <w:r w:rsidRPr="00275962">
              <w:rPr>
                <w:rFonts w:asciiTheme="majorBidi" w:hAnsiTheme="majorBidi" w:cstheme="majorBidi"/>
                <w:b/>
                <w:bCs/>
              </w:rPr>
              <w:t>Graph</w:t>
            </w:r>
          </w:p>
        </w:tc>
      </w:tr>
      <w:tr w:rsidR="002A1FAB" w:rsidRPr="00275962" w14:paraId="0142AB3F" w14:textId="77777777" w:rsidTr="0007207F">
        <w:tc>
          <w:tcPr>
            <w:tcW w:w="0pt" w:type="dxa"/>
          </w:tcPr>
          <w:p w14:paraId="618EF8D1" w14:textId="77777777" w:rsidR="002A1FAB" w:rsidRPr="00275962" w:rsidRDefault="002A1FAB" w:rsidP="002A1FAB">
            <w:pPr>
              <w:spacing w:line="13.80pt" w:lineRule="auto"/>
              <w:rPr>
                <w:rFonts w:asciiTheme="majorBidi" w:hAnsiTheme="majorBidi" w:cstheme="majorBidi"/>
              </w:rPr>
            </w:pPr>
            <w:r w:rsidRPr="00275962">
              <w:rPr>
                <w:rFonts w:asciiTheme="majorBidi" w:hAnsiTheme="majorBidi" w:cstheme="majorBidi"/>
              </w:rPr>
              <w:t>Average Length/Nodes</w:t>
            </w:r>
          </w:p>
        </w:tc>
        <w:tc>
          <w:tcPr>
            <w:tcW w:w="73.70pt" w:type="dxa"/>
          </w:tcPr>
          <w:p w14:paraId="44EC5333" w14:textId="77777777" w:rsidR="002A1FAB" w:rsidRPr="00275962" w:rsidRDefault="002A1FAB" w:rsidP="002A1FAB">
            <w:pPr>
              <w:spacing w:line="13.80pt" w:lineRule="auto"/>
              <w:rPr>
                <w:rFonts w:asciiTheme="majorBidi" w:hAnsiTheme="majorBidi" w:cstheme="majorBidi"/>
              </w:rPr>
            </w:pPr>
            <w:r w:rsidRPr="00275962">
              <w:rPr>
                <w:rFonts w:asciiTheme="majorBidi" w:hAnsiTheme="majorBidi" w:cstheme="majorBidi"/>
              </w:rPr>
              <w:t>52 tokens</w:t>
            </w:r>
          </w:p>
        </w:tc>
        <w:tc>
          <w:tcPr>
            <w:tcW w:w="67.50pt" w:type="dxa"/>
          </w:tcPr>
          <w:p w14:paraId="3940AD3C" w14:textId="77777777" w:rsidR="002A1FAB" w:rsidRPr="00275962" w:rsidRDefault="002A1FAB" w:rsidP="002A1FAB">
            <w:pPr>
              <w:spacing w:line="13.80pt" w:lineRule="auto"/>
              <w:rPr>
                <w:rFonts w:asciiTheme="majorBidi" w:hAnsiTheme="majorBidi" w:cstheme="majorBidi"/>
                <w:color w:val="000000"/>
              </w:rPr>
            </w:pPr>
            <w:r w:rsidRPr="00275962">
              <w:rPr>
                <w:rFonts w:asciiTheme="majorBidi" w:hAnsiTheme="majorBidi" w:cstheme="majorBidi"/>
              </w:rPr>
              <w:t>24</w:t>
            </w:r>
          </w:p>
        </w:tc>
      </w:tr>
      <w:tr w:rsidR="002A1FAB" w:rsidRPr="00275962" w14:paraId="4F391229" w14:textId="77777777" w:rsidTr="0007207F">
        <w:tc>
          <w:tcPr>
            <w:tcW w:w="0pt" w:type="dxa"/>
          </w:tcPr>
          <w:p w14:paraId="75B03832" w14:textId="77777777" w:rsidR="002A1FAB" w:rsidRPr="00275962" w:rsidRDefault="002A1FAB" w:rsidP="002A1FAB">
            <w:pPr>
              <w:spacing w:line="13.80pt" w:lineRule="auto"/>
              <w:rPr>
                <w:rFonts w:asciiTheme="majorBidi" w:hAnsiTheme="majorBidi" w:cstheme="majorBidi"/>
              </w:rPr>
            </w:pPr>
            <w:r w:rsidRPr="00275962">
              <w:rPr>
                <w:rFonts w:asciiTheme="majorBidi" w:hAnsiTheme="majorBidi" w:cstheme="majorBidi"/>
              </w:rPr>
              <w:t>Padding Ratio</w:t>
            </w:r>
          </w:p>
        </w:tc>
        <w:tc>
          <w:tcPr>
            <w:tcW w:w="73.70pt" w:type="dxa"/>
          </w:tcPr>
          <w:p w14:paraId="0468CBBB" w14:textId="77777777" w:rsidR="002A1FAB" w:rsidRPr="00275962" w:rsidRDefault="002A1FAB" w:rsidP="002A1FAB">
            <w:pPr>
              <w:spacing w:line="13.80pt" w:lineRule="auto"/>
              <w:rPr>
                <w:rFonts w:asciiTheme="majorBidi" w:hAnsiTheme="majorBidi" w:cstheme="majorBidi"/>
              </w:rPr>
            </w:pPr>
            <w:r w:rsidRPr="00275962">
              <w:rPr>
                <w:rFonts w:asciiTheme="majorBidi" w:hAnsiTheme="majorBidi" w:cstheme="majorBidi"/>
              </w:rPr>
              <w:t>12%</w:t>
            </w:r>
          </w:p>
        </w:tc>
        <w:tc>
          <w:tcPr>
            <w:tcW w:w="67.50pt" w:type="dxa"/>
          </w:tcPr>
          <w:p w14:paraId="435C83CC" w14:textId="77777777" w:rsidR="002A1FAB" w:rsidRPr="00275962" w:rsidRDefault="002A1FAB" w:rsidP="002A1FAB">
            <w:pPr>
              <w:spacing w:line="13.80pt" w:lineRule="auto"/>
              <w:rPr>
                <w:rFonts w:asciiTheme="majorBidi" w:hAnsiTheme="majorBidi" w:cstheme="majorBidi"/>
                <w:color w:val="000000"/>
              </w:rPr>
            </w:pPr>
            <w:r w:rsidRPr="00275962">
              <w:rPr>
                <w:rFonts w:asciiTheme="majorBidi" w:hAnsiTheme="majorBidi" w:cstheme="majorBidi"/>
              </w:rPr>
              <w:t>N/A</w:t>
            </w:r>
          </w:p>
        </w:tc>
      </w:tr>
      <w:tr w:rsidR="002A1FAB" w:rsidRPr="00275962" w14:paraId="1F7A43FE" w14:textId="77777777" w:rsidTr="0007207F">
        <w:tc>
          <w:tcPr>
            <w:tcW w:w="0pt" w:type="dxa"/>
          </w:tcPr>
          <w:p w14:paraId="5B7A7BB2" w14:textId="77777777" w:rsidR="002A1FAB" w:rsidRPr="00275962" w:rsidRDefault="002A1FAB" w:rsidP="002A1FAB">
            <w:pPr>
              <w:spacing w:line="13.80pt" w:lineRule="auto"/>
              <w:rPr>
                <w:rFonts w:asciiTheme="majorBidi" w:hAnsiTheme="majorBidi" w:cstheme="majorBidi"/>
              </w:rPr>
            </w:pPr>
            <w:r w:rsidRPr="00275962">
              <w:rPr>
                <w:rFonts w:asciiTheme="majorBidi" w:hAnsiTheme="majorBidi" w:cstheme="majorBidi"/>
              </w:rPr>
              <w:t>Invalid Entries Removed</w:t>
            </w:r>
          </w:p>
        </w:tc>
        <w:tc>
          <w:tcPr>
            <w:tcW w:w="73.70pt" w:type="dxa"/>
          </w:tcPr>
          <w:p w14:paraId="04E83C7A" w14:textId="77777777" w:rsidR="002A1FAB" w:rsidRPr="00275962" w:rsidRDefault="002A1FAB" w:rsidP="002A1FAB">
            <w:pPr>
              <w:spacing w:line="13.80pt" w:lineRule="auto"/>
              <w:rPr>
                <w:rFonts w:asciiTheme="majorBidi" w:hAnsiTheme="majorBidi" w:cstheme="majorBidi"/>
              </w:rPr>
            </w:pPr>
            <w:r w:rsidRPr="00275962">
              <w:rPr>
                <w:rFonts w:asciiTheme="majorBidi" w:hAnsiTheme="majorBidi" w:cstheme="majorBidi"/>
              </w:rPr>
              <w:t>1.3%</w:t>
            </w:r>
          </w:p>
        </w:tc>
        <w:tc>
          <w:tcPr>
            <w:tcW w:w="67.50pt" w:type="dxa"/>
          </w:tcPr>
          <w:p w14:paraId="5C64BB82" w14:textId="77777777" w:rsidR="002A1FAB" w:rsidRPr="00275962" w:rsidRDefault="002A1FAB" w:rsidP="002A1FAB">
            <w:pPr>
              <w:spacing w:line="13.80pt" w:lineRule="auto"/>
              <w:rPr>
                <w:rFonts w:asciiTheme="majorBidi" w:hAnsiTheme="majorBidi" w:cstheme="majorBidi"/>
                <w:color w:val="000000"/>
              </w:rPr>
            </w:pPr>
            <w:r w:rsidRPr="00275962">
              <w:rPr>
                <w:rFonts w:asciiTheme="majorBidi" w:hAnsiTheme="majorBidi" w:cstheme="majorBidi"/>
              </w:rPr>
              <w:t>0.9%</w:t>
            </w:r>
          </w:p>
        </w:tc>
      </w:tr>
    </w:tbl>
    <w:p w14:paraId="29410B1E" w14:textId="77777777" w:rsidR="00E00C5E" w:rsidRDefault="00E00C5E" w:rsidP="00E00C5E">
      <w:pPr>
        <w:pStyle w:val="BodyText"/>
      </w:pPr>
    </w:p>
    <w:p w14:paraId="3F543FB0" w14:textId="7D5D110A" w:rsidR="00E00C5E" w:rsidRDefault="00E00C5E" w:rsidP="00E00C5E">
      <w:pPr>
        <w:pStyle w:val="BodyText"/>
        <w:rPr>
          <w:rtl/>
        </w:rPr>
      </w:pPr>
      <w:r>
        <w:t xml:space="preserve">To evaluate the denseness of the information in the learned embeddings, we also performed a PCA on the last layer output vectors from ChemBERTa and GIN. Our analysis results indicated that the top 100 components retain over 95% of the variance for both encoders. Even if there was no PCA in the model pipeline, it validates that there were compact and expressive </w:t>
      </w:r>
      <w:r w:rsidR="00D97B41">
        <w:t>representations</w:t>
      </w:r>
      <w:r>
        <w:t xml:space="preserve"> with little redundancy</w:t>
      </w:r>
      <w:r w:rsidR="00D97B41">
        <w:t>. Table</w:t>
      </w:r>
      <w:r>
        <w:t xml:space="preserve"> 2 presents the output dimensions.</w:t>
      </w:r>
    </w:p>
    <w:p w14:paraId="76C3088B" w14:textId="77777777" w:rsidR="00D725DB" w:rsidRDefault="00D725DB" w:rsidP="00E00C5E">
      <w:pPr>
        <w:pStyle w:val="BodyText"/>
      </w:pPr>
    </w:p>
    <w:tbl>
      <w:tblPr>
        <w:tblStyle w:val="TableGrid"/>
        <w:tblW w:w="238.50pt" w:type="dxa"/>
        <w:tblLook w:firstRow="1" w:lastRow="0" w:firstColumn="1" w:lastColumn="0" w:noHBand="0" w:noVBand="1"/>
      </w:tblPr>
      <w:tblGrid>
        <w:gridCol w:w="1294"/>
        <w:gridCol w:w="1128"/>
        <w:gridCol w:w="2348"/>
      </w:tblGrid>
      <w:tr w:rsidR="00DC6D54" w:rsidRPr="00B412D9" w14:paraId="190AA247" w14:textId="77777777" w:rsidTr="00D97B41">
        <w:tc>
          <w:tcPr>
            <w:tcW w:w="238.50pt" w:type="dxa"/>
            <w:gridSpan w:val="3"/>
            <w:tcBorders>
              <w:top w:val="nil"/>
              <w:start w:val="nil"/>
              <w:end w:val="nil"/>
            </w:tcBorders>
            <w:vAlign w:val="center"/>
          </w:tcPr>
          <w:p w14:paraId="3F4A1B6B" w14:textId="77777777" w:rsidR="00DC6D54" w:rsidRPr="00B412D9" w:rsidRDefault="00DC6D54" w:rsidP="00A168CD">
            <w:pPr>
              <w:spacing w:line="13.80pt" w:lineRule="auto"/>
              <w:rPr>
                <w:rFonts w:asciiTheme="majorBidi" w:hAnsiTheme="majorBidi" w:cstheme="majorBidi"/>
              </w:rPr>
            </w:pPr>
            <w:r w:rsidRPr="00B412D9">
              <w:rPr>
                <w:rFonts w:asciiTheme="majorBidi" w:hAnsiTheme="majorBidi" w:cstheme="majorBidi"/>
              </w:rPr>
              <w:lastRenderedPageBreak/>
              <w:t>Table 2. Embedding Statistics</w:t>
            </w:r>
          </w:p>
        </w:tc>
      </w:tr>
      <w:tr w:rsidR="00DC6D54" w:rsidRPr="00B412D9" w14:paraId="2BE25046" w14:textId="77777777" w:rsidTr="00D97B41">
        <w:tc>
          <w:tcPr>
            <w:tcW w:w="64.70pt" w:type="dxa"/>
            <w:vAlign w:val="center"/>
            <w:hideMark/>
          </w:tcPr>
          <w:p w14:paraId="48003F6E" w14:textId="77777777" w:rsidR="00DC6D54" w:rsidRPr="00B412D9" w:rsidRDefault="00DC6D54" w:rsidP="00DC6D54">
            <w:pPr>
              <w:spacing w:line="13.80pt" w:lineRule="auto"/>
              <w:rPr>
                <w:rFonts w:asciiTheme="majorBidi" w:hAnsiTheme="majorBidi" w:cstheme="majorBidi"/>
                <w:b/>
                <w:bCs/>
              </w:rPr>
            </w:pPr>
            <w:r w:rsidRPr="00B412D9">
              <w:rPr>
                <w:rFonts w:asciiTheme="majorBidi" w:hAnsiTheme="majorBidi" w:cstheme="majorBidi"/>
                <w:b/>
                <w:bCs/>
              </w:rPr>
              <w:t>Encoder</w:t>
            </w:r>
          </w:p>
        </w:tc>
        <w:tc>
          <w:tcPr>
            <w:tcW w:w="56.40pt" w:type="dxa"/>
            <w:vAlign w:val="center"/>
            <w:hideMark/>
          </w:tcPr>
          <w:p w14:paraId="4C8E3D4C" w14:textId="77777777" w:rsidR="00DC6D54" w:rsidRPr="00B412D9" w:rsidRDefault="00DC6D54" w:rsidP="00DC6D54">
            <w:pPr>
              <w:spacing w:line="13.80pt" w:lineRule="auto"/>
              <w:rPr>
                <w:rFonts w:asciiTheme="majorBidi" w:hAnsiTheme="majorBidi" w:cstheme="majorBidi"/>
                <w:b/>
                <w:bCs/>
              </w:rPr>
            </w:pPr>
            <w:r w:rsidRPr="00B412D9">
              <w:rPr>
                <w:rFonts w:asciiTheme="majorBidi" w:hAnsiTheme="majorBidi" w:cstheme="majorBidi"/>
                <w:b/>
                <w:bCs/>
              </w:rPr>
              <w:t>Output Dimension</w:t>
            </w:r>
          </w:p>
        </w:tc>
        <w:tc>
          <w:tcPr>
            <w:tcW w:w="117.40pt" w:type="dxa"/>
            <w:vAlign w:val="center"/>
            <w:hideMark/>
          </w:tcPr>
          <w:p w14:paraId="07D25A64" w14:textId="77777777" w:rsidR="00DC6D54" w:rsidRPr="00B412D9" w:rsidRDefault="00DC6D54" w:rsidP="00DC6D54">
            <w:pPr>
              <w:spacing w:line="13.80pt" w:lineRule="auto"/>
              <w:rPr>
                <w:rFonts w:asciiTheme="majorBidi" w:hAnsiTheme="majorBidi" w:cstheme="majorBidi"/>
                <w:b/>
                <w:bCs/>
              </w:rPr>
            </w:pPr>
            <w:r w:rsidRPr="00B412D9">
              <w:rPr>
                <w:rFonts w:asciiTheme="majorBidi" w:hAnsiTheme="majorBidi" w:cstheme="majorBidi"/>
                <w:b/>
                <w:bCs/>
              </w:rPr>
              <w:t>Variance Retained (PCA-100)</w:t>
            </w:r>
          </w:p>
        </w:tc>
      </w:tr>
      <w:tr w:rsidR="00DC6D54" w:rsidRPr="00B412D9" w14:paraId="6B3B2D88" w14:textId="77777777" w:rsidTr="00D97B41">
        <w:trPr>
          <w:trHeight w:val="458"/>
        </w:trPr>
        <w:tc>
          <w:tcPr>
            <w:tcW w:w="64.70pt" w:type="dxa"/>
            <w:vAlign w:val="center"/>
            <w:hideMark/>
          </w:tcPr>
          <w:p w14:paraId="242E4BC6" w14:textId="77777777" w:rsidR="00DC6D54" w:rsidRPr="00B412D9" w:rsidRDefault="00DC6D54" w:rsidP="00DC6D54">
            <w:pPr>
              <w:spacing w:line="13.80pt" w:lineRule="auto"/>
              <w:rPr>
                <w:rFonts w:asciiTheme="majorBidi" w:hAnsiTheme="majorBidi" w:cstheme="majorBidi"/>
              </w:rPr>
            </w:pPr>
            <w:r w:rsidRPr="00B412D9">
              <w:rPr>
                <w:rFonts w:asciiTheme="majorBidi" w:hAnsiTheme="majorBidi" w:cstheme="majorBidi"/>
              </w:rPr>
              <w:t>ChemBERTa</w:t>
            </w:r>
          </w:p>
        </w:tc>
        <w:tc>
          <w:tcPr>
            <w:tcW w:w="56.40pt" w:type="dxa"/>
            <w:vAlign w:val="center"/>
            <w:hideMark/>
          </w:tcPr>
          <w:p w14:paraId="1F1DA334" w14:textId="77777777" w:rsidR="00DC6D54" w:rsidRPr="00B412D9" w:rsidRDefault="00DC6D54" w:rsidP="00DC6D54">
            <w:pPr>
              <w:spacing w:line="13.80pt" w:lineRule="auto"/>
              <w:rPr>
                <w:rFonts w:asciiTheme="majorBidi" w:hAnsiTheme="majorBidi" w:cstheme="majorBidi"/>
              </w:rPr>
            </w:pPr>
            <w:r w:rsidRPr="00B412D9">
              <w:rPr>
                <w:rFonts w:asciiTheme="majorBidi" w:hAnsiTheme="majorBidi" w:cstheme="majorBidi"/>
              </w:rPr>
              <w:t>768</w:t>
            </w:r>
          </w:p>
        </w:tc>
        <w:tc>
          <w:tcPr>
            <w:tcW w:w="117.40pt" w:type="dxa"/>
            <w:vAlign w:val="center"/>
            <w:hideMark/>
          </w:tcPr>
          <w:p w14:paraId="4F0AC52D" w14:textId="77777777" w:rsidR="00DC6D54" w:rsidRPr="00B412D9" w:rsidRDefault="00DC6D54" w:rsidP="00DC6D54">
            <w:pPr>
              <w:spacing w:line="13.80pt" w:lineRule="auto"/>
              <w:rPr>
                <w:rFonts w:asciiTheme="majorBidi" w:hAnsiTheme="majorBidi" w:cstheme="majorBidi"/>
              </w:rPr>
            </w:pPr>
            <w:r w:rsidRPr="00B412D9">
              <w:rPr>
                <w:rFonts w:asciiTheme="majorBidi" w:hAnsiTheme="majorBidi" w:cstheme="majorBidi"/>
              </w:rPr>
              <w:t>96.3%</w:t>
            </w:r>
          </w:p>
        </w:tc>
      </w:tr>
      <w:tr w:rsidR="00DC6D54" w:rsidRPr="00B412D9" w14:paraId="37A40A4A" w14:textId="77777777" w:rsidTr="00D97B41">
        <w:trPr>
          <w:trHeight w:val="377"/>
        </w:trPr>
        <w:tc>
          <w:tcPr>
            <w:tcW w:w="64.70pt" w:type="dxa"/>
            <w:vAlign w:val="center"/>
            <w:hideMark/>
          </w:tcPr>
          <w:p w14:paraId="584EA09B" w14:textId="77777777" w:rsidR="00DC6D54" w:rsidRPr="00B412D9" w:rsidRDefault="00DC6D54" w:rsidP="00DC6D54">
            <w:pPr>
              <w:spacing w:line="13.80pt" w:lineRule="auto"/>
              <w:rPr>
                <w:rFonts w:asciiTheme="majorBidi" w:hAnsiTheme="majorBidi" w:cstheme="majorBidi"/>
              </w:rPr>
            </w:pPr>
            <w:r w:rsidRPr="00B412D9">
              <w:rPr>
                <w:rFonts w:asciiTheme="majorBidi" w:hAnsiTheme="majorBidi" w:cstheme="majorBidi"/>
              </w:rPr>
              <w:t>GIN (Graph)</w:t>
            </w:r>
          </w:p>
        </w:tc>
        <w:tc>
          <w:tcPr>
            <w:tcW w:w="56.40pt" w:type="dxa"/>
            <w:vAlign w:val="center"/>
            <w:hideMark/>
          </w:tcPr>
          <w:p w14:paraId="5B745138" w14:textId="77777777" w:rsidR="00DC6D54" w:rsidRPr="00B412D9" w:rsidRDefault="00DC6D54" w:rsidP="00DC6D54">
            <w:pPr>
              <w:spacing w:line="13.80pt" w:lineRule="auto"/>
              <w:rPr>
                <w:rFonts w:asciiTheme="majorBidi" w:hAnsiTheme="majorBidi" w:cstheme="majorBidi"/>
              </w:rPr>
            </w:pPr>
            <w:r w:rsidRPr="00B412D9">
              <w:rPr>
                <w:rFonts w:asciiTheme="majorBidi" w:hAnsiTheme="majorBidi" w:cstheme="majorBidi"/>
              </w:rPr>
              <w:t>512</w:t>
            </w:r>
          </w:p>
        </w:tc>
        <w:tc>
          <w:tcPr>
            <w:tcW w:w="117.40pt" w:type="dxa"/>
            <w:vAlign w:val="center"/>
            <w:hideMark/>
          </w:tcPr>
          <w:p w14:paraId="185CB54D" w14:textId="77777777" w:rsidR="00DC6D54" w:rsidRPr="00B412D9" w:rsidRDefault="00DC6D54" w:rsidP="00DC6D54">
            <w:pPr>
              <w:spacing w:line="13.80pt" w:lineRule="auto"/>
              <w:rPr>
                <w:rFonts w:asciiTheme="majorBidi" w:hAnsiTheme="majorBidi" w:cstheme="majorBidi"/>
              </w:rPr>
            </w:pPr>
            <w:r w:rsidRPr="00B412D9">
              <w:rPr>
                <w:rFonts w:asciiTheme="majorBidi" w:hAnsiTheme="majorBidi" w:cstheme="majorBidi"/>
              </w:rPr>
              <w:t>94.7%</w:t>
            </w:r>
          </w:p>
        </w:tc>
      </w:tr>
    </w:tbl>
    <w:p w14:paraId="3E85439F" w14:textId="06356692" w:rsidR="00E00C5E" w:rsidRDefault="00C23121" w:rsidP="00E00C5E">
      <w:pPr>
        <w:pStyle w:val="BodyText"/>
      </w:pPr>
      <w:r>
        <w:rPr>
          <w:noProof/>
        </w:rPr>
        <w:drawing>
          <wp:anchor distT="0" distB="0" distL="114300" distR="114300" simplePos="0" relativeHeight="251661824" behindDoc="0" locked="0" layoutInCell="1" allowOverlap="1" wp14:anchorId="0EA7DF8E" wp14:editId="63AAB4F6">
            <wp:simplePos x="0" y="0"/>
            <wp:positionH relativeFrom="page">
              <wp:posOffset>3970020</wp:posOffset>
            </wp:positionH>
            <wp:positionV relativeFrom="paragraph">
              <wp:posOffset>219710</wp:posOffset>
            </wp:positionV>
            <wp:extent cx="3271520" cy="2170430"/>
            <wp:effectExtent l="0" t="0" r="5080" b="1270"/>
            <wp:wrapSquare wrapText="bothSides"/>
            <wp:docPr id="1207021119" name="Chart 1">
              <a:extLst xmlns:a="http://purl.oclc.org/ooxml/drawingml/main">
                <a:ext uri="{FF2B5EF4-FFF2-40B4-BE49-F238E27FC236}">
                  <a16:creationId xmlns:a16="http://schemas.microsoft.com/office/drawing/2014/main" id="{5B7112D7-646C-67BB-AE3E-7D1DC2C6D84E}"/>
                </a:ext>
              </a:extLst>
            </wp:docPr>
            <wp:cNvGraphicFramePr/>
            <a:graphic xmlns:a="http://purl.oclc.org/ooxml/drawingml/main">
              <a:graphicData uri="http://purl.oclc.org/ooxml/drawingml/chart">
                <c:chart xmlns:c="http://purl.oclc.org/ooxml/drawingml/chart" xmlns:r="http://purl.oclc.org/ooxml/officeDocument/relationships" r:id="rId10"/>
              </a:graphicData>
            </a:graphic>
            <wp14:sizeRelH relativeFrom="margin">
              <wp14:pctWidth>0%</wp14:pctWidth>
            </wp14:sizeRelH>
            <wp14:sizeRelV relativeFrom="margin">
              <wp14:pctHeight>0%</wp14:pctHeight>
            </wp14:sizeRelV>
          </wp:anchor>
        </w:drawing>
      </w:r>
    </w:p>
    <w:p w14:paraId="198003C7" w14:textId="1B3A9E92" w:rsidR="00E00C5E" w:rsidRDefault="00E00C5E" w:rsidP="00E00C5E">
      <w:pPr>
        <w:pStyle w:val="BodyText"/>
      </w:pPr>
      <w:r>
        <w:t>In the predictions of model performance, the proposed fusion model achieved superior results in comparison with both ChemBERTa and GIN baselines on all four ADMET tasks. It obtained the best ROC-AUC in the classification tasks (toxicity, bioavailability, BBB) and the best R² in the solubility regression, respectively. The results, summarized in Table 3, demonstrate the effectiveness of the multi-task learning of SMILES and graph representations.</w:t>
      </w:r>
    </w:p>
    <w:tbl>
      <w:tblPr>
        <w:tblStyle w:val="TableGridLight"/>
        <w:tblW w:w="100.0%" w:type="pct"/>
        <w:tblLook w:firstRow="1" w:lastRow="0" w:firstColumn="1" w:lastColumn="0" w:noHBand="0" w:noVBand="1"/>
      </w:tblPr>
      <w:tblGrid>
        <w:gridCol w:w="1167"/>
        <w:gridCol w:w="727"/>
        <w:gridCol w:w="1079"/>
        <w:gridCol w:w="825"/>
        <w:gridCol w:w="1068"/>
      </w:tblGrid>
      <w:tr w:rsidR="00E35EC3" w:rsidRPr="00DC6D54" w14:paraId="2EABAF28" w14:textId="77777777" w:rsidTr="0007207F">
        <w:tc>
          <w:tcPr>
            <w:tcW w:w="100.0%" w:type="pct"/>
            <w:gridSpan w:val="5"/>
            <w:tcBorders>
              <w:top w:val="nil"/>
              <w:start w:val="nil"/>
              <w:end w:val="nil"/>
            </w:tcBorders>
            <w:vAlign w:val="center"/>
          </w:tcPr>
          <w:p w14:paraId="4ED724CD"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Table 3. Model Performance across ADMET tasks (Fusion vs Baselines)</w:t>
            </w:r>
          </w:p>
        </w:tc>
      </w:tr>
      <w:tr w:rsidR="00E35EC3" w:rsidRPr="00DC6D54" w14:paraId="14D7D849" w14:textId="77777777" w:rsidTr="0007207F">
        <w:tc>
          <w:tcPr>
            <w:tcW w:w="21.0%" w:type="pct"/>
          </w:tcPr>
          <w:p w14:paraId="0B6B4D7A" w14:textId="77777777" w:rsidR="00E35EC3" w:rsidRPr="00DC6D54" w:rsidRDefault="00E35EC3" w:rsidP="0007207F">
            <w:pPr>
              <w:spacing w:line="13.80pt" w:lineRule="auto"/>
              <w:rPr>
                <w:rFonts w:asciiTheme="majorBidi" w:hAnsiTheme="majorBidi" w:cstheme="majorBidi"/>
                <w:color w:val="000000"/>
                <w:sz w:val="16"/>
                <w:szCs w:val="16"/>
              </w:rPr>
            </w:pPr>
            <w:r w:rsidRPr="00DC6D54">
              <w:rPr>
                <w:rFonts w:asciiTheme="majorBidi" w:hAnsiTheme="majorBidi" w:cstheme="majorBidi"/>
                <w:sz w:val="16"/>
                <w:szCs w:val="16"/>
              </w:rPr>
              <w:t>Task</w:t>
            </w:r>
          </w:p>
        </w:tc>
        <w:tc>
          <w:tcPr>
            <w:tcW w:w="17.0%" w:type="pct"/>
          </w:tcPr>
          <w:p w14:paraId="2E8800C9" w14:textId="77777777" w:rsidR="00E35EC3" w:rsidRPr="00DC6D54" w:rsidRDefault="00E35EC3" w:rsidP="0007207F">
            <w:pPr>
              <w:spacing w:line="13.80pt" w:lineRule="auto"/>
              <w:rPr>
                <w:rFonts w:asciiTheme="majorBidi" w:hAnsiTheme="majorBidi" w:cstheme="majorBidi"/>
                <w:color w:val="000000"/>
                <w:sz w:val="16"/>
                <w:szCs w:val="16"/>
              </w:rPr>
            </w:pPr>
            <w:r w:rsidRPr="00DC6D54">
              <w:rPr>
                <w:rFonts w:asciiTheme="majorBidi" w:hAnsiTheme="majorBidi" w:cstheme="majorBidi"/>
                <w:sz w:val="16"/>
                <w:szCs w:val="16"/>
              </w:rPr>
              <w:t>Metric</w:t>
            </w:r>
          </w:p>
        </w:tc>
        <w:tc>
          <w:tcPr>
            <w:tcW w:w="19.0%" w:type="pct"/>
          </w:tcPr>
          <w:p w14:paraId="3292F317" w14:textId="77777777" w:rsidR="00E35EC3" w:rsidRPr="00DC6D54" w:rsidRDefault="00E35EC3" w:rsidP="0007207F">
            <w:pPr>
              <w:spacing w:line="13.80pt" w:lineRule="auto"/>
              <w:rPr>
                <w:rFonts w:asciiTheme="majorBidi" w:hAnsiTheme="majorBidi" w:cstheme="majorBidi"/>
                <w:color w:val="000000"/>
                <w:sz w:val="16"/>
                <w:szCs w:val="16"/>
              </w:rPr>
            </w:pPr>
            <w:r w:rsidRPr="00DC6D54">
              <w:rPr>
                <w:rFonts w:asciiTheme="majorBidi" w:hAnsiTheme="majorBidi" w:cstheme="majorBidi"/>
                <w:sz w:val="16"/>
                <w:szCs w:val="16"/>
              </w:rPr>
              <w:t>ChemBERTa</w:t>
            </w:r>
          </w:p>
        </w:tc>
        <w:tc>
          <w:tcPr>
            <w:tcW w:w="19.0%" w:type="pct"/>
          </w:tcPr>
          <w:p w14:paraId="4A848B8D" w14:textId="77777777" w:rsidR="00E35EC3" w:rsidRPr="00DC6D54" w:rsidRDefault="00E35EC3" w:rsidP="0007207F">
            <w:pPr>
              <w:spacing w:line="13.80pt" w:lineRule="auto"/>
              <w:rPr>
                <w:rFonts w:asciiTheme="majorBidi" w:hAnsiTheme="majorBidi" w:cstheme="majorBidi"/>
                <w:color w:val="000000"/>
                <w:sz w:val="16"/>
                <w:szCs w:val="16"/>
              </w:rPr>
            </w:pPr>
            <w:r w:rsidRPr="00DC6D54">
              <w:rPr>
                <w:rFonts w:asciiTheme="majorBidi" w:hAnsiTheme="majorBidi" w:cstheme="majorBidi"/>
                <w:sz w:val="16"/>
                <w:szCs w:val="16"/>
              </w:rPr>
              <w:t>GNN</w:t>
            </w:r>
          </w:p>
        </w:tc>
        <w:tc>
          <w:tcPr>
            <w:tcW w:w="22.0%" w:type="pct"/>
          </w:tcPr>
          <w:p w14:paraId="59EA8407" w14:textId="77777777" w:rsidR="00E35EC3" w:rsidRPr="00DC6D54" w:rsidRDefault="00E35EC3" w:rsidP="0007207F">
            <w:pPr>
              <w:spacing w:line="13.80pt" w:lineRule="auto"/>
              <w:rPr>
                <w:rFonts w:asciiTheme="majorBidi" w:hAnsiTheme="majorBidi" w:cstheme="majorBidi"/>
                <w:color w:val="000000"/>
                <w:sz w:val="16"/>
                <w:szCs w:val="16"/>
              </w:rPr>
            </w:pPr>
            <w:r w:rsidRPr="00DC6D54">
              <w:rPr>
                <w:rFonts w:asciiTheme="majorBidi" w:hAnsiTheme="majorBidi" w:cstheme="majorBidi"/>
                <w:sz w:val="16"/>
                <w:szCs w:val="16"/>
              </w:rPr>
              <w:t>Proposed (Fusion)</w:t>
            </w:r>
          </w:p>
        </w:tc>
      </w:tr>
      <w:tr w:rsidR="00E35EC3" w:rsidRPr="00DC6D54" w14:paraId="2CFBF7A4" w14:textId="77777777" w:rsidTr="0007207F">
        <w:tc>
          <w:tcPr>
            <w:tcW w:w="21.0%" w:type="pct"/>
          </w:tcPr>
          <w:p w14:paraId="379136E5"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Toxicity</w:t>
            </w:r>
          </w:p>
        </w:tc>
        <w:tc>
          <w:tcPr>
            <w:tcW w:w="17.0%" w:type="pct"/>
          </w:tcPr>
          <w:p w14:paraId="58F3C8E1"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ROC-AUC</w:t>
            </w:r>
          </w:p>
        </w:tc>
        <w:tc>
          <w:tcPr>
            <w:tcW w:w="19.0%" w:type="pct"/>
          </w:tcPr>
          <w:p w14:paraId="1B6E49D7"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0.87</w:t>
            </w:r>
          </w:p>
        </w:tc>
        <w:tc>
          <w:tcPr>
            <w:tcW w:w="19.0%" w:type="pct"/>
          </w:tcPr>
          <w:p w14:paraId="7113785F"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0.83</w:t>
            </w:r>
          </w:p>
        </w:tc>
        <w:tc>
          <w:tcPr>
            <w:tcW w:w="22.0%" w:type="pct"/>
          </w:tcPr>
          <w:p w14:paraId="12FDC85B"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0.91</w:t>
            </w:r>
          </w:p>
        </w:tc>
      </w:tr>
      <w:tr w:rsidR="00E35EC3" w:rsidRPr="00DC6D54" w14:paraId="7CF62569" w14:textId="77777777" w:rsidTr="0007207F">
        <w:tc>
          <w:tcPr>
            <w:tcW w:w="21.0%" w:type="pct"/>
          </w:tcPr>
          <w:p w14:paraId="59582B57" w14:textId="77777777" w:rsidR="00E35EC3" w:rsidRPr="00DC6D54" w:rsidRDefault="00E35EC3" w:rsidP="0007207F">
            <w:pPr>
              <w:spacing w:line="13.80pt" w:lineRule="auto"/>
              <w:rPr>
                <w:rFonts w:asciiTheme="majorBidi" w:hAnsiTheme="majorBidi" w:cstheme="majorBidi"/>
                <w:sz w:val="16"/>
                <w:szCs w:val="16"/>
                <w:rtl/>
              </w:rPr>
            </w:pPr>
            <w:r w:rsidRPr="00DC6D54">
              <w:rPr>
                <w:rFonts w:asciiTheme="majorBidi" w:hAnsiTheme="majorBidi" w:cstheme="majorBidi"/>
                <w:sz w:val="16"/>
                <w:szCs w:val="16"/>
              </w:rPr>
              <w:t>Solubility</w:t>
            </w:r>
          </w:p>
        </w:tc>
        <w:tc>
          <w:tcPr>
            <w:tcW w:w="17.0%" w:type="pct"/>
          </w:tcPr>
          <w:p w14:paraId="26837D80"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R² Score</w:t>
            </w:r>
          </w:p>
        </w:tc>
        <w:tc>
          <w:tcPr>
            <w:tcW w:w="19.0%" w:type="pct"/>
          </w:tcPr>
          <w:p w14:paraId="1D7269A0"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0.79</w:t>
            </w:r>
          </w:p>
        </w:tc>
        <w:tc>
          <w:tcPr>
            <w:tcW w:w="19.0%" w:type="pct"/>
          </w:tcPr>
          <w:p w14:paraId="494AD599"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0.76</w:t>
            </w:r>
          </w:p>
        </w:tc>
        <w:tc>
          <w:tcPr>
            <w:tcW w:w="22.0%" w:type="pct"/>
          </w:tcPr>
          <w:p w14:paraId="56F12A71"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0.83</w:t>
            </w:r>
          </w:p>
        </w:tc>
      </w:tr>
      <w:tr w:rsidR="00E35EC3" w:rsidRPr="00DC6D54" w14:paraId="53D90F30" w14:textId="77777777" w:rsidTr="0007207F">
        <w:tc>
          <w:tcPr>
            <w:tcW w:w="21.0%" w:type="pct"/>
          </w:tcPr>
          <w:p w14:paraId="0A0630B9"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Bioavailability</w:t>
            </w:r>
          </w:p>
        </w:tc>
        <w:tc>
          <w:tcPr>
            <w:tcW w:w="17.0%" w:type="pct"/>
          </w:tcPr>
          <w:p w14:paraId="2A87DB30"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ROC-AUC</w:t>
            </w:r>
          </w:p>
        </w:tc>
        <w:tc>
          <w:tcPr>
            <w:tcW w:w="19.0%" w:type="pct"/>
          </w:tcPr>
          <w:p w14:paraId="38F079D5"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0.84</w:t>
            </w:r>
          </w:p>
        </w:tc>
        <w:tc>
          <w:tcPr>
            <w:tcW w:w="19.0%" w:type="pct"/>
          </w:tcPr>
          <w:p w14:paraId="7C7EBF76"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0.80</w:t>
            </w:r>
          </w:p>
        </w:tc>
        <w:tc>
          <w:tcPr>
            <w:tcW w:w="22.0%" w:type="pct"/>
          </w:tcPr>
          <w:p w14:paraId="2583FEF7"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0.88</w:t>
            </w:r>
          </w:p>
        </w:tc>
      </w:tr>
      <w:tr w:rsidR="00E35EC3" w:rsidRPr="00DC6D54" w14:paraId="55BBF77D" w14:textId="77777777" w:rsidTr="0007207F">
        <w:tc>
          <w:tcPr>
            <w:tcW w:w="21.0%" w:type="pct"/>
          </w:tcPr>
          <w:p w14:paraId="49288CE3" w14:textId="77777777" w:rsidR="00E35EC3" w:rsidRPr="00DC6D54" w:rsidRDefault="00E35EC3" w:rsidP="0007207F">
            <w:pPr>
              <w:spacing w:line="13.80pt" w:lineRule="auto"/>
              <w:rPr>
                <w:rFonts w:asciiTheme="majorBidi" w:hAnsiTheme="majorBidi" w:cstheme="majorBidi"/>
                <w:color w:val="000000"/>
                <w:sz w:val="16"/>
                <w:szCs w:val="16"/>
              </w:rPr>
            </w:pPr>
            <w:r w:rsidRPr="00DC6D54">
              <w:rPr>
                <w:rFonts w:asciiTheme="majorBidi" w:hAnsiTheme="majorBidi" w:cstheme="majorBidi"/>
                <w:sz w:val="16"/>
                <w:szCs w:val="16"/>
              </w:rPr>
              <w:t>BBB Permeability</w:t>
            </w:r>
          </w:p>
        </w:tc>
        <w:tc>
          <w:tcPr>
            <w:tcW w:w="17.0%" w:type="pct"/>
          </w:tcPr>
          <w:p w14:paraId="33B1C23F"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ROC-AUC</w:t>
            </w:r>
          </w:p>
        </w:tc>
        <w:tc>
          <w:tcPr>
            <w:tcW w:w="19.0%" w:type="pct"/>
          </w:tcPr>
          <w:p w14:paraId="4575C64D"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0.81</w:t>
            </w:r>
          </w:p>
        </w:tc>
        <w:tc>
          <w:tcPr>
            <w:tcW w:w="19.0%" w:type="pct"/>
          </w:tcPr>
          <w:p w14:paraId="52454287"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0.78</w:t>
            </w:r>
          </w:p>
        </w:tc>
        <w:tc>
          <w:tcPr>
            <w:tcW w:w="22.0%" w:type="pct"/>
          </w:tcPr>
          <w:p w14:paraId="4616049E" w14:textId="77777777" w:rsidR="00E35EC3" w:rsidRPr="00DC6D54" w:rsidRDefault="00E35EC3" w:rsidP="0007207F">
            <w:pPr>
              <w:spacing w:line="13.80pt" w:lineRule="auto"/>
              <w:rPr>
                <w:rFonts w:asciiTheme="majorBidi" w:hAnsiTheme="majorBidi" w:cstheme="majorBidi"/>
                <w:sz w:val="16"/>
                <w:szCs w:val="16"/>
              </w:rPr>
            </w:pPr>
            <w:r w:rsidRPr="00DC6D54">
              <w:rPr>
                <w:rFonts w:asciiTheme="majorBidi" w:hAnsiTheme="majorBidi" w:cstheme="majorBidi"/>
                <w:sz w:val="16"/>
                <w:szCs w:val="16"/>
              </w:rPr>
              <w:t>0.86</w:t>
            </w:r>
          </w:p>
        </w:tc>
      </w:tr>
    </w:tbl>
    <w:p w14:paraId="5BEC3415" w14:textId="465BA90A" w:rsidR="00E00C5E" w:rsidRDefault="00E00C5E" w:rsidP="00E00C5E">
      <w:pPr>
        <w:pStyle w:val="BodyText"/>
      </w:pPr>
      <w:r>
        <w:t>We compared our model to some recent multimodal and unimodal baselines in the literature. Results show that the proposed fusion model performed within (matched) or even better (up to 2–7%) than the previous models across tasks presented in Table 4.</w:t>
      </w:r>
    </w:p>
    <w:tbl>
      <w:tblPr>
        <w:tblStyle w:val="TableGrid"/>
        <w:tblW w:w="100.0%" w:type="pct"/>
        <w:tblLook w:firstRow="1" w:lastRow="0" w:firstColumn="1" w:lastColumn="0" w:noHBand="0" w:noVBand="1"/>
      </w:tblPr>
      <w:tblGrid>
        <w:gridCol w:w="1007"/>
        <w:gridCol w:w="1056"/>
        <w:gridCol w:w="646"/>
        <w:gridCol w:w="717"/>
        <w:gridCol w:w="970"/>
        <w:gridCol w:w="470"/>
      </w:tblGrid>
      <w:tr w:rsidR="00E35EC3" w:rsidRPr="00E35EC3" w14:paraId="27C04CF4" w14:textId="77777777" w:rsidTr="0007207F">
        <w:tc>
          <w:tcPr>
            <w:tcW w:w="100.0%" w:type="pct"/>
            <w:gridSpan w:val="6"/>
            <w:tcBorders>
              <w:top w:val="nil"/>
              <w:start w:val="nil"/>
              <w:end w:val="nil"/>
            </w:tcBorders>
          </w:tcPr>
          <w:p w14:paraId="583942B0"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sz w:val="16"/>
                <w:szCs w:val="16"/>
              </w:rPr>
              <w:t>Table 4. Comparison with Prior Literature</w:t>
            </w:r>
          </w:p>
        </w:tc>
      </w:tr>
      <w:tr w:rsidR="00E35EC3" w:rsidRPr="00E35EC3" w14:paraId="0E2B3E86" w14:textId="77777777" w:rsidTr="0007207F">
        <w:tc>
          <w:tcPr>
            <w:tcW w:w="30.0%" w:type="pct"/>
          </w:tcPr>
          <w:p w14:paraId="1754FF84" w14:textId="77777777" w:rsidR="00E35EC3" w:rsidRPr="00E35EC3" w:rsidRDefault="00E35EC3" w:rsidP="0007207F">
            <w:pPr>
              <w:spacing w:after="0pt" w:line="12pt" w:lineRule="auto"/>
              <w:rPr>
                <w:rFonts w:asciiTheme="majorBidi" w:hAnsiTheme="majorBidi" w:cstheme="majorBidi"/>
                <w:color w:val="000000"/>
                <w:sz w:val="16"/>
                <w:szCs w:val="16"/>
              </w:rPr>
            </w:pPr>
            <w:r w:rsidRPr="00E35EC3">
              <w:rPr>
                <w:rFonts w:asciiTheme="majorBidi" w:hAnsiTheme="majorBidi" w:cstheme="majorBidi"/>
                <w:sz w:val="16"/>
                <w:szCs w:val="16"/>
              </w:rPr>
              <w:t>Study</w:t>
            </w:r>
          </w:p>
        </w:tc>
        <w:tc>
          <w:tcPr>
            <w:tcW w:w="19.0%" w:type="pct"/>
          </w:tcPr>
          <w:p w14:paraId="32DB1A62" w14:textId="77777777" w:rsidR="00E35EC3" w:rsidRPr="00E35EC3" w:rsidRDefault="00E35EC3" w:rsidP="0007207F">
            <w:pPr>
              <w:spacing w:after="0pt" w:line="12pt" w:lineRule="auto"/>
              <w:rPr>
                <w:rFonts w:asciiTheme="majorBidi" w:hAnsiTheme="majorBidi" w:cstheme="majorBidi"/>
                <w:color w:val="000000"/>
                <w:sz w:val="16"/>
                <w:szCs w:val="16"/>
              </w:rPr>
            </w:pPr>
            <w:r w:rsidRPr="00E35EC3">
              <w:rPr>
                <w:rFonts w:asciiTheme="majorBidi" w:hAnsiTheme="majorBidi" w:cstheme="majorBidi"/>
                <w:sz w:val="16"/>
                <w:szCs w:val="16"/>
              </w:rPr>
              <w:t>Modality</w:t>
            </w:r>
          </w:p>
        </w:tc>
        <w:tc>
          <w:tcPr>
            <w:tcW w:w="11.0%" w:type="pct"/>
          </w:tcPr>
          <w:p w14:paraId="1A8FFA9E"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Toxicity</w:t>
            </w:r>
          </w:p>
          <w:p w14:paraId="208E5126" w14:textId="77777777" w:rsidR="00E35EC3" w:rsidRPr="00E35EC3" w:rsidRDefault="00E35EC3" w:rsidP="0007207F">
            <w:pPr>
              <w:spacing w:after="0pt" w:line="12pt" w:lineRule="auto"/>
              <w:rPr>
                <w:rFonts w:asciiTheme="majorBidi" w:hAnsiTheme="majorBidi" w:cstheme="majorBidi"/>
                <w:color w:val="000000"/>
                <w:sz w:val="16"/>
                <w:szCs w:val="16"/>
              </w:rPr>
            </w:pPr>
          </w:p>
        </w:tc>
        <w:tc>
          <w:tcPr>
            <w:tcW w:w="12.0%" w:type="pct"/>
          </w:tcPr>
          <w:p w14:paraId="0ECBD8CD"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Solubility</w:t>
            </w:r>
          </w:p>
          <w:p w14:paraId="3D48FA94" w14:textId="77777777" w:rsidR="00E35EC3" w:rsidRPr="00E35EC3" w:rsidRDefault="00E35EC3" w:rsidP="0007207F">
            <w:pPr>
              <w:spacing w:after="0pt" w:line="12pt" w:lineRule="auto"/>
              <w:rPr>
                <w:rFonts w:asciiTheme="majorBidi" w:hAnsiTheme="majorBidi" w:cstheme="majorBidi"/>
                <w:color w:val="000000"/>
                <w:sz w:val="16"/>
                <w:szCs w:val="16"/>
              </w:rPr>
            </w:pPr>
          </w:p>
        </w:tc>
        <w:tc>
          <w:tcPr>
            <w:tcW w:w="17.0%" w:type="pct"/>
          </w:tcPr>
          <w:p w14:paraId="33C1CBE5"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Bioavailability</w:t>
            </w:r>
          </w:p>
          <w:p w14:paraId="2CB7D8A6" w14:textId="77777777" w:rsidR="00E35EC3" w:rsidRPr="00E35EC3" w:rsidRDefault="00E35EC3" w:rsidP="0007207F">
            <w:pPr>
              <w:spacing w:after="0pt" w:line="12pt" w:lineRule="auto"/>
              <w:rPr>
                <w:rFonts w:asciiTheme="majorBidi" w:hAnsiTheme="majorBidi" w:cstheme="majorBidi"/>
                <w:color w:val="000000"/>
                <w:sz w:val="16"/>
                <w:szCs w:val="16"/>
              </w:rPr>
            </w:pPr>
          </w:p>
        </w:tc>
        <w:tc>
          <w:tcPr>
            <w:tcW w:w="7.0%" w:type="pct"/>
          </w:tcPr>
          <w:p w14:paraId="23FF2495"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BBB</w:t>
            </w:r>
          </w:p>
        </w:tc>
      </w:tr>
      <w:tr w:rsidR="00E35EC3" w:rsidRPr="00E35EC3" w14:paraId="14070C4A" w14:textId="77777777" w:rsidTr="0007207F">
        <w:trPr>
          <w:trHeight w:val="476"/>
        </w:trPr>
        <w:tc>
          <w:tcPr>
            <w:tcW w:w="30.0%" w:type="pct"/>
          </w:tcPr>
          <w:p w14:paraId="2C0A5EB7"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MolPROP (Wu et al., 2024)</w:t>
            </w:r>
          </w:p>
        </w:tc>
        <w:tc>
          <w:tcPr>
            <w:tcW w:w="19.0%" w:type="pct"/>
          </w:tcPr>
          <w:p w14:paraId="24E069A0"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SMILES+Graph</w:t>
            </w:r>
          </w:p>
        </w:tc>
        <w:tc>
          <w:tcPr>
            <w:tcW w:w="11.0%" w:type="pct"/>
          </w:tcPr>
          <w:p w14:paraId="5040DC1E"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0.89</w:t>
            </w:r>
          </w:p>
        </w:tc>
        <w:tc>
          <w:tcPr>
            <w:tcW w:w="12.0%" w:type="pct"/>
          </w:tcPr>
          <w:p w14:paraId="63493F31"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0.82</w:t>
            </w:r>
          </w:p>
        </w:tc>
        <w:tc>
          <w:tcPr>
            <w:tcW w:w="17.0%" w:type="pct"/>
          </w:tcPr>
          <w:p w14:paraId="0C0A21E8"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0.86</w:t>
            </w:r>
          </w:p>
        </w:tc>
        <w:tc>
          <w:tcPr>
            <w:tcW w:w="7.0%" w:type="pct"/>
          </w:tcPr>
          <w:p w14:paraId="7BC3725B"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0.84</w:t>
            </w:r>
          </w:p>
        </w:tc>
      </w:tr>
      <w:tr w:rsidR="00E35EC3" w:rsidRPr="00E35EC3" w14:paraId="3D74940F" w14:textId="77777777" w:rsidTr="0007207F">
        <w:tc>
          <w:tcPr>
            <w:tcW w:w="30.0%" w:type="pct"/>
          </w:tcPr>
          <w:p w14:paraId="6D6F36D7"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ChemBERTa‑2 (2022)</w:t>
            </w:r>
          </w:p>
        </w:tc>
        <w:tc>
          <w:tcPr>
            <w:tcW w:w="19.0%" w:type="pct"/>
          </w:tcPr>
          <w:p w14:paraId="5E97CCA4"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SMILES-only</w:t>
            </w:r>
          </w:p>
        </w:tc>
        <w:tc>
          <w:tcPr>
            <w:tcW w:w="11.0%" w:type="pct"/>
          </w:tcPr>
          <w:p w14:paraId="00929735"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0.87</w:t>
            </w:r>
          </w:p>
        </w:tc>
        <w:tc>
          <w:tcPr>
            <w:tcW w:w="12.0%" w:type="pct"/>
          </w:tcPr>
          <w:p w14:paraId="12BF87C0"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0.78</w:t>
            </w:r>
          </w:p>
        </w:tc>
        <w:tc>
          <w:tcPr>
            <w:tcW w:w="17.0%" w:type="pct"/>
          </w:tcPr>
          <w:p w14:paraId="58C78CC4"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0.84</w:t>
            </w:r>
          </w:p>
        </w:tc>
        <w:tc>
          <w:tcPr>
            <w:tcW w:w="7.0%" w:type="pct"/>
          </w:tcPr>
          <w:p w14:paraId="7A70337F"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0.81</w:t>
            </w:r>
          </w:p>
        </w:tc>
      </w:tr>
      <w:tr w:rsidR="00E35EC3" w:rsidRPr="00E35EC3" w14:paraId="57D39119" w14:textId="77777777" w:rsidTr="0007207F">
        <w:tc>
          <w:tcPr>
            <w:tcW w:w="30.0%" w:type="pct"/>
          </w:tcPr>
          <w:p w14:paraId="3C60E648"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GIN (Zitnik et al., 2018)</w:t>
            </w:r>
          </w:p>
        </w:tc>
        <w:tc>
          <w:tcPr>
            <w:tcW w:w="19.0%" w:type="pct"/>
          </w:tcPr>
          <w:p w14:paraId="6C6F2208"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Graph-only</w:t>
            </w:r>
          </w:p>
        </w:tc>
        <w:tc>
          <w:tcPr>
            <w:tcW w:w="11.0%" w:type="pct"/>
          </w:tcPr>
          <w:p w14:paraId="7E7990DA"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0.83</w:t>
            </w:r>
          </w:p>
        </w:tc>
        <w:tc>
          <w:tcPr>
            <w:tcW w:w="12.0%" w:type="pct"/>
          </w:tcPr>
          <w:p w14:paraId="18B6F675"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0.76</w:t>
            </w:r>
          </w:p>
        </w:tc>
        <w:tc>
          <w:tcPr>
            <w:tcW w:w="17.0%" w:type="pct"/>
          </w:tcPr>
          <w:p w14:paraId="3E199256"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0.80</w:t>
            </w:r>
          </w:p>
        </w:tc>
        <w:tc>
          <w:tcPr>
            <w:tcW w:w="7.0%" w:type="pct"/>
          </w:tcPr>
          <w:p w14:paraId="760FD10B"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0.78</w:t>
            </w:r>
          </w:p>
        </w:tc>
      </w:tr>
      <w:tr w:rsidR="00E35EC3" w:rsidRPr="00E35EC3" w14:paraId="6295D3E5" w14:textId="77777777" w:rsidTr="0007207F">
        <w:trPr>
          <w:trHeight w:val="467"/>
        </w:trPr>
        <w:tc>
          <w:tcPr>
            <w:tcW w:w="30.0%" w:type="pct"/>
          </w:tcPr>
          <w:p w14:paraId="6A7260E5"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Our Model (Fusion)</w:t>
            </w:r>
          </w:p>
        </w:tc>
        <w:tc>
          <w:tcPr>
            <w:tcW w:w="19.0%" w:type="pct"/>
          </w:tcPr>
          <w:p w14:paraId="40FC11D9" w14:textId="77777777" w:rsidR="00E35EC3" w:rsidRPr="00E35EC3" w:rsidRDefault="00E35EC3" w:rsidP="0007207F">
            <w:pPr>
              <w:spacing w:after="0pt" w:line="12pt" w:lineRule="auto"/>
              <w:rPr>
                <w:rFonts w:asciiTheme="majorBidi" w:hAnsiTheme="majorBidi" w:cstheme="majorBidi"/>
                <w:sz w:val="16"/>
                <w:szCs w:val="16"/>
              </w:rPr>
            </w:pPr>
            <w:r w:rsidRPr="00E35EC3">
              <w:rPr>
                <w:rFonts w:asciiTheme="majorBidi" w:hAnsiTheme="majorBidi" w:cstheme="majorBidi"/>
                <w:sz w:val="16"/>
                <w:szCs w:val="16"/>
              </w:rPr>
              <w:t>SMILES+Graph</w:t>
            </w:r>
          </w:p>
        </w:tc>
        <w:tc>
          <w:tcPr>
            <w:tcW w:w="11.0%" w:type="pct"/>
          </w:tcPr>
          <w:p w14:paraId="214597D0"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0.91</w:t>
            </w:r>
          </w:p>
        </w:tc>
        <w:tc>
          <w:tcPr>
            <w:tcW w:w="12.0%" w:type="pct"/>
          </w:tcPr>
          <w:p w14:paraId="05DDC236"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0.83</w:t>
            </w:r>
          </w:p>
        </w:tc>
        <w:tc>
          <w:tcPr>
            <w:tcW w:w="17.0%" w:type="pct"/>
          </w:tcPr>
          <w:p w14:paraId="27703536"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0.88</w:t>
            </w:r>
          </w:p>
        </w:tc>
        <w:tc>
          <w:tcPr>
            <w:tcW w:w="7.0%" w:type="pct"/>
          </w:tcPr>
          <w:p w14:paraId="16B616CF" w14:textId="77777777" w:rsidR="00E35EC3" w:rsidRPr="00E35EC3" w:rsidRDefault="00E35EC3" w:rsidP="0007207F">
            <w:pPr>
              <w:spacing w:after="0pt" w:line="12pt" w:lineRule="auto"/>
              <w:rPr>
                <w:rFonts w:asciiTheme="majorBidi" w:hAnsiTheme="majorBidi" w:cstheme="majorBidi"/>
                <w:color w:val="000000"/>
                <w:sz w:val="16"/>
                <w:szCs w:val="16"/>
                <w:lang w:val="en-GB"/>
              </w:rPr>
            </w:pPr>
            <w:r w:rsidRPr="00E35EC3">
              <w:rPr>
                <w:rFonts w:asciiTheme="majorBidi" w:hAnsiTheme="majorBidi" w:cstheme="majorBidi"/>
                <w:color w:val="000000"/>
                <w:sz w:val="16"/>
                <w:szCs w:val="16"/>
                <w:lang w:val="en-GB"/>
              </w:rPr>
              <w:t>0.86</w:t>
            </w:r>
          </w:p>
        </w:tc>
      </w:tr>
    </w:tbl>
    <w:p w14:paraId="2C928DE5" w14:textId="77777777" w:rsidR="00E00C5E" w:rsidRDefault="00E00C5E" w:rsidP="00E00C5E">
      <w:pPr>
        <w:pStyle w:val="BodyText"/>
      </w:pPr>
    </w:p>
    <w:p w14:paraId="07519F67" w14:textId="77777777" w:rsidR="00E00C5E" w:rsidRDefault="00E00C5E" w:rsidP="00E00C5E">
      <w:pPr>
        <w:pStyle w:val="BodyText"/>
      </w:pPr>
      <w:r>
        <w:t>In order to visualize the full comparison of model performance on all ADMET tasks, a single line chart is constructed in Figure 11 1 to supplement the above demonstration. The graph shows the scores of ChemBERTa, GIN, and the fusion model on the four prediction tasks: toxicity, solubility, bioavailability, and BBB permeability.</w:t>
      </w:r>
    </w:p>
    <w:p w14:paraId="615CEBA9" w14:textId="77777777" w:rsidR="00E00C5E" w:rsidRDefault="00E00C5E" w:rsidP="00E00C5E">
      <w:pPr>
        <w:pStyle w:val="BodyText"/>
      </w:pPr>
      <w:r>
        <w:t>For the classification tasks only the ROC-AUC was employed, and in the solubility task, as it is a regression problem, the metric used was the R² score. Despite heterogeneous measures, relative trends across models can be visually matched in this chart.</w:t>
      </w:r>
    </w:p>
    <w:p w14:paraId="0787F842" w14:textId="0269BC3E" w:rsidR="00E00C5E" w:rsidRDefault="00E00C5E" w:rsidP="00E00C5E">
      <w:pPr>
        <w:pStyle w:val="BodyText"/>
      </w:pPr>
      <w:r>
        <w:t xml:space="preserve">As indicated, the proposed fusion model yielded better results in comparison to the unimodal baselines. This resulted in the highest ROC-AUC values for toxicity prediction (0.91), </w:t>
      </w:r>
      <w:r>
        <w:t>bioavailability prediction (0.88), and BBB permeability (0.86), as well as the best R² coefficient for solubility prediction (0.83). These visualization results provide a clear contrast that the combination of both SMILES-based sequential features and graph-based structural features in a multi-task manner is beneficial. Figure 2. Model performances for the four ADMET prediction tasks by using ChemBERTa, GNN, and the proposed multimodal fusion model. For classification, we report ROC-AUC; for solubility regression, R².</w:t>
      </w:r>
    </w:p>
    <w:p w14:paraId="064BC0B1" w14:textId="32E1FFE9" w:rsidR="00E00C5E" w:rsidRDefault="00C23121" w:rsidP="00E00C5E">
      <w:pPr>
        <w:pStyle w:val="BodyText"/>
      </w:pPr>
      <w:r>
        <w:rPr>
          <w:rFonts w:asciiTheme="majorBidi" w:hAnsiTheme="majorBidi" w:cstheme="majorBidi"/>
          <w:noProof/>
          <w:sz w:val="24"/>
        </w:rPr>
        <w:drawing>
          <wp:anchor distT="0" distB="0" distL="114300" distR="114300" simplePos="0" relativeHeight="251663872" behindDoc="0" locked="0" layoutInCell="1" allowOverlap="1" wp14:anchorId="1BC91B48" wp14:editId="7C498FB5">
            <wp:simplePos x="0" y="0"/>
            <wp:positionH relativeFrom="column">
              <wp:posOffset>412115</wp:posOffset>
            </wp:positionH>
            <wp:positionV relativeFrom="paragraph">
              <wp:posOffset>2153920</wp:posOffset>
            </wp:positionV>
            <wp:extent cx="2376196" cy="304800"/>
            <wp:effectExtent l="0" t="0" r="5080" b="0"/>
            <wp:wrapNone/>
            <wp:docPr id="1960952327" name="Text Box 2"/>
            <wp:cNvGraphicFramePr/>
            <a:graphic xmlns:a="http://purl.oclc.org/ooxml/drawingml/main">
              <a:graphicData uri="http://schemas.microsoft.com/office/word/2010/wordprocessingShape">
                <wp:wsp>
                  <wp:cNvSpPr txBox="1"/>
                  <wp:spPr>
                    <a:xfrm>
                      <a:off x="0" y="0"/>
                      <a:ext cx="2376196" cy="304800"/>
                    </a:xfrm>
                    <a:prstGeom prst="rect">
                      <a:avLst/>
                    </a:prstGeom>
                    <a:solidFill>
                      <a:schemeClr val="lt1"/>
                    </a:solidFill>
                    <a:ln w="6350">
                      <a:noFill/>
                    </a:ln>
                  </wp:spPr>
                  <wp:txbx>
                    <wne:txbxContent>
                      <w:p w14:paraId="1226B2CB" w14:textId="77777777" w:rsidR="0003635E" w:rsidRDefault="0003635E" w:rsidP="0003635E">
                        <w:pPr>
                          <w:rPr>
                            <w:rFonts w:asciiTheme="majorBidi" w:hAnsiTheme="majorBidi" w:cstheme="majorBidi"/>
                            <w:sz w:val="16"/>
                            <w:szCs w:val="16"/>
                            <w:rtl/>
                          </w:rPr>
                        </w:pPr>
                        <w:r w:rsidRPr="002F4F5A">
                          <w:rPr>
                            <w:rFonts w:asciiTheme="majorBidi" w:hAnsiTheme="majorBidi" w:cstheme="majorBidi"/>
                            <w:sz w:val="16"/>
                            <w:szCs w:val="16"/>
                          </w:rPr>
                          <w:t xml:space="preserve">Figure </w:t>
                        </w:r>
                        <w:r w:rsidRPr="002F4F5A">
                          <w:rPr>
                            <w:rFonts w:asciiTheme="majorBidi" w:hAnsiTheme="majorBidi" w:cstheme="majorBidi" w:hint="cs"/>
                            <w:sz w:val="16"/>
                            <w:szCs w:val="16"/>
                            <w:rtl/>
                          </w:rPr>
                          <w:t>2</w:t>
                        </w:r>
                        <w:r w:rsidRPr="002F4F5A">
                          <w:rPr>
                            <w:rFonts w:asciiTheme="majorBidi" w:hAnsiTheme="majorBidi" w:cstheme="majorBidi"/>
                            <w:sz w:val="16"/>
                            <w:szCs w:val="16"/>
                          </w:rPr>
                          <w:t>. Performance Comparison Across Models</w:t>
                        </w:r>
                      </w:p>
                      <w:p w14:paraId="71A5CBFE" w14:textId="77777777" w:rsidR="0003635E" w:rsidRDefault="0003635E" w:rsidP="0003635E">
                        <w:pPr>
                          <w:rPr>
                            <w:rFonts w:asciiTheme="majorBidi" w:hAnsiTheme="majorBidi" w:cstheme="majorBidi"/>
                            <w:sz w:val="16"/>
                            <w:szCs w:val="16"/>
                            <w:rtl/>
                          </w:rPr>
                        </w:pPr>
                      </w:p>
                      <w:p w14:paraId="008FBC99" w14:textId="77777777" w:rsidR="0003635E" w:rsidRPr="002F4F5A" w:rsidRDefault="0003635E" w:rsidP="0003635E">
                        <w:pPr>
                          <w:rPr>
                            <w:rFonts w:asciiTheme="majorBidi" w:hAnsiTheme="majorBidi" w:cstheme="majorBidi"/>
                            <w:sz w:val="16"/>
                            <w:szCs w:val="16"/>
                          </w:rPr>
                        </w:pP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28EBEFC8" w14:textId="23236251" w:rsidR="00E00C5E" w:rsidRDefault="00E00C5E" w:rsidP="00C23121">
      <w:pPr>
        <w:pStyle w:val="Heading1"/>
      </w:pPr>
      <w:r>
        <w:t>Discussion</w:t>
      </w:r>
    </w:p>
    <w:p w14:paraId="7E5AA1AC" w14:textId="77777777" w:rsidR="00E00C5E" w:rsidRDefault="00E00C5E" w:rsidP="00E00C5E">
      <w:pPr>
        <w:pStyle w:val="BodyText"/>
      </w:pPr>
      <w:r>
        <w:t>The across-the-board improvement on all four ADMET tasks demonstrates the superiority of the proposed multimodal multi-task learning framework. By combining ChemBERTa and GIN embeddings, the model effectively fools the sequential order and topological structure of the molecules—a fact which is also proved by its higher performance on the test set. For toxicity prediction, for example, it achieved an ROC-AUC of 0.91, outperforming by a large margin two previous models, namely ChemBERTa (0.87) and GIN (0.83). The improvement in solubility (R² = 0.83), bioavailability (ROC-AUC = 0.88), and BBB penetrability (ROC-AUC = 0.86) was also observed, thus validating the usefulness of such a mixture of molecular descriptor representations.</w:t>
      </w:r>
    </w:p>
    <w:p w14:paraId="75F93167" w14:textId="77777777" w:rsidR="00E00C5E" w:rsidRDefault="00E00C5E" w:rsidP="00E00C5E">
      <w:pPr>
        <w:pStyle w:val="BodyText"/>
      </w:pPr>
      <w:r>
        <w:t>In addition to our internal results, the model exhibited performances superior to recent state-of-the-art methods described in the literature. Our framework achieved better performance in most tasks, especially in challenging ones, such as BBB prediction, compared to MolPROP (Wu et al., 2024) and ChemBERTa‑2 (Ahmad et al., 2022). Performance gains are due to the beneficial synergy of representation fusion as well as the regularization effect of multi-task learning. Whereas existing models emphasize either modality-specific features or single-task outputs, the proposed system manages to combine both.</w:t>
      </w:r>
    </w:p>
    <w:p w14:paraId="52B994AF" w14:textId="77777777" w:rsidR="00E00C5E" w:rsidRDefault="00E00C5E" w:rsidP="00E00C5E">
      <w:pPr>
        <w:pStyle w:val="BodyText"/>
      </w:pPr>
      <w:r>
        <w:t>These results establish our model as an effective, robust, and scalable approach to real-world molecular profiling. Its stable performance on various tasks shows not only good generalization ability, but also the practical feasibility of being integrated into high-throughput drug discovery pipelines. This model can be understood as a bridge between a deep understanding of chemistry and data-driven modeling, showing a good compromise between complexity and interpretability.</w:t>
      </w:r>
    </w:p>
    <w:p w14:paraId="3489E666" w14:textId="77777777" w:rsidR="00E00C5E" w:rsidRDefault="00E00C5E" w:rsidP="00E00C5E">
      <w:pPr>
        <w:pStyle w:val="BodyText"/>
      </w:pPr>
      <w:r>
        <w:lastRenderedPageBreak/>
        <w:t>Although the model demonstrates strong performance across the tasks, its interpretability is curbed. No explainable AI (XAI) tools, including SHAP or Grad-CAM, were used at evaluation. These approaches will be part of future work on feature importance across the modalities and clinical interpretation of molecular decision boundaries.</w:t>
      </w:r>
    </w:p>
    <w:p w14:paraId="2958B551" w14:textId="77777777" w:rsidR="00E00C5E" w:rsidRDefault="00E00C5E" w:rsidP="00E00C5E">
      <w:pPr>
        <w:pStyle w:val="BodyText"/>
      </w:pPr>
      <w:r>
        <w:t>Furthermore, the predictive framework demonstrated here can serve as an effective tool for early-stage drug discovery pipelines. By accurately forecasting key pharmacokinetic and toxicological properties, the model can significantly reduce the time and resources needed for candidate screening and prioritization, thereby accelerating the development of safe and effective drug candidates.</w:t>
      </w:r>
    </w:p>
    <w:p w14:paraId="1C193285" w14:textId="371C15B0" w:rsidR="00E00C5E" w:rsidRDefault="00E00C5E" w:rsidP="00837DD1">
      <w:pPr>
        <w:pStyle w:val="Heading1"/>
      </w:pPr>
      <w:r>
        <w:t>Conclusion</w:t>
      </w:r>
    </w:p>
    <w:p w14:paraId="0DB3CC8B" w14:textId="77777777" w:rsidR="00E00C5E" w:rsidRDefault="00E00C5E" w:rsidP="00E00C5E">
      <w:pPr>
        <w:pStyle w:val="BodyText"/>
      </w:pPr>
      <w:r>
        <w:t>This work has presented a multimodal, multi-task deep learning architecture to predict four important pharmacological endpoints (toxicity, solubility, bioavailability, and BBB permeability) by using integrated ChemBERTa and GIN representations. The proposed model achieved better results than both the single-task baseline and the single-modality baseline, which demonstrated the effectiveness of feature fusion and joint learning. Notably, this model provides a scalable and interpretable approach to early-stage drug profiling. It shows potential applications for the preclinical pipeline when multiple molecular descriptors need to be simultaneously assessed to make decisions on other tasks.</w:t>
      </w:r>
    </w:p>
    <w:p w14:paraId="45BABB20" w14:textId="378EA686" w:rsidR="00E00C5E" w:rsidRDefault="00E00C5E" w:rsidP="00837DD1">
      <w:pPr>
        <w:pStyle w:val="Heading1"/>
      </w:pPr>
      <w:r>
        <w:t xml:space="preserve"> Future Work</w:t>
      </w:r>
    </w:p>
    <w:p w14:paraId="27A9912B" w14:textId="77777777" w:rsidR="00E00C5E" w:rsidRDefault="00E00C5E" w:rsidP="00E00C5E">
      <w:pPr>
        <w:pStyle w:val="BodyText"/>
      </w:pPr>
      <w:r>
        <w:t>In the future, we will also add explainability tools such as SHAP and attention maps to interpret task-specific predictions across modalities. Adaptive task balancing and uncertainty estimation schemes will be investigated to adapt to training under the real-world imbalance. In addition, the addition of 3D molecular conformers or quantum descriptors could enhance structural expressivity of the model and also account for predictions involving more elaborate biological settings.</w:t>
      </w:r>
    </w:p>
    <w:p w14:paraId="4AA24C25" w14:textId="77777777" w:rsidR="00E00C5E" w:rsidRDefault="00E00C5E" w:rsidP="00A168CD">
      <w:pPr>
        <w:pStyle w:val="Heading1"/>
      </w:pPr>
      <w:r>
        <w:t xml:space="preserve">References </w:t>
      </w:r>
    </w:p>
    <w:p w14:paraId="4F4FF4B1" w14:textId="77777777" w:rsidR="00E00C5E" w:rsidRDefault="00E00C5E" w:rsidP="00E00C5E">
      <w:pPr>
        <w:pStyle w:val="BodyText"/>
      </w:pPr>
      <w:r>
        <w:t>[1]</w:t>
      </w:r>
      <w:r>
        <w:tab/>
        <w:t>Ye, G.; Cai, X.; Lai, H.; Wang, X.; Huang, J.; Wang, L.; Liu, W.; Zeng, X.; "DrugAssist: a large language model for molecule optimization". Brief. Bioinform., 26: 2023.</w:t>
      </w:r>
    </w:p>
    <w:p w14:paraId="496B0E8E" w14:textId="77777777" w:rsidR="00E00C5E" w:rsidRDefault="00E00C5E" w:rsidP="00E00C5E">
      <w:pPr>
        <w:pStyle w:val="BodyText"/>
      </w:pPr>
      <w:r>
        <w:t>[2]</w:t>
      </w:r>
      <w:r>
        <w:tab/>
        <w:t>Paul, S. M.; Mytelka, D. S.; Dunwiddie, C. T.; Persinger, C. C.; Munos, B. H.; Lindborg, S. R.; Schacht, A. L.; "How to improve R&amp;D productivity: the pharmaceutical industry’s grand challenge". Nat. Rev. Drug Discov., 9 (3): 203–214, 2010.</w:t>
      </w:r>
    </w:p>
    <w:p w14:paraId="2B1A38C6" w14:textId="77777777" w:rsidR="00E00C5E" w:rsidRDefault="00E00C5E" w:rsidP="00E00C5E">
      <w:pPr>
        <w:pStyle w:val="BodyText"/>
      </w:pPr>
      <w:r>
        <w:t>[3]</w:t>
      </w:r>
      <w:r>
        <w:tab/>
        <w:t>Tiwary, P.; Herron, L.; John, R.; Lee, S.; Sanwal, D.; Wang, R.; "Generative artificial intelligence for computational chemistry: a roadmap to predicting emergent phenomena". ArXiv, abs/2409.0: 2024.</w:t>
      </w:r>
    </w:p>
    <w:p w14:paraId="2800DFF2" w14:textId="77777777" w:rsidR="00E00C5E" w:rsidRDefault="00E00C5E" w:rsidP="00E00C5E">
      <w:pPr>
        <w:pStyle w:val="BodyText"/>
      </w:pPr>
      <w:r>
        <w:t>[4]</w:t>
      </w:r>
      <w:r>
        <w:tab/>
        <w:t>Soares, T. A.; Nunes-Alves, A.; Mazzolari, A.; Ruggiu, F.; Wei, G.-W.; Merz, K.; "The (Re)-Evolution of Quantitative Structure–Activity Relationship (QSAR) Studies Propelled by the Surge of Machine Learning Methods". J. Chem. Inf. Model., 62 (22): 5317</w:t>
      </w:r>
      <w:r>
        <w:rPr>
          <w:rFonts w:hint="eastAsia"/>
        </w:rPr>
        <w:t>–</w:t>
      </w:r>
      <w:r>
        <w:t>5320, 2022.</w:t>
      </w:r>
    </w:p>
    <w:p w14:paraId="449BFC7D" w14:textId="77777777" w:rsidR="00E00C5E" w:rsidRDefault="00E00C5E" w:rsidP="00E00C5E">
      <w:pPr>
        <w:pStyle w:val="BodyText"/>
      </w:pPr>
      <w:r>
        <w:t>[5]</w:t>
      </w:r>
      <w:r>
        <w:tab/>
        <w:t>Cherkasov, A.; et al.; "QSAR Modeling: Where Have You Been? Where Are You Going To?". J. Med. Chem., 57 (12): 4977–5010, 2014.</w:t>
      </w:r>
    </w:p>
    <w:p w14:paraId="2F321C61" w14:textId="77777777" w:rsidR="00E00C5E" w:rsidRDefault="00E00C5E" w:rsidP="00E00C5E">
      <w:pPr>
        <w:pStyle w:val="BodyText"/>
      </w:pPr>
      <w:r>
        <w:t>[6]</w:t>
      </w:r>
      <w:r>
        <w:tab/>
        <w:t>Chithrananda, S.; Grand, G.; Ramsundar, B.; "ChemBERTa: Large-Scale Self-Supervised Pretraining for Molecular Property Prediction". ArXiv, abs/2010.0: 2020.</w:t>
      </w:r>
    </w:p>
    <w:p w14:paraId="30778E54" w14:textId="77777777" w:rsidR="00E00C5E" w:rsidRDefault="00E00C5E" w:rsidP="00E00C5E">
      <w:pPr>
        <w:pStyle w:val="BodyText"/>
      </w:pPr>
      <w:r>
        <w:t>[7]</w:t>
      </w:r>
      <w:r>
        <w:tab/>
        <w:t>Zitnik, M.; Agrawal, M.; Leskovec, J.; "Modeling polypharmacy side effects with graph convolutional networks". Bioinformatics, 34: i457–i466, 2018.</w:t>
      </w:r>
    </w:p>
    <w:p w14:paraId="759C053A" w14:textId="77777777" w:rsidR="00E00C5E" w:rsidRDefault="00E00C5E" w:rsidP="00E00C5E">
      <w:pPr>
        <w:pStyle w:val="BodyText"/>
      </w:pPr>
      <w:r>
        <w:t>[8]</w:t>
      </w:r>
      <w:r>
        <w:tab/>
        <w:t>Guo, S.; Wang, L.; Jin, C.; Wang, J.; Peng, H.; Shi, H.; Li, W.; Guan, J.; Zhou, S.; "M3-20M: A Large-Scale Multi-Modal Molecule Dataset for AI-driven Drug Design and Discovery". J. Bioinform. Comput. Biol., 23 2: 2550006, 2024.</w:t>
      </w:r>
    </w:p>
    <w:p w14:paraId="7D8184AB" w14:textId="77777777" w:rsidR="00E00C5E" w:rsidRDefault="00E00C5E" w:rsidP="00E00C5E">
      <w:pPr>
        <w:pStyle w:val="BodyText"/>
      </w:pPr>
      <w:r>
        <w:t>[9]</w:t>
      </w:r>
      <w:r>
        <w:tab/>
        <w:t>Bobis-Wozowicz, S.; Galla, M.; Alzubi, J.; Kuehle, J.; Baum, C.; Schambach, A.; Cathomen, T.; "Non-integrating gamma-retroviral vectors as a versatile tool for transient  zinc-finger nuclease delivery.". Sci. Rep., 4: 4656, 2014.</w:t>
      </w:r>
    </w:p>
    <w:p w14:paraId="6CCB8509" w14:textId="77777777" w:rsidR="00E00C5E" w:rsidRDefault="00E00C5E" w:rsidP="00E00C5E">
      <w:pPr>
        <w:pStyle w:val="BodyText"/>
      </w:pPr>
      <w:r>
        <w:t>[10]</w:t>
      </w:r>
      <w:r>
        <w:tab/>
        <w:t>Rollins, Z. A.; Cheng, A. C.; Metwally, E.; "MolPROP: Molecular Property prediction with multimodal language and graph fusion". J. Cheminform., 16 (1): 56, 2024.</w:t>
      </w:r>
    </w:p>
    <w:p w14:paraId="56BBA048" w14:textId="77777777" w:rsidR="00E00C5E" w:rsidRDefault="00E00C5E" w:rsidP="00E00C5E">
      <w:pPr>
        <w:pStyle w:val="BodyText"/>
      </w:pPr>
      <w:r>
        <w:t>[11]</w:t>
      </w:r>
      <w:r>
        <w:tab/>
        <w:t>Kuang, T.; Liu, P.; Ren, Z.; "Impact of Domain Knowledge and Multi-Modality on Intelligent Molecular Property Prediction: A Systematic Survey". Big Data Min. Anal., 7 (3): 858–888, 2024.</w:t>
      </w:r>
    </w:p>
    <w:p w14:paraId="7700C74A" w14:textId="77777777" w:rsidR="00E00C5E" w:rsidRDefault="00E00C5E" w:rsidP="00E00C5E">
      <w:pPr>
        <w:pStyle w:val="BodyText"/>
      </w:pPr>
      <w:r>
        <w:t>[12]</w:t>
      </w:r>
      <w:r>
        <w:tab/>
        <w:t>Weininger, D.; "SMILES, a chemical language and information system. 1. Introduction to methodology and encoding rules". J. Chem. Inf. Comput. Sci., 28 (1): 31–36, 1988.</w:t>
      </w:r>
    </w:p>
    <w:p w14:paraId="73EA599E" w14:textId="77777777" w:rsidR="00E00C5E" w:rsidRDefault="00E00C5E" w:rsidP="00E00C5E">
      <w:pPr>
        <w:pStyle w:val="BodyText"/>
      </w:pPr>
      <w:r>
        <w:t>[13]</w:t>
      </w:r>
      <w:r>
        <w:tab/>
        <w:t>O’Boyle, N. M.; Banck, M.; James, C. A.; Morley, C.; Vandermeersch, T.; Hutchison, G. R.; "Open Babel: An open chemical toolbox". J. Cheminform., 3 (1): 33, 2011.</w:t>
      </w:r>
    </w:p>
    <w:p w14:paraId="007CE66F" w14:textId="77777777" w:rsidR="00E00C5E" w:rsidRDefault="00E00C5E" w:rsidP="00E00C5E">
      <w:pPr>
        <w:pStyle w:val="BodyText"/>
      </w:pPr>
      <w:r>
        <w:t>[14]</w:t>
      </w:r>
      <w:r>
        <w:tab/>
        <w:t>Guo, Z.; Nan, B.; Tian, Y.; Wiest, O.; Zhang, C.; Chawla, N.; "Graph-based Molecular Representation Learning". in International Joint Conference on Artificial Intelligence 2022.</w:t>
      </w:r>
    </w:p>
    <w:p w14:paraId="52A0D051" w14:textId="77777777" w:rsidR="00E00C5E" w:rsidRDefault="00E00C5E" w:rsidP="00E00C5E">
      <w:pPr>
        <w:pStyle w:val="BodyText"/>
      </w:pPr>
      <w:r>
        <w:t>[15]</w:t>
      </w:r>
      <w:r>
        <w:tab/>
        <w:t>David, L.; Thakkar, A.; Mercado, R.; Engkvist, O.; "Molecular representations in AI-driven drug discovery: a review and practical guide". J. Cheminform., 12 (1): 56, 2020.</w:t>
      </w:r>
    </w:p>
    <w:p w14:paraId="7E64A2C4" w14:textId="77777777" w:rsidR="00E00C5E" w:rsidRDefault="00E00C5E" w:rsidP="00E00C5E">
      <w:pPr>
        <w:pStyle w:val="BodyText"/>
      </w:pPr>
      <w:r>
        <w:t>[16]</w:t>
      </w:r>
      <w:r>
        <w:tab/>
        <w:t>Zhou, J.; Cui, G.; Zhang, Z.; Yang, C.; Liu, Z.; Sun, M.; "Graph Neural Networks: A Review of Methods and Applications". ArXiv, abs/1812.0: 2018.</w:t>
      </w:r>
    </w:p>
    <w:p w14:paraId="75C541B8" w14:textId="77777777" w:rsidR="00E00C5E" w:rsidRDefault="00E00C5E" w:rsidP="00E00C5E">
      <w:pPr>
        <w:pStyle w:val="BodyText"/>
      </w:pPr>
      <w:r>
        <w:t>[17]</w:t>
      </w:r>
      <w:r>
        <w:tab/>
        <w:t>Morris, C.; Ritzert, M.; Fey, M.; Hamilton, W. L.; Lenssen, J. E.; Rattan, G.; Grohe, M.; "Weisfeiler and Leman Go Neural: Higher-order Graph Neural Networks". in AAAI Conference on Artificial Intelligence 2018.</w:t>
      </w:r>
    </w:p>
    <w:p w14:paraId="2B772E40" w14:textId="77777777" w:rsidR="00E00C5E" w:rsidRDefault="00E00C5E" w:rsidP="00E00C5E">
      <w:pPr>
        <w:pStyle w:val="BodyText"/>
      </w:pPr>
      <w:r>
        <w:t>[18]</w:t>
      </w:r>
      <w:r>
        <w:tab/>
        <w:t>Cao, P.-Y.; He, Y.; Cui, M.-Y.; Zhang, X.-M.; Zhang, Q.; Zhang, H.-Y.; "Group graph: a molecular graph representation with enhanced performance, efficiency and interpretability". J. Cheminform., 16 (1): 133, 2024.</w:t>
      </w:r>
    </w:p>
    <w:p w14:paraId="16361136" w14:textId="77777777" w:rsidR="00E00C5E" w:rsidRDefault="00E00C5E" w:rsidP="00E00C5E">
      <w:pPr>
        <w:pStyle w:val="BodyText"/>
      </w:pPr>
      <w:r>
        <w:t>[19]</w:t>
      </w:r>
      <w:r>
        <w:tab/>
        <w:t>Xu, K.; Hu, W.; Leskovec, J.; Jegelka, S.; "How Powerful are Graph Neural Networks?". ArXiv, abs/1810.0: 2018.</w:t>
      </w:r>
    </w:p>
    <w:p w14:paraId="333F14CB" w14:textId="77777777" w:rsidR="00E00C5E" w:rsidRDefault="00E00C5E" w:rsidP="00E00C5E">
      <w:pPr>
        <w:pStyle w:val="BodyText"/>
      </w:pPr>
      <w:r>
        <w:t>[20]</w:t>
      </w:r>
      <w:r>
        <w:tab/>
        <w:t>Jolliffe, I. T.; "Principal components". Data Handl. Sci. Technol., 20 (PART A): 519–556, 1998.</w:t>
      </w:r>
    </w:p>
    <w:p w14:paraId="1E07C660" w14:textId="7F4E83C7" w:rsidR="00E00C5E" w:rsidRDefault="00E00C5E" w:rsidP="00D07597">
      <w:pPr>
        <w:pStyle w:val="BodyText"/>
      </w:pPr>
      <w:r>
        <w:t>[21]</w:t>
      </w:r>
      <w:r>
        <w:tab/>
        <w:t>"https://github.com/bz99bz/M-3". https://github.com/bz99bz/M-3.</w:t>
      </w:r>
    </w:p>
    <w:sectPr w:rsidR="00E00C5E" w:rsidSect="00D0759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03260F6" w14:textId="77777777" w:rsidR="009855B6" w:rsidRDefault="009855B6" w:rsidP="001A3B3D">
      <w:r>
        <w:separator/>
      </w:r>
    </w:p>
  </w:endnote>
  <w:endnote w:type="continuationSeparator" w:id="0">
    <w:p w14:paraId="70213E75" w14:textId="77777777" w:rsidR="009855B6" w:rsidRDefault="009855B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E48B818" w14:textId="77777777" w:rsidR="009855B6" w:rsidRDefault="009855B6" w:rsidP="001A3B3D">
      <w:r>
        <w:separator/>
      </w:r>
    </w:p>
  </w:footnote>
  <w:footnote w:type="continuationSeparator" w:id="0">
    <w:p w14:paraId="04536F86" w14:textId="77777777" w:rsidR="009855B6" w:rsidRDefault="009855B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F154601"/>
    <w:multiLevelType w:val="hybridMultilevel"/>
    <w:tmpl w:val="9328D85C"/>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25B4FB7"/>
    <w:multiLevelType w:val="multilevel"/>
    <w:tmpl w:val="B01CB1E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1369909383">
    <w:abstractNumId w:val="15"/>
  </w:num>
  <w:num w:numId="2" w16cid:durableId="568543031">
    <w:abstractNumId w:val="20"/>
  </w:num>
  <w:num w:numId="3" w16cid:durableId="1207790780">
    <w:abstractNumId w:val="14"/>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19"/>
  </w:num>
  <w:num w:numId="9" w16cid:durableId="231694775">
    <w:abstractNumId w:val="21"/>
  </w:num>
  <w:num w:numId="10" w16cid:durableId="2126189682">
    <w:abstractNumId w:val="16"/>
  </w:num>
  <w:num w:numId="11" w16cid:durableId="771515552">
    <w:abstractNumId w:val="13"/>
  </w:num>
  <w:num w:numId="12" w16cid:durableId="1603688421">
    <w:abstractNumId w:val="12"/>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453328470">
    <w:abstractNumId w:val="22"/>
  </w:num>
  <w:num w:numId="26" w16cid:durableId="1227910771">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otal_Editing_Time" w:val="11"/>
  </w:docVars>
  <w:rsids>
    <w:rsidRoot w:val="009303D9"/>
    <w:rsid w:val="00005493"/>
    <w:rsid w:val="00032E2C"/>
    <w:rsid w:val="0003635E"/>
    <w:rsid w:val="0004781E"/>
    <w:rsid w:val="00060C5A"/>
    <w:rsid w:val="0008758A"/>
    <w:rsid w:val="000B34BC"/>
    <w:rsid w:val="000C1E68"/>
    <w:rsid w:val="001006C4"/>
    <w:rsid w:val="00157D46"/>
    <w:rsid w:val="001A2EFD"/>
    <w:rsid w:val="001A3B3D"/>
    <w:rsid w:val="001B01CE"/>
    <w:rsid w:val="001B67DC"/>
    <w:rsid w:val="001E405C"/>
    <w:rsid w:val="001E56DD"/>
    <w:rsid w:val="002254A9"/>
    <w:rsid w:val="00233D97"/>
    <w:rsid w:val="002347A2"/>
    <w:rsid w:val="00256A01"/>
    <w:rsid w:val="00273525"/>
    <w:rsid w:val="002850E3"/>
    <w:rsid w:val="002A1FAB"/>
    <w:rsid w:val="002A6FB3"/>
    <w:rsid w:val="002B5A58"/>
    <w:rsid w:val="0033263D"/>
    <w:rsid w:val="00345EA4"/>
    <w:rsid w:val="00354FCF"/>
    <w:rsid w:val="00377A5A"/>
    <w:rsid w:val="003A19E2"/>
    <w:rsid w:val="003B2B40"/>
    <w:rsid w:val="003B4E04"/>
    <w:rsid w:val="003C36E5"/>
    <w:rsid w:val="003F5A08"/>
    <w:rsid w:val="003F6385"/>
    <w:rsid w:val="00420716"/>
    <w:rsid w:val="004325FB"/>
    <w:rsid w:val="004432BA"/>
    <w:rsid w:val="0044407E"/>
    <w:rsid w:val="00447BB9"/>
    <w:rsid w:val="00450924"/>
    <w:rsid w:val="00457A97"/>
    <w:rsid w:val="0046031D"/>
    <w:rsid w:val="00473AC9"/>
    <w:rsid w:val="004A1A8F"/>
    <w:rsid w:val="004D14B8"/>
    <w:rsid w:val="004D72B5"/>
    <w:rsid w:val="004E7BD3"/>
    <w:rsid w:val="00511FF6"/>
    <w:rsid w:val="00520D76"/>
    <w:rsid w:val="0052160A"/>
    <w:rsid w:val="00551B7F"/>
    <w:rsid w:val="0056610F"/>
    <w:rsid w:val="00575BCA"/>
    <w:rsid w:val="005977A6"/>
    <w:rsid w:val="005B0344"/>
    <w:rsid w:val="005B520E"/>
    <w:rsid w:val="005E2800"/>
    <w:rsid w:val="005F0293"/>
    <w:rsid w:val="00605825"/>
    <w:rsid w:val="00624852"/>
    <w:rsid w:val="006270CE"/>
    <w:rsid w:val="00645D22"/>
    <w:rsid w:val="00651A08"/>
    <w:rsid w:val="00654204"/>
    <w:rsid w:val="0066302A"/>
    <w:rsid w:val="00670434"/>
    <w:rsid w:val="006A3DA0"/>
    <w:rsid w:val="006A5D82"/>
    <w:rsid w:val="006B6B66"/>
    <w:rsid w:val="006F6D3D"/>
    <w:rsid w:val="00715BEA"/>
    <w:rsid w:val="00725F0D"/>
    <w:rsid w:val="00740EEA"/>
    <w:rsid w:val="00750680"/>
    <w:rsid w:val="00794804"/>
    <w:rsid w:val="007B33F1"/>
    <w:rsid w:val="007B6DDA"/>
    <w:rsid w:val="007C0308"/>
    <w:rsid w:val="007C2FF2"/>
    <w:rsid w:val="007D3E74"/>
    <w:rsid w:val="007D6232"/>
    <w:rsid w:val="007F1F99"/>
    <w:rsid w:val="007F3AD5"/>
    <w:rsid w:val="007F768F"/>
    <w:rsid w:val="0080791D"/>
    <w:rsid w:val="008147B5"/>
    <w:rsid w:val="00831B96"/>
    <w:rsid w:val="00836367"/>
    <w:rsid w:val="00836B85"/>
    <w:rsid w:val="00837DD1"/>
    <w:rsid w:val="0084140F"/>
    <w:rsid w:val="00873603"/>
    <w:rsid w:val="008A2C7D"/>
    <w:rsid w:val="008B6524"/>
    <w:rsid w:val="008C4B23"/>
    <w:rsid w:val="008E6677"/>
    <w:rsid w:val="008F6E2C"/>
    <w:rsid w:val="00927989"/>
    <w:rsid w:val="009303D9"/>
    <w:rsid w:val="00933C64"/>
    <w:rsid w:val="00943E2C"/>
    <w:rsid w:val="00954DD9"/>
    <w:rsid w:val="00972203"/>
    <w:rsid w:val="00985531"/>
    <w:rsid w:val="009855B6"/>
    <w:rsid w:val="009F1D79"/>
    <w:rsid w:val="00A059B3"/>
    <w:rsid w:val="00A168CD"/>
    <w:rsid w:val="00A21E3E"/>
    <w:rsid w:val="00A50530"/>
    <w:rsid w:val="00A95082"/>
    <w:rsid w:val="00AC36DA"/>
    <w:rsid w:val="00AE3409"/>
    <w:rsid w:val="00B11A60"/>
    <w:rsid w:val="00B164D3"/>
    <w:rsid w:val="00B22613"/>
    <w:rsid w:val="00B44A76"/>
    <w:rsid w:val="00B768D1"/>
    <w:rsid w:val="00B93FBD"/>
    <w:rsid w:val="00BA1025"/>
    <w:rsid w:val="00BC064C"/>
    <w:rsid w:val="00BC3420"/>
    <w:rsid w:val="00BD517B"/>
    <w:rsid w:val="00BD670B"/>
    <w:rsid w:val="00BE7D3C"/>
    <w:rsid w:val="00BF5FF6"/>
    <w:rsid w:val="00C0207F"/>
    <w:rsid w:val="00C07472"/>
    <w:rsid w:val="00C16117"/>
    <w:rsid w:val="00C21573"/>
    <w:rsid w:val="00C23121"/>
    <w:rsid w:val="00C3075A"/>
    <w:rsid w:val="00C40E83"/>
    <w:rsid w:val="00C46730"/>
    <w:rsid w:val="00C848B3"/>
    <w:rsid w:val="00C919A4"/>
    <w:rsid w:val="00CA4392"/>
    <w:rsid w:val="00CB7381"/>
    <w:rsid w:val="00CC393F"/>
    <w:rsid w:val="00D07597"/>
    <w:rsid w:val="00D2176E"/>
    <w:rsid w:val="00D4403B"/>
    <w:rsid w:val="00D632BE"/>
    <w:rsid w:val="00D725DB"/>
    <w:rsid w:val="00D72D06"/>
    <w:rsid w:val="00D74DC7"/>
    <w:rsid w:val="00D7522C"/>
    <w:rsid w:val="00D7536F"/>
    <w:rsid w:val="00D76668"/>
    <w:rsid w:val="00D9544D"/>
    <w:rsid w:val="00D97B41"/>
    <w:rsid w:val="00DC6D54"/>
    <w:rsid w:val="00E00C5E"/>
    <w:rsid w:val="00E07383"/>
    <w:rsid w:val="00E165BC"/>
    <w:rsid w:val="00E35EC3"/>
    <w:rsid w:val="00E61E12"/>
    <w:rsid w:val="00E7596C"/>
    <w:rsid w:val="00E8042C"/>
    <w:rsid w:val="00E878F2"/>
    <w:rsid w:val="00ED0149"/>
    <w:rsid w:val="00EE54B7"/>
    <w:rsid w:val="00EF0253"/>
    <w:rsid w:val="00EF7DE3"/>
    <w:rsid w:val="00F03103"/>
    <w:rsid w:val="00F11F42"/>
    <w:rsid w:val="00F271DE"/>
    <w:rsid w:val="00F627DA"/>
    <w:rsid w:val="00F7288F"/>
    <w:rsid w:val="00F847A6"/>
    <w:rsid w:val="00F9441B"/>
    <w:rsid w:val="00FA4C32"/>
    <w:rsid w:val="00FD2B45"/>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PlaceholderText">
    <w:name w:val="Placeholder Text"/>
    <w:basedOn w:val="DefaultParagraphFont"/>
    <w:uiPriority w:val="99"/>
    <w:semiHidden/>
    <w:rsid w:val="00A50530"/>
    <w:rPr>
      <w:color w:val="666666"/>
    </w:rPr>
  </w:style>
  <w:style w:type="table" w:styleId="TableGrid">
    <w:name w:val="Table Grid"/>
    <w:basedOn w:val="TableNormal"/>
    <w:rsid w:val="002A1FAB"/>
    <w:pPr>
      <w:widowControl w:val="0"/>
      <w:spacing w:after="8pt" w:line="13.90pt" w:lineRule="auto"/>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eGridLight">
    <w:name w:val="Grid Table Light"/>
    <w:basedOn w:val="TableNormal"/>
    <w:uiPriority w:val="40"/>
    <w:rsid w:val="00DC6D54"/>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chart" Target="charts/chart1.xml"/><Relationship Id="rId4" Type="http://purl.oclc.org/ooxml/officeDocument/relationships/settings" Target="settings.xml"/><Relationship Id="rId9" Type="http://purl.oclc.org/ooxml/officeDocument/relationships/image" Target="media/image1.png"/></Relationships>
</file>

<file path=word/charts/_rels/chart1.xml.rels><?xml version="1.0" encoding="UTF-8" standalone="yes"?>
<Relationships xmlns="http://schemas.openxmlformats.org/package/2006/relationships"><Relationship Id="rId3" Type="http://purl.oclc.org/ooxml/officeDocument/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ChemBERTa (ROC-AUC / R²)</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Sheet1!$A$2:$A$5</c:f>
              <c:strCache>
                <c:ptCount val="4"/>
                <c:pt idx="0">
                  <c:v>Toxicity</c:v>
                </c:pt>
                <c:pt idx="1">
                  <c:v>Solubility (R²)</c:v>
                </c:pt>
                <c:pt idx="2">
                  <c:v>Bioavailability</c:v>
                </c:pt>
                <c:pt idx="3">
                  <c:v>BBB Permeability</c:v>
                </c:pt>
              </c:strCache>
            </c:strRef>
          </c:cat>
          <c:val>
            <c:numRef>
              <c:f>Sheet1!$B$2:$B$5</c:f>
              <c:numCache>
                <c:formatCode>General</c:formatCode>
                <c:ptCount val="4"/>
                <c:pt idx="0">
                  <c:v>0.87</c:v>
                </c:pt>
                <c:pt idx="1">
                  <c:v>0.79</c:v>
                </c:pt>
                <c:pt idx="2">
                  <c:v>0.84</c:v>
                </c:pt>
                <c:pt idx="3">
                  <c:v>0.81</c:v>
                </c:pt>
              </c:numCache>
            </c:numRef>
          </c:val>
          <c:smooth val="0"/>
          <c:extLst>
            <c:ext xmlns:c16="http://schemas.microsoft.com/office/drawing/2014/chart" uri="{C3380CC4-5D6E-409C-BE32-E72D297353CC}">
              <c16:uniqueId val="{00000000-580A-437D-8D61-58EF7B31047C}"/>
            </c:ext>
          </c:extLst>
        </c:ser>
        <c:ser>
          <c:idx val="1"/>
          <c:order val="1"/>
          <c:tx>
            <c:strRef>
              <c:f>Sheet1!$C$1</c:f>
              <c:strCache>
                <c:ptCount val="1"/>
                <c:pt idx="0">
                  <c:v>GNN (ROC-AUC / R²)</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Sheet1!$A$2:$A$5</c:f>
              <c:strCache>
                <c:ptCount val="4"/>
                <c:pt idx="0">
                  <c:v>Toxicity</c:v>
                </c:pt>
                <c:pt idx="1">
                  <c:v>Solubility (R²)</c:v>
                </c:pt>
                <c:pt idx="2">
                  <c:v>Bioavailability</c:v>
                </c:pt>
                <c:pt idx="3">
                  <c:v>BBB Permeability</c:v>
                </c:pt>
              </c:strCache>
            </c:strRef>
          </c:cat>
          <c:val>
            <c:numRef>
              <c:f>Sheet1!$C$2:$C$5</c:f>
              <c:numCache>
                <c:formatCode>General</c:formatCode>
                <c:ptCount val="4"/>
                <c:pt idx="0">
                  <c:v>0.83</c:v>
                </c:pt>
                <c:pt idx="1">
                  <c:v>0.76</c:v>
                </c:pt>
                <c:pt idx="2">
                  <c:v>0.8</c:v>
                </c:pt>
                <c:pt idx="3">
                  <c:v>0.78</c:v>
                </c:pt>
              </c:numCache>
            </c:numRef>
          </c:val>
          <c:smooth val="0"/>
          <c:extLst>
            <c:ext xmlns:c16="http://schemas.microsoft.com/office/drawing/2014/chart" uri="{C3380CC4-5D6E-409C-BE32-E72D297353CC}">
              <c16:uniqueId val="{00000001-580A-437D-8D61-58EF7B31047C}"/>
            </c:ext>
          </c:extLst>
        </c:ser>
        <c:ser>
          <c:idx val="2"/>
          <c:order val="2"/>
          <c:tx>
            <c:strRef>
              <c:f>Sheet1!$D$1</c:f>
              <c:strCache>
                <c:ptCount val="1"/>
                <c:pt idx="0">
                  <c:v>Proposed Fusion Model (ROC-AUC / R²)</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Sheet1!$A$2:$A$5</c:f>
              <c:strCache>
                <c:ptCount val="4"/>
                <c:pt idx="0">
                  <c:v>Toxicity</c:v>
                </c:pt>
                <c:pt idx="1">
                  <c:v>Solubility (R²)</c:v>
                </c:pt>
                <c:pt idx="2">
                  <c:v>Bioavailability</c:v>
                </c:pt>
                <c:pt idx="3">
                  <c:v>BBB Permeability</c:v>
                </c:pt>
              </c:strCache>
            </c:strRef>
          </c:cat>
          <c:val>
            <c:numRef>
              <c:f>Sheet1!$D$2:$D$5</c:f>
              <c:numCache>
                <c:formatCode>General</c:formatCode>
                <c:ptCount val="4"/>
                <c:pt idx="0">
                  <c:v>0.91</c:v>
                </c:pt>
                <c:pt idx="1">
                  <c:v>0.83</c:v>
                </c:pt>
                <c:pt idx="2">
                  <c:v>0.88</c:v>
                </c:pt>
                <c:pt idx="3">
                  <c:v>0.86</c:v>
                </c:pt>
              </c:numCache>
            </c:numRef>
          </c:val>
          <c:smooth val="0"/>
          <c:extLst>
            <c:ext xmlns:c16="http://schemas.microsoft.com/office/drawing/2014/chart" uri="{C3380CC4-5D6E-409C-BE32-E72D297353CC}">
              <c16:uniqueId val="{00000002-580A-437D-8D61-58EF7B31047C}"/>
            </c:ext>
          </c:extLst>
        </c:ser>
        <c:dLbls>
          <c:dLblPos val="ctr"/>
          <c:showLegendKey val="0"/>
          <c:showVal val="1"/>
          <c:showCatName val="0"/>
          <c:showSerName val="0"/>
          <c:showPercent val="0"/>
          <c:showBubbleSize val="0"/>
        </c:dLbls>
        <c:smooth val="0"/>
        <c:axId val="136683328"/>
        <c:axId val="136669888"/>
      </c:lineChart>
      <c:catAx>
        <c:axId val="136683328"/>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136669888"/>
        <c:crosses val="autoZero"/>
        <c:auto val="1"/>
        <c:lblAlgn val="ctr"/>
        <c:lblOffset val="100"/>
        <c:noMultiLvlLbl val="0"/>
      </c:catAx>
      <c:valAx>
        <c:axId val="136669888"/>
        <c:scaling>
          <c:orientation val="minMax"/>
        </c:scaling>
        <c:delete val="0"/>
        <c:axPos val="l"/>
        <c:majorGridlines>
          <c:spPr>
            <a:ln w="9525" cap="flat" cmpd="sng" algn="ctr">
              <a:solidFill>
                <a:schemeClr val="tx1">
                  <a:lumMod val="15%"/>
                  <a:lumOff val="85%"/>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13668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
          <a:lumOff val="85%"/>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27">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16</TotalTime>
  <Pages>6</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Hiba Aleqabie</cp:lastModifiedBy>
  <cp:revision>14</cp:revision>
  <dcterms:created xsi:type="dcterms:W3CDTF">2026-05-03T10:31:00Z</dcterms:created>
  <dcterms:modified xsi:type="dcterms:W3CDTF">2026-05-03T11:13:00Z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bf585ba4-a073-4433-a115-99dba2f828b9</vt:lpwstr>
  </property>
</Properties>
</file>