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C60C5F" w14:textId="5E59A160" w:rsidR="006B0BBE" w:rsidRPr="00801C6C" w:rsidRDefault="001E1F3C" w:rsidP="001E1F3C">
      <w:pPr>
        <w:pStyle w:val="Title"/>
        <w:jc w:val="center"/>
        <w:sectPr w:rsidR="006B0BBE" w:rsidRPr="00801C6C">
          <w:footerReference w:type="first" r:id="rId8"/>
          <w:pgSz w:w="11906" w:h="16838"/>
          <w:pgMar w:top="540" w:right="893" w:bottom="1440" w:left="893" w:header="720" w:footer="720" w:gutter="0"/>
          <w:cols w:space="720"/>
          <w:titlePg/>
          <w:docGrid w:linePitch="360"/>
        </w:sectPr>
      </w:pPr>
      <w:r w:rsidRPr="001E1F3C">
        <w:rPr>
          <w:rStyle w:val="TitleChar"/>
          <w:rFonts w:ascii="Times New Roman" w:eastAsia="MS Mincho" w:hAnsi="Times New Roman" w:cs="Times New Roman"/>
          <w:sz w:val="48"/>
          <w:szCs w:val="48"/>
          <w:lang w:val="en-US" w:eastAsia="en-US"/>
        </w:rPr>
        <w:t>IASE-Net: Immune-Inspired Adaptive Stacking Ensemble Network for Robust Multi-Class Autoimmune Disease Recognition via Dual-Path Immunological Feature Fusion</w:t>
      </w:r>
    </w:p>
    <w:p w14:paraId="01D54D7D" w14:textId="5FA3CB96" w:rsidR="006B0BBE" w:rsidRDefault="008E696D">
      <w:pPr>
        <w:pStyle w:val="Author"/>
        <w:spacing w:before="0" w:after="0"/>
        <w:rPr>
          <w:sz w:val="18"/>
          <w:szCs w:val="18"/>
          <w:lang w:val="en-GB"/>
        </w:rPr>
      </w:pPr>
      <w:proofErr w:type="spellStart"/>
      <w:proofErr w:type="gramStart"/>
      <w:r>
        <w:rPr>
          <w:sz w:val="18"/>
          <w:szCs w:val="18"/>
          <w:lang w:val="en-GB"/>
        </w:rPr>
        <w:lastRenderedPageBreak/>
        <w:t>T.Dhivya</w:t>
      </w:r>
      <w:proofErr w:type="spellEnd"/>
      <w:proofErr w:type="gramEnd"/>
      <w:r>
        <w:rPr>
          <w:sz w:val="18"/>
          <w:szCs w:val="18"/>
          <w:lang w:val="en-GB"/>
        </w:rPr>
        <w:t>, Research Scholar,</w:t>
      </w:r>
    </w:p>
    <w:p w14:paraId="6F0A77FE" w14:textId="77777777" w:rsidR="006B0BBE" w:rsidRDefault="00120FE3">
      <w:pPr>
        <w:pStyle w:val="Author"/>
        <w:spacing w:before="0" w:after="0"/>
        <w:ind w:firstLineChars="150" w:firstLine="270"/>
        <w:jc w:val="both"/>
        <w:rPr>
          <w:sz w:val="18"/>
          <w:szCs w:val="18"/>
          <w:lang w:val="en-GB"/>
        </w:rPr>
      </w:pPr>
      <w:r>
        <w:rPr>
          <w:sz w:val="18"/>
          <w:szCs w:val="18"/>
          <w:lang w:val="en-GB"/>
        </w:rPr>
        <w:t>Department of Computer Science and Engineering,</w:t>
      </w:r>
    </w:p>
    <w:p w14:paraId="7FAA4555" w14:textId="77777777" w:rsidR="006B0BBE" w:rsidRDefault="00120FE3">
      <w:pPr>
        <w:pStyle w:val="Author"/>
        <w:spacing w:before="0" w:after="0"/>
        <w:rPr>
          <w:sz w:val="18"/>
          <w:szCs w:val="18"/>
          <w:lang w:val="en-GB"/>
        </w:rPr>
      </w:pPr>
      <w:r>
        <w:rPr>
          <w:sz w:val="18"/>
          <w:szCs w:val="18"/>
          <w:lang w:val="en-GB"/>
        </w:rPr>
        <w:t>Saveetha School of Engineering,</w:t>
      </w:r>
    </w:p>
    <w:p w14:paraId="4232BA9A" w14:textId="77777777" w:rsidR="006B0BBE" w:rsidRDefault="00120FE3">
      <w:pPr>
        <w:pStyle w:val="Author"/>
        <w:spacing w:before="0" w:after="0"/>
        <w:rPr>
          <w:sz w:val="18"/>
          <w:szCs w:val="18"/>
          <w:lang w:val="en-GB"/>
        </w:rPr>
      </w:pPr>
      <w:r>
        <w:rPr>
          <w:sz w:val="18"/>
          <w:szCs w:val="18"/>
          <w:lang w:val="en-GB"/>
        </w:rPr>
        <w:t>Saveetha Institute of Medical and Technical Science-(SIMATS),</w:t>
      </w:r>
    </w:p>
    <w:p w14:paraId="2F2D6F00" w14:textId="22075263" w:rsidR="006B0BBE" w:rsidRDefault="00780357">
      <w:pPr>
        <w:pStyle w:val="Author"/>
        <w:spacing w:before="0" w:after="0"/>
        <w:rPr>
          <w:sz w:val="18"/>
          <w:szCs w:val="18"/>
          <w:lang w:val="en-GB"/>
        </w:rPr>
      </w:pPr>
      <w:r>
        <w:rPr>
          <w:sz w:val="18"/>
          <w:szCs w:val="18"/>
          <w:lang w:val="en-GB"/>
        </w:rPr>
        <w:t>Chennai, Tam</w:t>
      </w:r>
      <w:r w:rsidR="00120FE3">
        <w:rPr>
          <w:sz w:val="18"/>
          <w:szCs w:val="18"/>
          <w:lang w:val="en-GB"/>
        </w:rPr>
        <w:t>il Nadu, India.</w:t>
      </w:r>
    </w:p>
    <w:p w14:paraId="7D0830A8" w14:textId="74B4C56D" w:rsidR="006B0BBE" w:rsidRDefault="008E696D">
      <w:pPr>
        <w:pStyle w:val="Author"/>
        <w:spacing w:before="0" w:after="0"/>
        <w:rPr>
          <w:sz w:val="18"/>
          <w:szCs w:val="18"/>
          <w:lang w:val="en-GB"/>
        </w:rPr>
      </w:pPr>
      <w:r>
        <w:rPr>
          <w:sz w:val="18"/>
          <w:szCs w:val="18"/>
          <w:lang w:val="en-GB"/>
        </w:rPr>
        <w:t>dhivyathirunavukkarasu95@gmail.com</w:t>
      </w:r>
    </w:p>
    <w:p w14:paraId="3E3F9F2F" w14:textId="77777777" w:rsidR="006B0BBE" w:rsidRDefault="00120FE3">
      <w:pPr>
        <w:rPr>
          <w:sz w:val="18"/>
          <w:szCs w:val="18"/>
        </w:rPr>
      </w:pPr>
      <w:proofErr w:type="spellStart"/>
      <w:r>
        <w:rPr>
          <w:sz w:val="18"/>
          <w:szCs w:val="18"/>
        </w:rPr>
        <w:lastRenderedPageBreak/>
        <w:t>Dr.</w:t>
      </w:r>
      <w:proofErr w:type="gramStart"/>
      <w:r>
        <w:rPr>
          <w:sz w:val="18"/>
          <w:szCs w:val="18"/>
        </w:rPr>
        <w:t>K.Anita</w:t>
      </w:r>
      <w:proofErr w:type="spellEnd"/>
      <w:proofErr w:type="gramEnd"/>
      <w:r>
        <w:rPr>
          <w:sz w:val="18"/>
          <w:szCs w:val="18"/>
        </w:rPr>
        <w:t xml:space="preserve"> </w:t>
      </w:r>
      <w:proofErr w:type="spellStart"/>
      <w:r>
        <w:rPr>
          <w:sz w:val="18"/>
          <w:szCs w:val="18"/>
        </w:rPr>
        <w:t>Davamani</w:t>
      </w:r>
      <w:proofErr w:type="spellEnd"/>
      <w:r>
        <w:rPr>
          <w:sz w:val="18"/>
          <w:szCs w:val="18"/>
        </w:rPr>
        <w:t>, Professor,</w:t>
      </w:r>
    </w:p>
    <w:p w14:paraId="29CA952F" w14:textId="77777777" w:rsidR="006B0BBE" w:rsidRDefault="00120FE3">
      <w:pPr>
        <w:rPr>
          <w:sz w:val="18"/>
          <w:szCs w:val="18"/>
        </w:rPr>
      </w:pPr>
      <w:r>
        <w:rPr>
          <w:sz w:val="18"/>
          <w:szCs w:val="18"/>
        </w:rPr>
        <w:t>Department of Computer Science and Engineering,</w:t>
      </w:r>
    </w:p>
    <w:p w14:paraId="5BC9EE02" w14:textId="77777777" w:rsidR="006B0BBE" w:rsidRDefault="00120FE3">
      <w:pPr>
        <w:rPr>
          <w:sz w:val="18"/>
          <w:szCs w:val="18"/>
        </w:rPr>
      </w:pPr>
      <w:r>
        <w:rPr>
          <w:sz w:val="18"/>
          <w:szCs w:val="18"/>
        </w:rPr>
        <w:t>Saveetha School of Engineering,</w:t>
      </w:r>
    </w:p>
    <w:p w14:paraId="6CBCBCEF" w14:textId="77777777" w:rsidR="006B0BBE" w:rsidRDefault="00120FE3">
      <w:pPr>
        <w:rPr>
          <w:sz w:val="18"/>
          <w:szCs w:val="18"/>
        </w:rPr>
      </w:pPr>
      <w:r>
        <w:rPr>
          <w:sz w:val="18"/>
          <w:szCs w:val="18"/>
        </w:rPr>
        <w:t>Saveetha Institute of Medical and Technical Science-(SIMATS),</w:t>
      </w:r>
    </w:p>
    <w:p w14:paraId="1FA9007B" w14:textId="743CBA18" w:rsidR="006B0BBE" w:rsidRDefault="00780357">
      <w:pPr>
        <w:rPr>
          <w:sz w:val="18"/>
          <w:szCs w:val="18"/>
        </w:rPr>
      </w:pPr>
      <w:r>
        <w:rPr>
          <w:sz w:val="18"/>
          <w:szCs w:val="18"/>
        </w:rPr>
        <w:t>Chennai, Tam</w:t>
      </w:r>
      <w:bookmarkStart w:id="0" w:name="_GoBack"/>
      <w:bookmarkEnd w:id="0"/>
      <w:r w:rsidR="00120FE3">
        <w:rPr>
          <w:sz w:val="18"/>
          <w:szCs w:val="18"/>
        </w:rPr>
        <w:t>il Nadu, India.</w:t>
      </w:r>
    </w:p>
    <w:p w14:paraId="318438A4" w14:textId="77777777" w:rsidR="006B0BBE" w:rsidRDefault="00DB357B">
      <w:pPr>
        <w:rPr>
          <w:sz w:val="18"/>
          <w:szCs w:val="18"/>
        </w:rPr>
      </w:pPr>
      <w:hyperlink r:id="rId9" w:history="1">
        <w:r w:rsidR="006B0BBE">
          <w:rPr>
            <w:rStyle w:val="Hyperlink"/>
            <w:color w:val="auto"/>
            <w:sz w:val="18"/>
            <w:szCs w:val="18"/>
            <w:u w:val="none"/>
          </w:rPr>
          <w:t>anitadavamanik.sse@saveetha.com</w:t>
        </w:r>
      </w:hyperlink>
    </w:p>
    <w:p w14:paraId="387DA9C5" w14:textId="77777777" w:rsidR="006B0BBE" w:rsidRDefault="006B0BBE">
      <w:pPr>
        <w:rPr>
          <w:sz w:val="18"/>
          <w:szCs w:val="18"/>
        </w:rPr>
        <w:sectPr w:rsidR="006B0BBE">
          <w:type w:val="continuous"/>
          <w:pgSz w:w="11906" w:h="16838"/>
          <w:pgMar w:top="450" w:right="893" w:bottom="1440" w:left="893" w:header="720" w:footer="720" w:gutter="0"/>
          <w:cols w:num="2" w:space="720" w:equalWidth="0">
            <w:col w:w="4847" w:space="425"/>
            <w:col w:w="4847"/>
          </w:cols>
          <w:docGrid w:linePitch="360"/>
        </w:sectPr>
      </w:pPr>
    </w:p>
    <w:p w14:paraId="47E6BB44" w14:textId="77777777" w:rsidR="006B0BBE" w:rsidRDefault="00120FE3">
      <w:pPr>
        <w:sectPr w:rsidR="006B0BBE">
          <w:type w:val="continuous"/>
          <w:pgSz w:w="11906" w:h="16838"/>
          <w:pgMar w:top="450" w:right="893" w:bottom="1440" w:left="893" w:header="720" w:footer="720" w:gutter="0"/>
          <w:cols w:num="3" w:space="720"/>
          <w:docGrid w:linePitch="360"/>
        </w:sectPr>
      </w:pPr>
      <w:r>
        <w:lastRenderedPageBreak/>
        <w:br w:type="column"/>
      </w:r>
    </w:p>
    <w:p w14:paraId="40564077" w14:textId="77777777" w:rsidR="001E1F3C" w:rsidRDefault="00120FE3" w:rsidP="001E1F3C">
      <w:pPr>
        <w:pStyle w:val="Abstract"/>
      </w:pPr>
      <w:r>
        <w:rPr>
          <w:i/>
          <w:iCs/>
        </w:rPr>
        <w:lastRenderedPageBreak/>
        <w:t>Abstract</w:t>
      </w:r>
      <w:r>
        <w:t xml:space="preserve">— </w:t>
      </w:r>
      <w:r w:rsidR="001E1F3C" w:rsidRPr="001E1F3C">
        <w:t xml:space="preserve">Autoimmune rheumatic diseases (ARDs) - such as Rheumatoid Arthritis, Ankylosing Spondylitis, </w:t>
      </w:r>
      <w:proofErr w:type="spellStart"/>
      <w:r w:rsidR="001E1F3C" w:rsidRPr="001E1F3C">
        <w:t>Sjogren</w:t>
      </w:r>
      <w:proofErr w:type="spellEnd"/>
      <w:r w:rsidR="001E1F3C" w:rsidRPr="001E1F3C">
        <w:t xml:space="preserve"> Syndrome, </w:t>
      </w:r>
      <w:proofErr w:type="spellStart"/>
      <w:r w:rsidR="001E1F3C" w:rsidRPr="001E1F3C">
        <w:t>Psoriastic</w:t>
      </w:r>
      <w:proofErr w:type="spellEnd"/>
      <w:r w:rsidR="001E1F3C" w:rsidRPr="001E1F3C">
        <w:t xml:space="preserve"> Arthritis, Systemic Lupus Erythematosus and Reactive Arthritis - have a significant global health impact and pose a significant diagnostic challenge due to completely overlapping serological and clinical phenotypes. This paper presents a new type of an IASE-Net (Immune-Inspired Adaptive Stacking Ensemble Network) that is a two-way immunological feature fusion architecture based on the principle of clonal selection and affinity maturation of the biological immune system. IASE-Net, which is an immune inspired adaptive clonal weighting framework, combines four tree-based base learners (Random Forest, </w:t>
      </w:r>
      <w:proofErr w:type="spellStart"/>
      <w:r w:rsidR="001E1F3C" w:rsidRPr="001E1F3C">
        <w:t>XGBoost</w:t>
      </w:r>
      <w:proofErr w:type="spellEnd"/>
      <w:r w:rsidR="001E1F3C" w:rsidRPr="001E1F3C">
        <w:t>, Extra Trees, Gradient Boosting) in a comprehensive dataset of 452 patient records with 14 immunological and clinical biomarkers. The proposed ensemble attained the best classification accuracy of 90.11% and macro-averaged F1-score of 90.24% and AUC-ROC of 98.67%, outperforming all the individual base classifiers and nine baseline models. Extensive testing based on confusion matrices, analysis of ROC curves, cross-validation, and precision-recall statistics at the class level prove that IASE-Net immune-inspired adaptive ensemble significantly reduces inter-disease misclassification, which is inherent to the single-algorithm strategies. These results confirm that IASE-Net is the most optimal ARD differential diagnosis framework, and has significant clinical decision support system and precision immunology implications.</w:t>
      </w:r>
    </w:p>
    <w:p w14:paraId="620D335F" w14:textId="2F78A016" w:rsidR="001E1F3C" w:rsidRPr="001E1F3C" w:rsidRDefault="00120FE3" w:rsidP="001E1F3C">
      <w:pPr>
        <w:jc w:val="both"/>
        <w:rPr>
          <w:b/>
          <w:bCs/>
          <w:i/>
          <w:iCs/>
        </w:rPr>
      </w:pPr>
      <w:r w:rsidRPr="008A060D">
        <w:rPr>
          <w:i/>
          <w:iCs/>
        </w:rPr>
        <w:t>Keywords</w:t>
      </w:r>
      <w:r>
        <w:t>—</w:t>
      </w:r>
      <w:r w:rsidR="001E1F3C" w:rsidRPr="001E1F3C">
        <w:t xml:space="preserve"> </w:t>
      </w:r>
      <w:r w:rsidR="001E1F3C" w:rsidRPr="001E1F3C">
        <w:rPr>
          <w:b/>
          <w:bCs/>
          <w:i/>
          <w:iCs/>
        </w:rPr>
        <w:t>Autoimmune Rheumatic Diseases, IASE-Net, Immune-Inspired Ensemble, Clonal Selection, Dual-Path Feature Fusion, Stacking Ensemble, Multi-Class Classification, Immunological Biomarkers, AUC-ROC, Precision Diagnosis.</w:t>
      </w:r>
    </w:p>
    <w:p w14:paraId="0FF7CAA6" w14:textId="057E86FC" w:rsidR="00C969B9" w:rsidRPr="00C969B9" w:rsidRDefault="00C969B9" w:rsidP="001E1F3C">
      <w:pPr>
        <w:pStyle w:val="Abstract"/>
        <w:rPr>
          <w:i/>
          <w:iCs/>
          <w:sz w:val="20"/>
          <w:szCs w:val="20"/>
        </w:rPr>
      </w:pPr>
    </w:p>
    <w:p w14:paraId="367A18F8" w14:textId="77777777" w:rsidR="006B0BBE" w:rsidRDefault="00120FE3">
      <w:pPr>
        <w:pStyle w:val="Heading1"/>
      </w:pPr>
      <w:r>
        <w:t>Introduction</w:t>
      </w:r>
    </w:p>
    <w:p w14:paraId="61EFCD62" w14:textId="3EA0452A" w:rsidR="001E1F3C" w:rsidRDefault="001E1F3C" w:rsidP="001E1F3C">
      <w:pPr>
        <w:pStyle w:val="BodyText"/>
      </w:pPr>
      <w:r>
        <w:t xml:space="preserve">The autoimmune rheumatic diseases (ARDs) such as Rheumatoid Arthritis, Ankylosing Spondylitis, Sjogren Syndrome, Psoriatic Arthritis, Systemic Lupus Erythematosus and Reactive Arthritis have a significant world wide health burden and are a significant diagnostic challenge due to highly overlapping serological and clinical presentations. This paper presents a new type of an IASE-Net (Immune-Inspired Adaptive Stacking Ensemble Network) that is a two-way immunological feature fusion architecture based on the principle of clonal selection and affinity maturation of the biological immune system. IASE-Net, which is an immune inspired adaptive clonal weighting framework, combines four tree-based base learners (Random Forest, XGBoost, Extra Trees, Gradient Boosting) in a comprehensive dataset of 452 patient records with 14 </w:t>
      </w:r>
      <w:r>
        <w:lastRenderedPageBreak/>
        <w:t>immunological and clinical biomarkers. With F1-score of macro-averaged and AUC-ROC of 90.24 and 98.67, the proposed ensemble was the most accurate classifier in terms of classification and outperformed all the base classifiers and nine baseline models. Extensive testing based on confusion matrices, analysis of ROC curves, cross-validation, and precision-recall statistics at the class level prove that IASE-Net immune-inspired adaptive ensemble significantly reduces inter-disease misclassification, which is inherent to the single-algorithm strategies. These results make IASE-Net the better construct of ARD differential diagnosis, and have significant clinical decision support systems and accuracy immunology implications.</w:t>
      </w:r>
    </w:p>
    <w:p w14:paraId="258A259D" w14:textId="10C3B6D5" w:rsidR="001E1F3C" w:rsidRDefault="001E1F3C" w:rsidP="001E1F3C">
      <w:pPr>
        <w:pStyle w:val="BodyText"/>
      </w:pPr>
      <w:r w:rsidRPr="008350D9">
        <w:rPr>
          <w:rStyle w:val="Hyperlink"/>
          <w:noProof/>
          <w:lang w:eastAsia="en-IN"/>
        </w:rPr>
        <w:drawing>
          <wp:inline distT="0" distB="0" distL="0" distR="0" wp14:anchorId="6E6D7B8E" wp14:editId="0F462345">
            <wp:extent cx="2986405" cy="2879523"/>
            <wp:effectExtent l="0" t="0" r="4445" b="0"/>
            <wp:docPr id="786855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55683" name=""/>
                    <pic:cNvPicPr/>
                  </pic:nvPicPr>
                  <pic:blipFill>
                    <a:blip r:embed="rId10"/>
                    <a:stretch>
                      <a:fillRect/>
                    </a:stretch>
                  </pic:blipFill>
                  <pic:spPr>
                    <a:xfrm>
                      <a:off x="0" y="0"/>
                      <a:ext cx="2986405" cy="2879523"/>
                    </a:xfrm>
                    <a:prstGeom prst="rect">
                      <a:avLst/>
                    </a:prstGeom>
                  </pic:spPr>
                </pic:pic>
              </a:graphicData>
            </a:graphic>
          </wp:inline>
        </w:drawing>
      </w:r>
    </w:p>
    <w:p w14:paraId="47A703A4" w14:textId="16B9C2B1" w:rsidR="001E1F3C" w:rsidRDefault="001E1F3C" w:rsidP="001E1F3C">
      <w:pPr>
        <w:pStyle w:val="figurecaption"/>
        <w:rPr>
          <w:rFonts w:hint="eastAsia"/>
        </w:rPr>
      </w:pPr>
      <w:r>
        <w:t>Architecture diagram</w:t>
      </w:r>
    </w:p>
    <w:p w14:paraId="6D4378A7" w14:textId="7723893C" w:rsidR="001E1F3C" w:rsidRDefault="001E1F3C" w:rsidP="001E1F3C">
      <w:pPr>
        <w:pStyle w:val="BodyText"/>
      </w:pPr>
      <w:r>
        <w:rPr>
          <w:lang w:val="en-US"/>
        </w:rPr>
        <w:t>Fig. 1</w:t>
      </w:r>
      <w:r>
        <w:t xml:space="preserve"> Architecture diagram shows the structural layers of IASE-Net. Input data is preprocessed and then split into the two immunological pathways — the Inflammatory Activation path (ESR, CRP, RF, Anti-CCP, HLA-B27) and the Autoantibody Specificity path (ANA, Anti-Ro, Anti-La, Anti-dsDNA, Anti-Sm, C3, C4). These feed all four base learners in parallel. Each learner receives an affinity-proportional clonal weight based on its out-of-fold CV accuracy, with Gradient Boosting earning the highest weight (0.2654) and Extra Trees the lowest (0.2381). The APCW layer aggregates their outputs via weighted soft voting to produce the final 7-class diagnosis. </w:t>
      </w:r>
    </w:p>
    <w:p w14:paraId="507882D9" w14:textId="77777777" w:rsidR="001E1F3C" w:rsidRDefault="001E1F3C" w:rsidP="001E1F3C">
      <w:pPr>
        <w:pStyle w:val="BodyText"/>
      </w:pPr>
      <w:r>
        <w:t xml:space="preserve"> </w:t>
      </w:r>
    </w:p>
    <w:p w14:paraId="09847917" w14:textId="44AA6109" w:rsidR="001E1F3C" w:rsidRDefault="001E1F3C" w:rsidP="001E1F3C">
      <w:pPr>
        <w:pStyle w:val="BodyText"/>
      </w:pPr>
      <w:r w:rsidRPr="008350D9">
        <w:rPr>
          <w:rStyle w:val="Hyperlink"/>
          <w:noProof/>
          <w:lang w:eastAsia="en-IN"/>
        </w:rPr>
        <w:lastRenderedPageBreak/>
        <w:drawing>
          <wp:inline distT="0" distB="0" distL="0" distR="0" wp14:anchorId="66108A52" wp14:editId="7422AB55">
            <wp:extent cx="2735580" cy="2487386"/>
            <wp:effectExtent l="0" t="0" r="7620" b="8255"/>
            <wp:docPr id="70464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40494" name=""/>
                    <pic:cNvPicPr/>
                  </pic:nvPicPr>
                  <pic:blipFill rotWithShape="1">
                    <a:blip r:embed="rId11"/>
                    <a:srcRect b="3847"/>
                    <a:stretch/>
                  </pic:blipFill>
                  <pic:spPr bwMode="auto">
                    <a:xfrm>
                      <a:off x="0" y="0"/>
                      <a:ext cx="2737522" cy="2489152"/>
                    </a:xfrm>
                    <a:prstGeom prst="rect">
                      <a:avLst/>
                    </a:prstGeom>
                    <a:ln>
                      <a:noFill/>
                    </a:ln>
                    <a:extLst>
                      <a:ext uri="{53640926-AAD7-44D8-BBD7-CCE9431645EC}">
                        <a14:shadowObscured xmlns:a14="http://schemas.microsoft.com/office/drawing/2010/main"/>
                      </a:ext>
                    </a:extLst>
                  </pic:spPr>
                </pic:pic>
              </a:graphicData>
            </a:graphic>
          </wp:inline>
        </w:drawing>
      </w:r>
    </w:p>
    <w:p w14:paraId="5759749A" w14:textId="0A311D34" w:rsidR="001E1F3C" w:rsidRDefault="001E1F3C" w:rsidP="001E1F3C">
      <w:pPr>
        <w:pStyle w:val="figurecaption"/>
        <w:rPr>
          <w:rFonts w:hint="eastAsia"/>
        </w:rPr>
      </w:pPr>
      <w:r>
        <w:t>Flowchart</w:t>
      </w:r>
    </w:p>
    <w:p w14:paraId="3A409321" w14:textId="0326146B" w:rsidR="001E1F3C" w:rsidRDefault="001E1F3C" w:rsidP="001E1F3C">
      <w:pPr>
        <w:pStyle w:val="BodyText"/>
      </w:pPr>
      <w:r>
        <w:rPr>
          <w:lang w:val="en-US"/>
        </w:rPr>
        <w:t xml:space="preserve">Fig. 2. </w:t>
      </w:r>
      <w:r>
        <w:t>Flowchart shows the methodology pipeline from raw data through to results. The right-side annotations highlight the key APCW weight spread (GB highest, ET lowest) and the final evaluation summary (MCC: 0.8835, 5-fold CV mean: 84.75%).</w:t>
      </w:r>
    </w:p>
    <w:p w14:paraId="01026DB3" w14:textId="5A5919BA" w:rsidR="0066477D" w:rsidRPr="00167CD3" w:rsidRDefault="001E1F3C" w:rsidP="001E1F3C">
      <w:pPr>
        <w:pStyle w:val="BodyText"/>
      </w:pPr>
      <w:r>
        <w:t>The methods of machine learning (ML) have become disruptive technologies in clinical medicine, indicating that they can recognize non-linear, high-dimensional patterns in patient data [5]. ML was used in rheumatology to forecast disease flares, distinguish disease activity, and discover promising biomarkers [6,7]. Nevertheless, the major constraint of the literature is the application of one algorithm frameworks, which cannot effectively harness the complementary benefits of different classifier architectures to the multi-class differential diagnosis problem which is inherently complex. This paper fills this gap by introducing and discussing IASE-Net (Immune-inspired Adaptive Stacking Ensemble Network), a biologically inspired architecture in which a strong analogy is made to the clonal selection theory of the adaptive immune system. IASE-Net utilizes a dual-path immunological feature fusion design to fuse complementary tree-based base learners using affinity-weighted clonal selection process, which can independently recognize multi-class autoimmune diseases. This model is tested on 452 patient records of seven diagnostic categories and its evaluation is complete and includes accuracy, precision, recall, F1-score, AUC-ROC, MCC, as well as 5-fold cross-validation statistical measures.</w:t>
      </w:r>
      <w:r w:rsidR="00C969B9" w:rsidRPr="00C969B9">
        <w:t>This research contributes to Sustainable Development Goal 3</w:t>
      </w:r>
      <w:r w:rsidR="00C969B9">
        <w:rPr>
          <w:lang w:val="en-IN"/>
        </w:rPr>
        <w:t xml:space="preserve"> </w:t>
      </w:r>
      <w:r w:rsidR="00C969B9" w:rsidRPr="00C969B9">
        <w:t>by enabling early and automated multi-class classification of autoimmune diseases using clinical immunological biomarkers. This supports better diagnostic accuracy and improves patient outcomes across different populations. It also connects with Sustainable Development Goal 9  through the creation of ImmHybrid-XG, a new hybrid framework that combines deep neural network-based feature extraction with XGBoost classification. This method shows the use of scalable and understandable artificial intelligence techniques, promoting innovation in healthcare technology and enhancing data-driven medical infrastructure.</w:t>
      </w:r>
    </w:p>
    <w:p w14:paraId="37DE19A7" w14:textId="46457C40" w:rsidR="0066477D" w:rsidRDefault="0066477D" w:rsidP="00B272A4">
      <w:pPr>
        <w:pStyle w:val="Heading1"/>
        <w:spacing w:before="120"/>
      </w:pPr>
      <w:r w:rsidRPr="0066477D">
        <w:lastRenderedPageBreak/>
        <w:t>Dataset and Feature Description</w:t>
      </w:r>
    </w:p>
    <w:p w14:paraId="62897963" w14:textId="2C87C5BA" w:rsidR="0066477D" w:rsidRPr="0066477D" w:rsidRDefault="0066477D" w:rsidP="0066477D">
      <w:pPr>
        <w:pStyle w:val="Heading2"/>
        <w:jc w:val="both"/>
      </w:pPr>
      <w:r w:rsidRPr="00895BDE">
        <w:t>Dataset Overview</w:t>
      </w:r>
    </w:p>
    <w:p w14:paraId="0BE8E13D" w14:textId="3DC70B29" w:rsidR="001E1F3C" w:rsidRPr="00F84C2D" w:rsidRDefault="001E1F3C" w:rsidP="001E1F3C">
      <w:pPr>
        <w:spacing w:before="200" w:after="100"/>
        <w:jc w:val="both"/>
        <w:rPr>
          <w:rStyle w:val="cursor-pointer"/>
        </w:rPr>
      </w:pPr>
      <w:r w:rsidRPr="00F84C2D">
        <w:rPr>
          <w:rStyle w:val="cursor-pointer"/>
        </w:rPr>
        <w:t>The data used in this research is a sample of 452 patient records having a confirmed diagnosis in seven classes determined by ACR/EULAR classification criteria [8].</w:t>
      </w:r>
      <w:r w:rsidRPr="00F84C2D">
        <w:t xml:space="preserve"> </w:t>
      </w:r>
      <w:r w:rsidRPr="00F84C2D">
        <w:rPr>
          <w:rStyle w:val="cursor-pointer"/>
        </w:rPr>
        <w:t>The distribution of classes is based on the epidemiological trends in reality where Rheumatoid Arthritis is the most common (24.1%, n=109) and Reactive Arthritis the least common (3.8</w:t>
      </w:r>
      <w:r w:rsidR="00A70DD3">
        <w:rPr>
          <w:rStyle w:val="cursor-pointer"/>
        </w:rPr>
        <w:t>%, n=17) in Table 1 and Figure 3</w:t>
      </w:r>
      <w:r w:rsidRPr="00F84C2D">
        <w:rPr>
          <w:rStyle w:val="cursor-pointer"/>
        </w:rPr>
        <w:t>.</w:t>
      </w:r>
    </w:p>
    <w:p w14:paraId="00158BF3" w14:textId="77777777" w:rsidR="001E1F3C" w:rsidRPr="00F84C2D" w:rsidRDefault="001E1F3C" w:rsidP="00A70DD3">
      <w:pPr>
        <w:pStyle w:val="tablehead"/>
      </w:pPr>
      <w:r w:rsidRPr="00F84C2D">
        <w:t>Table 1: Disease Class Distribution in the Study Dataset</w:t>
      </w:r>
    </w:p>
    <w:tbl>
      <w:tblPr>
        <w:tblStyle w:val="TableGrid"/>
        <w:tblW w:w="4670" w:type="dxa"/>
        <w:tblLook w:val="04A0" w:firstRow="1" w:lastRow="0" w:firstColumn="1" w:lastColumn="0" w:noHBand="0" w:noVBand="1"/>
      </w:tblPr>
      <w:tblGrid>
        <w:gridCol w:w="2866"/>
        <w:gridCol w:w="832"/>
        <w:gridCol w:w="972"/>
      </w:tblGrid>
      <w:tr w:rsidR="001E1F3C" w:rsidRPr="00F84C2D" w14:paraId="0FC9CE96" w14:textId="77777777" w:rsidTr="001E1F3C">
        <w:tc>
          <w:tcPr>
            <w:tcW w:w="2988" w:type="dxa"/>
          </w:tcPr>
          <w:p w14:paraId="55A691E3" w14:textId="77777777" w:rsidR="001E1F3C" w:rsidRPr="001E1F3C" w:rsidRDefault="001E1F3C" w:rsidP="00A70DD3">
            <w:pPr>
              <w:pStyle w:val="tablecolhead"/>
            </w:pPr>
            <w:r w:rsidRPr="001E1F3C">
              <w:t>Disease Class</w:t>
            </w:r>
          </w:p>
        </w:tc>
        <w:tc>
          <w:tcPr>
            <w:tcW w:w="840" w:type="dxa"/>
          </w:tcPr>
          <w:p w14:paraId="72379C89" w14:textId="77777777" w:rsidR="001E1F3C" w:rsidRPr="001E1F3C" w:rsidRDefault="001E1F3C" w:rsidP="00A70DD3">
            <w:pPr>
              <w:pStyle w:val="tablecolhead"/>
            </w:pPr>
            <w:r w:rsidRPr="001E1F3C">
              <w:t>Sample Count</w:t>
            </w:r>
          </w:p>
        </w:tc>
        <w:tc>
          <w:tcPr>
            <w:tcW w:w="842" w:type="dxa"/>
          </w:tcPr>
          <w:p w14:paraId="5A7D30E6" w14:textId="77777777" w:rsidR="001E1F3C" w:rsidRPr="001E1F3C" w:rsidRDefault="001E1F3C" w:rsidP="00A70DD3">
            <w:pPr>
              <w:pStyle w:val="tablecolhead"/>
            </w:pPr>
            <w:r w:rsidRPr="001E1F3C">
              <w:t>Percentage (%)</w:t>
            </w:r>
          </w:p>
        </w:tc>
      </w:tr>
      <w:tr w:rsidR="001E1F3C" w:rsidRPr="00F84C2D" w14:paraId="168EE61A" w14:textId="77777777" w:rsidTr="001E1F3C">
        <w:tc>
          <w:tcPr>
            <w:tcW w:w="2988" w:type="dxa"/>
          </w:tcPr>
          <w:p w14:paraId="4C06FA9A" w14:textId="77777777" w:rsidR="001E1F3C" w:rsidRPr="001E1F3C" w:rsidRDefault="001E1F3C" w:rsidP="00A70DD3">
            <w:pPr>
              <w:pStyle w:val="tablecopy"/>
            </w:pPr>
            <w:r w:rsidRPr="001E1F3C">
              <w:t>Ankylosing Spondylitis</w:t>
            </w:r>
          </w:p>
        </w:tc>
        <w:tc>
          <w:tcPr>
            <w:tcW w:w="840" w:type="dxa"/>
          </w:tcPr>
          <w:p w14:paraId="42C8C2EE" w14:textId="77777777" w:rsidR="001E1F3C" w:rsidRPr="001E1F3C" w:rsidRDefault="001E1F3C" w:rsidP="00A70DD3">
            <w:pPr>
              <w:pStyle w:val="tablecopy"/>
            </w:pPr>
            <w:r w:rsidRPr="001E1F3C">
              <w:t>86</w:t>
            </w:r>
          </w:p>
        </w:tc>
        <w:tc>
          <w:tcPr>
            <w:tcW w:w="842" w:type="dxa"/>
          </w:tcPr>
          <w:p w14:paraId="2AEB0E43" w14:textId="77777777" w:rsidR="001E1F3C" w:rsidRPr="001E1F3C" w:rsidRDefault="001E1F3C" w:rsidP="00A70DD3">
            <w:pPr>
              <w:pStyle w:val="tablecopy"/>
            </w:pPr>
            <w:r w:rsidRPr="001E1F3C">
              <w:t>19.0%</w:t>
            </w:r>
          </w:p>
        </w:tc>
      </w:tr>
      <w:tr w:rsidR="001E1F3C" w:rsidRPr="00F84C2D" w14:paraId="4E15B05D" w14:textId="77777777" w:rsidTr="001E1F3C">
        <w:tc>
          <w:tcPr>
            <w:tcW w:w="2988" w:type="dxa"/>
          </w:tcPr>
          <w:p w14:paraId="031E2B0C" w14:textId="77777777" w:rsidR="001E1F3C" w:rsidRPr="001E1F3C" w:rsidRDefault="001E1F3C" w:rsidP="00A70DD3">
            <w:pPr>
              <w:pStyle w:val="tablecopy"/>
            </w:pPr>
            <w:r w:rsidRPr="001E1F3C">
              <w:t>Normal</w:t>
            </w:r>
          </w:p>
        </w:tc>
        <w:tc>
          <w:tcPr>
            <w:tcW w:w="840" w:type="dxa"/>
          </w:tcPr>
          <w:p w14:paraId="3766164B" w14:textId="77777777" w:rsidR="001E1F3C" w:rsidRPr="001E1F3C" w:rsidRDefault="001E1F3C" w:rsidP="00A70DD3">
            <w:pPr>
              <w:pStyle w:val="tablecopy"/>
            </w:pPr>
            <w:r w:rsidRPr="001E1F3C">
              <w:t>59</w:t>
            </w:r>
          </w:p>
        </w:tc>
        <w:tc>
          <w:tcPr>
            <w:tcW w:w="842" w:type="dxa"/>
          </w:tcPr>
          <w:p w14:paraId="62721828" w14:textId="77777777" w:rsidR="001E1F3C" w:rsidRPr="001E1F3C" w:rsidRDefault="001E1F3C" w:rsidP="00A70DD3">
            <w:pPr>
              <w:pStyle w:val="tablecopy"/>
            </w:pPr>
            <w:r w:rsidRPr="001E1F3C">
              <w:t>13.1%</w:t>
            </w:r>
          </w:p>
        </w:tc>
      </w:tr>
      <w:tr w:rsidR="001E1F3C" w:rsidRPr="00F84C2D" w14:paraId="3EAC9FD1" w14:textId="77777777" w:rsidTr="001E1F3C">
        <w:tc>
          <w:tcPr>
            <w:tcW w:w="2988" w:type="dxa"/>
          </w:tcPr>
          <w:p w14:paraId="311BC6F6" w14:textId="77777777" w:rsidR="001E1F3C" w:rsidRPr="001E1F3C" w:rsidRDefault="001E1F3C" w:rsidP="00A70DD3">
            <w:pPr>
              <w:pStyle w:val="tablecopy"/>
            </w:pPr>
            <w:r w:rsidRPr="001E1F3C">
              <w:t>Psoriatic Arthritis</w:t>
            </w:r>
          </w:p>
        </w:tc>
        <w:tc>
          <w:tcPr>
            <w:tcW w:w="840" w:type="dxa"/>
          </w:tcPr>
          <w:p w14:paraId="11ACA9C8" w14:textId="77777777" w:rsidR="001E1F3C" w:rsidRPr="001E1F3C" w:rsidRDefault="001E1F3C" w:rsidP="00A70DD3">
            <w:pPr>
              <w:pStyle w:val="tablecopy"/>
            </w:pPr>
            <w:r w:rsidRPr="001E1F3C">
              <w:t>66</w:t>
            </w:r>
          </w:p>
        </w:tc>
        <w:tc>
          <w:tcPr>
            <w:tcW w:w="842" w:type="dxa"/>
          </w:tcPr>
          <w:p w14:paraId="27FA0C0A" w14:textId="77777777" w:rsidR="001E1F3C" w:rsidRPr="001E1F3C" w:rsidRDefault="001E1F3C" w:rsidP="00A70DD3">
            <w:pPr>
              <w:pStyle w:val="tablecopy"/>
            </w:pPr>
            <w:r w:rsidRPr="001E1F3C">
              <w:t>14.6%</w:t>
            </w:r>
          </w:p>
        </w:tc>
      </w:tr>
      <w:tr w:rsidR="001E1F3C" w:rsidRPr="00F84C2D" w14:paraId="106503D9" w14:textId="77777777" w:rsidTr="001E1F3C">
        <w:tc>
          <w:tcPr>
            <w:tcW w:w="2988" w:type="dxa"/>
          </w:tcPr>
          <w:p w14:paraId="7F7BFA00" w14:textId="77777777" w:rsidR="001E1F3C" w:rsidRPr="001E1F3C" w:rsidRDefault="001E1F3C" w:rsidP="00A70DD3">
            <w:pPr>
              <w:pStyle w:val="tablecopy"/>
            </w:pPr>
            <w:r w:rsidRPr="001E1F3C">
              <w:t>Reactive Arthritis</w:t>
            </w:r>
          </w:p>
        </w:tc>
        <w:tc>
          <w:tcPr>
            <w:tcW w:w="840" w:type="dxa"/>
          </w:tcPr>
          <w:p w14:paraId="5232D37A" w14:textId="77777777" w:rsidR="001E1F3C" w:rsidRPr="001E1F3C" w:rsidRDefault="001E1F3C" w:rsidP="00A70DD3">
            <w:pPr>
              <w:pStyle w:val="tablecopy"/>
            </w:pPr>
            <w:r w:rsidRPr="001E1F3C">
              <w:t>17</w:t>
            </w:r>
          </w:p>
        </w:tc>
        <w:tc>
          <w:tcPr>
            <w:tcW w:w="842" w:type="dxa"/>
          </w:tcPr>
          <w:p w14:paraId="02E7C45E" w14:textId="77777777" w:rsidR="001E1F3C" w:rsidRPr="001E1F3C" w:rsidRDefault="001E1F3C" w:rsidP="00A70DD3">
            <w:pPr>
              <w:pStyle w:val="tablecopy"/>
            </w:pPr>
            <w:r w:rsidRPr="001E1F3C">
              <w:t>3.8%</w:t>
            </w:r>
          </w:p>
        </w:tc>
      </w:tr>
      <w:tr w:rsidR="001E1F3C" w:rsidRPr="00F84C2D" w14:paraId="0D698E63" w14:textId="77777777" w:rsidTr="001E1F3C">
        <w:tc>
          <w:tcPr>
            <w:tcW w:w="2988" w:type="dxa"/>
          </w:tcPr>
          <w:p w14:paraId="0E514A12" w14:textId="77777777" w:rsidR="001E1F3C" w:rsidRPr="001E1F3C" w:rsidRDefault="001E1F3C" w:rsidP="00A70DD3">
            <w:pPr>
              <w:pStyle w:val="tablecopy"/>
            </w:pPr>
            <w:r w:rsidRPr="001E1F3C">
              <w:t>Rheumatoid Arthritis</w:t>
            </w:r>
          </w:p>
        </w:tc>
        <w:tc>
          <w:tcPr>
            <w:tcW w:w="840" w:type="dxa"/>
          </w:tcPr>
          <w:p w14:paraId="5F933B6D" w14:textId="77777777" w:rsidR="001E1F3C" w:rsidRPr="001E1F3C" w:rsidRDefault="001E1F3C" w:rsidP="00A70DD3">
            <w:pPr>
              <w:pStyle w:val="tablecopy"/>
            </w:pPr>
            <w:r w:rsidRPr="001E1F3C">
              <w:t>109</w:t>
            </w:r>
          </w:p>
        </w:tc>
        <w:tc>
          <w:tcPr>
            <w:tcW w:w="842" w:type="dxa"/>
          </w:tcPr>
          <w:p w14:paraId="2E5BA8DA" w14:textId="77777777" w:rsidR="001E1F3C" w:rsidRPr="001E1F3C" w:rsidRDefault="001E1F3C" w:rsidP="00A70DD3">
            <w:pPr>
              <w:pStyle w:val="tablecopy"/>
            </w:pPr>
            <w:r w:rsidRPr="001E1F3C">
              <w:t>24.1%</w:t>
            </w:r>
          </w:p>
        </w:tc>
      </w:tr>
      <w:tr w:rsidR="001E1F3C" w:rsidRPr="00F84C2D" w14:paraId="002E36D7" w14:textId="77777777" w:rsidTr="001E1F3C">
        <w:tc>
          <w:tcPr>
            <w:tcW w:w="2988" w:type="dxa"/>
          </w:tcPr>
          <w:p w14:paraId="2588219E" w14:textId="77777777" w:rsidR="001E1F3C" w:rsidRPr="001E1F3C" w:rsidRDefault="001E1F3C" w:rsidP="00A70DD3">
            <w:pPr>
              <w:pStyle w:val="tablecopy"/>
            </w:pPr>
            <w:proofErr w:type="spellStart"/>
            <w:r w:rsidRPr="001E1F3C">
              <w:t>Sjögren's</w:t>
            </w:r>
            <w:proofErr w:type="spellEnd"/>
            <w:r w:rsidRPr="001E1F3C">
              <w:t xml:space="preserve"> Syndrome</w:t>
            </w:r>
          </w:p>
        </w:tc>
        <w:tc>
          <w:tcPr>
            <w:tcW w:w="840" w:type="dxa"/>
          </w:tcPr>
          <w:p w14:paraId="727E5FF8" w14:textId="77777777" w:rsidR="001E1F3C" w:rsidRPr="001E1F3C" w:rsidRDefault="001E1F3C" w:rsidP="00A70DD3">
            <w:pPr>
              <w:pStyle w:val="tablecopy"/>
            </w:pPr>
            <w:r w:rsidRPr="001E1F3C">
              <w:t>64</w:t>
            </w:r>
          </w:p>
        </w:tc>
        <w:tc>
          <w:tcPr>
            <w:tcW w:w="842" w:type="dxa"/>
          </w:tcPr>
          <w:p w14:paraId="7534A86C" w14:textId="77777777" w:rsidR="001E1F3C" w:rsidRPr="001E1F3C" w:rsidRDefault="001E1F3C" w:rsidP="00A70DD3">
            <w:pPr>
              <w:pStyle w:val="tablecopy"/>
            </w:pPr>
            <w:r w:rsidRPr="001E1F3C">
              <w:t>14.2%</w:t>
            </w:r>
          </w:p>
        </w:tc>
      </w:tr>
      <w:tr w:rsidR="001E1F3C" w:rsidRPr="00F84C2D" w14:paraId="54CAC195" w14:textId="77777777" w:rsidTr="001E1F3C">
        <w:tc>
          <w:tcPr>
            <w:tcW w:w="2988" w:type="dxa"/>
          </w:tcPr>
          <w:p w14:paraId="07FA9679" w14:textId="77777777" w:rsidR="001E1F3C" w:rsidRPr="001E1F3C" w:rsidRDefault="001E1F3C" w:rsidP="00A70DD3">
            <w:pPr>
              <w:pStyle w:val="tablecopy"/>
            </w:pPr>
            <w:r w:rsidRPr="001E1F3C">
              <w:t>Systemic Lupus Erythematosus</w:t>
            </w:r>
          </w:p>
        </w:tc>
        <w:tc>
          <w:tcPr>
            <w:tcW w:w="840" w:type="dxa"/>
          </w:tcPr>
          <w:p w14:paraId="336B548F" w14:textId="77777777" w:rsidR="001E1F3C" w:rsidRPr="001E1F3C" w:rsidRDefault="001E1F3C" w:rsidP="00A70DD3">
            <w:pPr>
              <w:pStyle w:val="tablecopy"/>
            </w:pPr>
            <w:r w:rsidRPr="001E1F3C">
              <w:t>51</w:t>
            </w:r>
          </w:p>
        </w:tc>
        <w:tc>
          <w:tcPr>
            <w:tcW w:w="842" w:type="dxa"/>
          </w:tcPr>
          <w:p w14:paraId="3797C76F" w14:textId="77777777" w:rsidR="001E1F3C" w:rsidRPr="001E1F3C" w:rsidRDefault="001E1F3C" w:rsidP="00A70DD3">
            <w:pPr>
              <w:pStyle w:val="tablecopy"/>
            </w:pPr>
            <w:r w:rsidRPr="001E1F3C">
              <w:t>11.3%</w:t>
            </w:r>
          </w:p>
        </w:tc>
      </w:tr>
      <w:tr w:rsidR="001E1F3C" w:rsidRPr="00F84C2D" w14:paraId="2E1A54A3" w14:textId="77777777" w:rsidTr="001E1F3C">
        <w:tc>
          <w:tcPr>
            <w:tcW w:w="2988" w:type="dxa"/>
          </w:tcPr>
          <w:p w14:paraId="0171419B" w14:textId="77777777" w:rsidR="001E1F3C" w:rsidRPr="001E1F3C" w:rsidRDefault="001E1F3C" w:rsidP="00A70DD3">
            <w:pPr>
              <w:pStyle w:val="tablecopy"/>
            </w:pPr>
            <w:r w:rsidRPr="001E1F3C">
              <w:t>TOTAL</w:t>
            </w:r>
          </w:p>
        </w:tc>
        <w:tc>
          <w:tcPr>
            <w:tcW w:w="840" w:type="dxa"/>
          </w:tcPr>
          <w:p w14:paraId="70EE8DEE" w14:textId="77777777" w:rsidR="001E1F3C" w:rsidRPr="001E1F3C" w:rsidRDefault="001E1F3C" w:rsidP="00A70DD3">
            <w:pPr>
              <w:pStyle w:val="tablecopy"/>
            </w:pPr>
            <w:r w:rsidRPr="001E1F3C">
              <w:t>452</w:t>
            </w:r>
          </w:p>
        </w:tc>
        <w:tc>
          <w:tcPr>
            <w:tcW w:w="842" w:type="dxa"/>
          </w:tcPr>
          <w:p w14:paraId="0AC7CD44" w14:textId="77777777" w:rsidR="001E1F3C" w:rsidRPr="001E1F3C" w:rsidRDefault="001E1F3C" w:rsidP="00A70DD3">
            <w:pPr>
              <w:pStyle w:val="tablecopy"/>
            </w:pPr>
            <w:r w:rsidRPr="001E1F3C">
              <w:t>100%</w:t>
            </w:r>
          </w:p>
        </w:tc>
      </w:tr>
    </w:tbl>
    <w:p w14:paraId="432DCE20" w14:textId="77777777" w:rsidR="001E1F3C" w:rsidRPr="00F84C2D" w:rsidRDefault="001E1F3C" w:rsidP="001E1F3C">
      <w:pPr>
        <w:spacing w:after="120"/>
        <w:jc w:val="both"/>
      </w:pPr>
    </w:p>
    <w:p w14:paraId="4F498474" w14:textId="77777777" w:rsidR="001E1F3C" w:rsidRPr="00F84C2D" w:rsidRDefault="001E1F3C" w:rsidP="001E1F3C">
      <w:pPr>
        <w:spacing w:before="160" w:after="80"/>
        <w:jc w:val="both"/>
      </w:pPr>
      <w:r w:rsidRPr="00F84C2D">
        <w:rPr>
          <w:noProof/>
          <w:lang w:eastAsia="en-IN"/>
        </w:rPr>
        <w:drawing>
          <wp:inline distT="0" distB="0" distL="0" distR="0" wp14:anchorId="0C588A02" wp14:editId="6A18F0CD">
            <wp:extent cx="2901043" cy="14496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2928304" cy="1463265"/>
                    </a:xfrm>
                    <a:prstGeom prst="rect">
                      <a:avLst/>
                    </a:prstGeom>
                  </pic:spPr>
                </pic:pic>
              </a:graphicData>
            </a:graphic>
          </wp:inline>
        </w:drawing>
      </w:r>
    </w:p>
    <w:p w14:paraId="526B4662" w14:textId="3DDAADD8" w:rsidR="001E1F3C" w:rsidRPr="00F84C2D" w:rsidRDefault="001E1F3C" w:rsidP="001E1F3C">
      <w:pPr>
        <w:pStyle w:val="figurecaption"/>
      </w:pPr>
      <w:r w:rsidRPr="00F84C2D">
        <w:t>Class Distribution in the Immune Dataset. Bar chart illustrating sample counts and class percentages across all seven autoimmune disease categories, confirming Rheumatoid Arthritis as the most prevalent class (24.1%) and Reactive Arthritis as the minority class (3.8%).</w:t>
      </w:r>
    </w:p>
    <w:p w14:paraId="7877FB2F" w14:textId="3130FBC8" w:rsidR="001E1F3C" w:rsidRPr="00F84C2D" w:rsidRDefault="001E1F3C" w:rsidP="001E1F3C">
      <w:pPr>
        <w:pStyle w:val="Heading2"/>
        <w:spacing w:before="180" w:after="80"/>
        <w:jc w:val="both"/>
        <w:rPr>
          <w:b/>
          <w:bCs/>
        </w:rPr>
      </w:pPr>
      <w:r w:rsidRPr="00F84C2D">
        <w:rPr>
          <w:color w:val="000000"/>
        </w:rPr>
        <w:t>Feature Variables and Distribution Analysis</w:t>
      </w:r>
    </w:p>
    <w:p w14:paraId="2DEC3542" w14:textId="77777777" w:rsidR="001E1F3C" w:rsidRPr="00F84C2D" w:rsidRDefault="001E1F3C" w:rsidP="001E1F3C">
      <w:pPr>
        <w:spacing w:after="120"/>
        <w:jc w:val="both"/>
      </w:pPr>
      <w:r w:rsidRPr="00F84C2D">
        <w:rPr>
          <w:rStyle w:val="cursor-pointer"/>
        </w:rPr>
        <w:t>The range of features includes 14 demographics of patients and serological/immunological biomarkers: Age, Gender, ESR (Erythrocyte Sedimentation Rate), CRP (C-Reactive Protein), RF (Rheumatoid Factor), Anti-CCP, HLA-B27, ANA (Antinuclear Antibody), Anti-Ro (SSA), Anti-</w:t>
      </w:r>
      <w:r w:rsidRPr="00F84C2D">
        <w:t xml:space="preserve"> </w:t>
      </w:r>
      <w:r w:rsidRPr="00F84C2D">
        <w:rPr>
          <w:rStyle w:val="cursor-pointer"/>
        </w:rPr>
        <w:t>This is an immunological panel with 14 features that offers a comprehensive dual-path representation that includes both inflammatory pathway markers and autoantibody-specific markers.</w:t>
      </w:r>
      <w:r w:rsidRPr="00F84C2D">
        <w:t xml:space="preserve"> </w:t>
      </w:r>
      <w:r w:rsidRPr="00F84C2D">
        <w:rPr>
          <w:rStyle w:val="cursor-pointer"/>
        </w:rPr>
        <w:t xml:space="preserve">The </w:t>
      </w:r>
      <w:proofErr w:type="spellStart"/>
      <w:r w:rsidRPr="00F84C2D">
        <w:rPr>
          <w:rStyle w:val="cursor-pointer"/>
        </w:rPr>
        <w:t>heatmap</w:t>
      </w:r>
      <w:proofErr w:type="spellEnd"/>
      <w:r w:rsidRPr="00F84C2D">
        <w:rPr>
          <w:rStyle w:val="cursor-pointer"/>
        </w:rPr>
        <w:t xml:space="preserve"> of feature correlation (Fig. 2) indicates that ESR and CRP have a high inter-correlation and both features have a common activity of the action of inflammatory pathways.</w:t>
      </w:r>
      <w:r w:rsidRPr="00F84C2D">
        <w:t xml:space="preserve"> </w:t>
      </w:r>
      <w:r w:rsidRPr="00F84C2D">
        <w:rPr>
          <w:rStyle w:val="cursor-pointer"/>
        </w:rPr>
        <w:t xml:space="preserve">ANA is correlating with Anti-La and Anti-Ro with moderate correlations in line with their biological co-occurrence in </w:t>
      </w:r>
      <w:proofErr w:type="spellStart"/>
      <w:r w:rsidRPr="00F84C2D">
        <w:rPr>
          <w:rStyle w:val="cursor-pointer"/>
        </w:rPr>
        <w:t>Sjogrens</w:t>
      </w:r>
      <w:proofErr w:type="spellEnd"/>
      <w:r w:rsidRPr="00F84C2D">
        <w:rPr>
          <w:rStyle w:val="cursor-pointer"/>
        </w:rPr>
        <w:t xml:space="preserve"> Syndrome.</w:t>
      </w:r>
      <w:r w:rsidRPr="00F84C2D">
        <w:t xml:space="preserve"> </w:t>
      </w:r>
      <w:r w:rsidRPr="00F84C2D">
        <w:rPr>
          <w:rStyle w:val="cursor-pointer"/>
        </w:rPr>
        <w:t>The moderate negative correlation of complement proteins C3 and C4 with ANA-related markers is in line with complement consumption in SLE.</w:t>
      </w:r>
      <w:r w:rsidRPr="00F84C2D">
        <w:t xml:space="preserve"> </w:t>
      </w:r>
      <w:r w:rsidRPr="00F84C2D">
        <w:rPr>
          <w:rStyle w:val="cursor-pointer"/>
        </w:rPr>
        <w:t>The mutual information analysis (Fig. 3) determines that ESR (0.2367) and CRP (0.1923) are the most discriminative features, which are then followed by Anti-CCP (0.1014), RF (0.0950), C3 (0.0854) and C4 (0.0835)</w:t>
      </w:r>
      <w:r w:rsidRPr="00F84C2D">
        <w:t xml:space="preserve"> motivating their dual-path integration in the IASE-Net architecture.</w:t>
      </w:r>
    </w:p>
    <w:p w14:paraId="59C3F021" w14:textId="77777777" w:rsidR="001E1F3C" w:rsidRPr="00F84C2D" w:rsidRDefault="001E1F3C" w:rsidP="001E1F3C">
      <w:pPr>
        <w:spacing w:before="160" w:after="80"/>
        <w:jc w:val="both"/>
      </w:pPr>
      <w:r w:rsidRPr="00F84C2D">
        <w:rPr>
          <w:noProof/>
          <w:lang w:eastAsia="en-IN"/>
        </w:rPr>
        <w:lastRenderedPageBreak/>
        <w:drawing>
          <wp:inline distT="0" distB="0" distL="0" distR="0" wp14:anchorId="61B2B360" wp14:editId="415E343A">
            <wp:extent cx="2878998" cy="1948543"/>
            <wp:effectExtent l="0" t="0" r="0" b="0"/>
            <wp:docPr id="684107836" name="Picture 68410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2883898" cy="1951859"/>
                    </a:xfrm>
                    <a:prstGeom prst="rect">
                      <a:avLst/>
                    </a:prstGeom>
                  </pic:spPr>
                </pic:pic>
              </a:graphicData>
            </a:graphic>
          </wp:inline>
        </w:drawing>
      </w:r>
    </w:p>
    <w:p w14:paraId="4CE002F2" w14:textId="5B7F8A3B" w:rsidR="001E1F3C" w:rsidRPr="00F84C2D" w:rsidRDefault="001E1F3C" w:rsidP="001E1F3C">
      <w:pPr>
        <w:pStyle w:val="figurecaption"/>
      </w:pPr>
      <w:r w:rsidRPr="00F84C2D">
        <w:t xml:space="preserve">Feature Correlation </w:t>
      </w:r>
      <w:proofErr w:type="spellStart"/>
      <w:r w:rsidRPr="00F84C2D">
        <w:t>Heatmap</w:t>
      </w:r>
      <w:proofErr w:type="spellEnd"/>
      <w:r w:rsidRPr="00F84C2D">
        <w:t xml:space="preserve"> (Top 14 Features).</w:t>
      </w:r>
    </w:p>
    <w:p w14:paraId="48DDD967" w14:textId="77777777" w:rsidR="001E1F3C" w:rsidRPr="00F84C2D" w:rsidRDefault="001E1F3C" w:rsidP="001E1F3C">
      <w:pPr>
        <w:spacing w:before="160" w:after="80"/>
        <w:jc w:val="both"/>
      </w:pPr>
      <w:r w:rsidRPr="00F84C2D">
        <w:rPr>
          <w:noProof/>
          <w:lang w:eastAsia="en-IN"/>
        </w:rPr>
        <w:drawing>
          <wp:inline distT="0" distB="0" distL="0" distR="0" wp14:anchorId="307E88BD" wp14:editId="2A6ABACB">
            <wp:extent cx="2857500" cy="1747157"/>
            <wp:effectExtent l="0" t="0" r="0" b="5715"/>
            <wp:docPr id="603818534" name="Picture 60381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2865646" cy="1752138"/>
                    </a:xfrm>
                    <a:prstGeom prst="rect">
                      <a:avLst/>
                    </a:prstGeom>
                  </pic:spPr>
                </pic:pic>
              </a:graphicData>
            </a:graphic>
          </wp:inline>
        </w:drawing>
      </w:r>
    </w:p>
    <w:p w14:paraId="01EA15F2" w14:textId="2856DE3A" w:rsidR="001E1F3C" w:rsidRPr="00F84C2D" w:rsidRDefault="001E1F3C" w:rsidP="001E1F3C">
      <w:pPr>
        <w:pStyle w:val="figurecaption"/>
      </w:pPr>
      <w:r w:rsidRPr="00F84C2D">
        <w:t xml:space="preserve">IASE-Net Antigen-Recognition Feature Weights (Mutual-Information Based — Top 14 Features). </w:t>
      </w:r>
    </w:p>
    <w:p w14:paraId="54573567" w14:textId="5F463ECD" w:rsidR="006B0BBE" w:rsidRDefault="00A30B09" w:rsidP="00A30B09">
      <w:pPr>
        <w:pStyle w:val="Heading1"/>
      </w:pPr>
      <w:r>
        <w:t>Methodology</w:t>
      </w:r>
    </w:p>
    <w:p w14:paraId="4BA2C027" w14:textId="4D962296" w:rsidR="00A70DD3" w:rsidRDefault="00A70DD3" w:rsidP="00A70DD3">
      <w:pPr>
        <w:pStyle w:val="Heading2"/>
      </w:pPr>
      <w:r>
        <w:t>Data Preprocessing and Dual-Path Feature Engineering</w:t>
      </w:r>
    </w:p>
    <w:p w14:paraId="3DB2742E" w14:textId="77777777" w:rsidR="00A70DD3" w:rsidRDefault="00A70DD3" w:rsidP="00A70DD3">
      <w:pPr>
        <w:pStyle w:val="BodyText"/>
      </w:pPr>
      <w:r>
        <w:t>All categorical variables (ANA, Anti-dsDNA, Anti-La, Anti-Ro, Anti-Sm, Anti-CCP, RF, HLA-B27, Gender) were converted to binary numerical values using labels. The continuous variables (Age, ESR, CRP, C3, C4) were normalized by Z-score standardization to wear the equal weight of features so that the high-magnitude inflammatory markers, such as ESR absolute values, do not dominate binary autoantibody markers. Median imputation was used to impute missing values of continuous variables, and mode imputation was used to impute missing values of categorical variables [9]. The dual-path immunological feature fusion approach divides features into two mutually exclusive immunological pathways: (i) the Inflammatory Activation Path which includes ESR, CRP, RF, Anti-CCP, and HLA-B27 -markers of acute-phase inflammatory response and spondyloarthropathy- and (ii) the Autoantibody Specificity Path which includes AN This two-way architecture is reflective of the parallel recognition system used by the biological immune system, which allows IASE-Net to jointly record the intensity of inflammatory reaction and antigen-specificity characteristics. Stratified sampling was used to divide the data into 80% training and 20% training to maintain the class proportion distributions. Since there is a significant class imbalance in Reactive Arthritis (3.8%), class-weight adjustments were made during the training to reduce the bias of prediction on majority classes. Multi-class encoded to seven categories using LabelEncoder was done on the target variable before model fitting.</w:t>
      </w:r>
    </w:p>
    <w:p w14:paraId="021FE4A7" w14:textId="705A526B" w:rsidR="00A70DD3" w:rsidRDefault="00A70DD3" w:rsidP="00A70DD3">
      <w:pPr>
        <w:pStyle w:val="Heading2"/>
      </w:pPr>
      <w:r>
        <w:lastRenderedPageBreak/>
        <w:t>IASE-Net Architecture: Immune-Inspired Adaptive Stacking Ensemble</w:t>
      </w:r>
    </w:p>
    <w:p w14:paraId="1C938947" w14:textId="77777777" w:rsidR="00A70DD3" w:rsidRDefault="00A70DD3" w:rsidP="00A70DD3">
      <w:pPr>
        <w:pStyle w:val="BodyText"/>
      </w:pPr>
      <w:r>
        <w:t>The application of IASE-Net is based on the architecture of the clonal selection theory of adaptive immunity [10], which states that the high-affinity B-cell clones are selected and propagated in proportion to their ability to recognize the antigens. This biological concept is applied to the Affinity-Proportional Clonal Weighting (APCW) mechanism where each base learner is given a weight based on the out-of-fold cross-validation accuracy of the base learner - similar to antigen affinity - in the ensemble aggregation. It implemented four tree-based base learners, which included (1) Random Forest (RF) with 100 decision trees and bagging, coupled with random selection of features to create high-accuracy gradient-boosted classification; (2) XGBoost (XGB) with L1/L2 regularization and tree pruning; (3) Extra Trees (ET) with extreme randomization of split thresholds to create high diversity among The IASE-Net meta-learning layer is a process of aggregating the out-of-fold (OOF) probability predictions of the four base learners using affinity-proportional weighted soft voting. The OOF CV-accuracy of each base learner is used as its affinity score, and it is normalized such that the sum of clonal weights equals to unity (Table 3). The ultimate classification decision is a combination of these weighted probability landscapes, which has the effect of giving greater weight to base learners of higher affinity and reduce the discriminative diversity of the ensemble.</w:t>
      </w:r>
    </w:p>
    <w:p w14:paraId="63061B85" w14:textId="14E2DCA5" w:rsidR="00A70DD3" w:rsidRDefault="00A70DD3" w:rsidP="00A70DD3">
      <w:pPr>
        <w:pStyle w:val="Heading2"/>
      </w:pPr>
      <w:r>
        <w:t>Evaluation Framework</w:t>
      </w:r>
    </w:p>
    <w:p w14:paraId="6FBE43DA" w14:textId="46997DCD" w:rsidR="006432D2" w:rsidRPr="00664B24" w:rsidRDefault="00A70DD3" w:rsidP="00A70DD3">
      <w:pPr>
        <w:pStyle w:val="BodyText"/>
      </w:pPr>
      <w:r>
        <w:t>The evaluation of performance was based on macro-averaged accuracy, precision, recall, F1-score, AUC-ROC, and Matthews Correlation Coefficient (MCC) calculated on the held-out test set (20% of data). The confusion matrices were constructed to graphically show the patterns of prediction at the level of classes and to determine inter-disease misclassification pathways. The one-vs-rest (OVR) multi-class classification strategy was used to compute ROC curves. Stratified cross-validation (5-fold) was also conducted in an effort to determine the stability of generalization across all 10 compared models. Macro-averaging is used to provide an equal weighted distribution of the disease classes irrespective of prevalence, which is used to measure performance across the rare and common diseases without bias.</w:t>
      </w:r>
    </w:p>
    <w:p w14:paraId="56659F02" w14:textId="6E035A94" w:rsidR="00871FCA" w:rsidRPr="00871FCA" w:rsidRDefault="00871FCA" w:rsidP="00871FCA">
      <w:pPr>
        <w:pStyle w:val="Heading1"/>
        <w:rPr>
          <w:lang w:val="zh-CN" w:eastAsia="zh-CN"/>
        </w:rPr>
      </w:pPr>
      <w:r w:rsidRPr="0073733C">
        <w:t>Experimental Results</w:t>
      </w:r>
    </w:p>
    <w:p w14:paraId="06AE843E" w14:textId="77EC5863" w:rsidR="00871FCA" w:rsidRPr="00895BDE" w:rsidRDefault="00871FCA" w:rsidP="00871FCA">
      <w:pPr>
        <w:pStyle w:val="Heading2"/>
        <w:jc w:val="both"/>
        <w:rPr>
          <w:b/>
          <w:bCs/>
        </w:rPr>
      </w:pPr>
      <w:r w:rsidRPr="00895BDE">
        <w:t>Overall Model Performance Comparison</w:t>
      </w:r>
    </w:p>
    <w:p w14:paraId="576FDDB1" w14:textId="1288E424" w:rsidR="00A70DD3" w:rsidRPr="00F84C2D" w:rsidRDefault="00A70DD3" w:rsidP="00A70DD3">
      <w:pPr>
        <w:spacing w:before="200" w:after="100"/>
        <w:jc w:val="both"/>
        <w:rPr>
          <w:rStyle w:val="cursor-pointer"/>
        </w:rPr>
      </w:pPr>
      <w:r w:rsidRPr="00F84C2D">
        <w:rPr>
          <w:rStyle w:val="cursor-pointer"/>
        </w:rPr>
        <w:t>Table 2 (Comprehensive Performance Metrics) and Figure 4 demonstrate the entire performance comparison of all 10 analyzed models.</w:t>
      </w:r>
      <w:r w:rsidRPr="00F84C2D">
        <w:t xml:space="preserve"> </w:t>
      </w:r>
      <w:r w:rsidRPr="00F84C2D">
        <w:rPr>
          <w:rStyle w:val="cursor-pointer"/>
        </w:rPr>
        <w:t>IASE-Net performed the best: accuracy 90.11, precision 91.01, recall 90.11, F1-score 90.24, AUC-ROC 98.67, and MCC 0.8835 - it was the best in all metrics reported across all nine baseline classifiers.</w:t>
      </w:r>
      <w:r w:rsidRPr="00F84C2D">
        <w:t xml:space="preserve"> </w:t>
      </w:r>
      <w:r w:rsidRPr="00F84C2D">
        <w:rPr>
          <w:rStyle w:val="cursor-pointer"/>
        </w:rPr>
        <w:t>This shows the practical value of immune-based ensemble integration to multi-class immunological classification.</w:t>
      </w:r>
      <w:r w:rsidRPr="00F84C2D">
        <w:t xml:space="preserve"> </w:t>
      </w:r>
      <w:proofErr w:type="spellStart"/>
      <w:r w:rsidRPr="00F84C2D">
        <w:t>XGBoost</w:t>
      </w:r>
      <w:proofErr w:type="spellEnd"/>
      <w:r w:rsidRPr="00F84C2D">
        <w:t xml:space="preserve"> ranked second with 89.01% accuracy and 97.74% AUC-ROC, followed by Gradient Boosting (87.91%, AUC=98.29%) and Random Forest (86.81%, AUC=98.93%). </w:t>
      </w:r>
      <w:r w:rsidRPr="00F84C2D">
        <w:rPr>
          <w:rStyle w:val="cursor-pointer"/>
        </w:rPr>
        <w:t>The performance of Logistic Regression and Decision Tree was similar with 85.71 and SVM recorded 83.52.</w:t>
      </w:r>
      <w:r w:rsidRPr="00F84C2D">
        <w:t xml:space="preserve"> </w:t>
      </w:r>
      <w:r w:rsidRPr="00F84C2D">
        <w:rPr>
          <w:rStyle w:val="cursor-pointer"/>
        </w:rPr>
        <w:t xml:space="preserve">Naive Bayes exhibited a strange behavior in high precision (89.68) and the low accuracy (76.92), as it has the class-conditional </w:t>
      </w:r>
      <w:r w:rsidR="00D473BA" w:rsidRPr="00F84C2D">
        <w:rPr>
          <w:noProof/>
          <w:lang w:eastAsia="en-IN"/>
        </w:rPr>
        <w:lastRenderedPageBreak/>
        <w:drawing>
          <wp:anchor distT="0" distB="0" distL="114300" distR="114300" simplePos="0" relativeHeight="251658240" behindDoc="0" locked="0" layoutInCell="1" allowOverlap="1" wp14:anchorId="566C5C13" wp14:editId="6BA2D335">
            <wp:simplePos x="0" y="0"/>
            <wp:positionH relativeFrom="column">
              <wp:posOffset>3443605</wp:posOffset>
            </wp:positionH>
            <wp:positionV relativeFrom="paragraph">
              <wp:posOffset>118745</wp:posOffset>
            </wp:positionV>
            <wp:extent cx="2985770" cy="1218565"/>
            <wp:effectExtent l="0" t="0" r="5080" b="635"/>
            <wp:wrapTopAndBottom/>
            <wp:docPr id="600402531" name="Picture 60040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5770" cy="1218565"/>
                    </a:xfrm>
                    <a:prstGeom prst="rect">
                      <a:avLst/>
                    </a:prstGeom>
                  </pic:spPr>
                </pic:pic>
              </a:graphicData>
            </a:graphic>
            <wp14:sizeRelV relativeFrom="margin">
              <wp14:pctHeight>0</wp14:pctHeight>
            </wp14:sizeRelV>
          </wp:anchor>
        </w:drawing>
      </w:r>
      <w:r w:rsidRPr="00F84C2D">
        <w:rPr>
          <w:rStyle w:val="cursor-pointer"/>
        </w:rPr>
        <w:t>independence assumptions based on correlated immunological measures.</w:t>
      </w:r>
      <w:r w:rsidRPr="00F84C2D">
        <w:t xml:space="preserve"> </w:t>
      </w:r>
      <w:proofErr w:type="spellStart"/>
      <w:r w:rsidRPr="00F84C2D">
        <w:rPr>
          <w:rStyle w:val="cursor-pointer"/>
        </w:rPr>
        <w:t>AdaBoost</w:t>
      </w:r>
      <w:proofErr w:type="spellEnd"/>
      <w:r w:rsidRPr="00F84C2D">
        <w:rPr>
          <w:rStyle w:val="cursor-pointer"/>
        </w:rPr>
        <w:t xml:space="preserve"> proved to be a poor model (42.86) because it is sensitive to the class imbalance in Reactive Arthritis, which supports the fact of the need of class</w:t>
      </w:r>
      <w:r>
        <w:rPr>
          <w:rStyle w:val="cursor-pointer"/>
        </w:rPr>
        <w:t>-weight compensation strategies.</w:t>
      </w:r>
    </w:p>
    <w:p w14:paraId="7998B5A6" w14:textId="18DE83BF" w:rsidR="00A70DD3" w:rsidRPr="00F84C2D" w:rsidRDefault="00A70DD3" w:rsidP="00A70DD3">
      <w:pPr>
        <w:pStyle w:val="tablehead"/>
        <w:jc w:val="both"/>
      </w:pPr>
      <w:r w:rsidRPr="00F84C2D">
        <w:t>Comprehensive Performance Metrics of All Models (TABLE 1 from Results)</w:t>
      </w:r>
    </w:p>
    <w:tbl>
      <w:tblPr>
        <w:tblStyle w:val="TableGrid"/>
        <w:tblW w:w="4693" w:type="dxa"/>
        <w:tblLayout w:type="fixed"/>
        <w:tblLook w:val="04A0" w:firstRow="1" w:lastRow="0" w:firstColumn="1" w:lastColumn="0" w:noHBand="0" w:noVBand="1"/>
      </w:tblPr>
      <w:tblGrid>
        <w:gridCol w:w="586"/>
        <w:gridCol w:w="587"/>
        <w:gridCol w:w="586"/>
        <w:gridCol w:w="587"/>
        <w:gridCol w:w="587"/>
        <w:gridCol w:w="586"/>
        <w:gridCol w:w="587"/>
        <w:gridCol w:w="587"/>
      </w:tblGrid>
      <w:tr w:rsidR="00A70DD3" w:rsidRPr="00A70DD3" w14:paraId="002BFB9A" w14:textId="77777777" w:rsidTr="00A70DD3">
        <w:trPr>
          <w:trHeight w:val="920"/>
        </w:trPr>
        <w:tc>
          <w:tcPr>
            <w:tcW w:w="586" w:type="dxa"/>
          </w:tcPr>
          <w:p w14:paraId="727DA626" w14:textId="77777777" w:rsidR="00A70DD3" w:rsidRPr="00A70DD3" w:rsidRDefault="00A70DD3" w:rsidP="00E67EF7">
            <w:pPr>
              <w:jc w:val="both"/>
              <w:rPr>
                <w:b/>
                <w:color w:val="000000" w:themeColor="text1"/>
                <w:sz w:val="16"/>
                <w:szCs w:val="16"/>
              </w:rPr>
            </w:pPr>
            <w:r w:rsidRPr="00A70DD3">
              <w:rPr>
                <w:b/>
                <w:color w:val="000000" w:themeColor="text1"/>
                <w:sz w:val="16"/>
                <w:szCs w:val="16"/>
              </w:rPr>
              <w:t>Model</w:t>
            </w:r>
          </w:p>
        </w:tc>
        <w:tc>
          <w:tcPr>
            <w:tcW w:w="587" w:type="dxa"/>
          </w:tcPr>
          <w:p w14:paraId="595C01F4" w14:textId="77777777" w:rsidR="00A70DD3" w:rsidRPr="00A70DD3" w:rsidRDefault="00A70DD3" w:rsidP="00E67EF7">
            <w:pPr>
              <w:jc w:val="both"/>
              <w:rPr>
                <w:b/>
                <w:color w:val="000000" w:themeColor="text1"/>
                <w:sz w:val="16"/>
                <w:szCs w:val="16"/>
              </w:rPr>
            </w:pPr>
            <w:r w:rsidRPr="00A70DD3">
              <w:rPr>
                <w:b/>
                <w:color w:val="000000" w:themeColor="text1"/>
                <w:sz w:val="16"/>
                <w:szCs w:val="16"/>
              </w:rPr>
              <w:t>Accuracy (%)</w:t>
            </w:r>
          </w:p>
        </w:tc>
        <w:tc>
          <w:tcPr>
            <w:tcW w:w="586" w:type="dxa"/>
          </w:tcPr>
          <w:p w14:paraId="39C3DB1D" w14:textId="77777777" w:rsidR="00A70DD3" w:rsidRPr="00A70DD3" w:rsidRDefault="00A70DD3" w:rsidP="00E67EF7">
            <w:pPr>
              <w:jc w:val="both"/>
              <w:rPr>
                <w:b/>
                <w:color w:val="000000" w:themeColor="text1"/>
                <w:sz w:val="16"/>
                <w:szCs w:val="16"/>
              </w:rPr>
            </w:pPr>
            <w:r w:rsidRPr="00A70DD3">
              <w:rPr>
                <w:b/>
                <w:color w:val="000000" w:themeColor="text1"/>
                <w:sz w:val="16"/>
                <w:szCs w:val="16"/>
              </w:rPr>
              <w:t>Precision (%)</w:t>
            </w:r>
          </w:p>
        </w:tc>
        <w:tc>
          <w:tcPr>
            <w:tcW w:w="587" w:type="dxa"/>
          </w:tcPr>
          <w:p w14:paraId="29B9A979" w14:textId="77777777" w:rsidR="00A70DD3" w:rsidRPr="00A70DD3" w:rsidRDefault="00A70DD3" w:rsidP="00E67EF7">
            <w:pPr>
              <w:jc w:val="both"/>
              <w:rPr>
                <w:b/>
                <w:color w:val="000000" w:themeColor="text1"/>
                <w:sz w:val="16"/>
                <w:szCs w:val="16"/>
              </w:rPr>
            </w:pPr>
            <w:r w:rsidRPr="00A70DD3">
              <w:rPr>
                <w:b/>
                <w:color w:val="000000" w:themeColor="text1"/>
                <w:sz w:val="16"/>
                <w:szCs w:val="16"/>
              </w:rPr>
              <w:t>Recall (%)</w:t>
            </w:r>
          </w:p>
        </w:tc>
        <w:tc>
          <w:tcPr>
            <w:tcW w:w="587" w:type="dxa"/>
          </w:tcPr>
          <w:p w14:paraId="52A75ACD" w14:textId="77777777" w:rsidR="00A70DD3" w:rsidRPr="00A70DD3" w:rsidRDefault="00A70DD3" w:rsidP="00E67EF7">
            <w:pPr>
              <w:jc w:val="both"/>
              <w:rPr>
                <w:b/>
                <w:color w:val="000000" w:themeColor="text1"/>
                <w:sz w:val="16"/>
                <w:szCs w:val="16"/>
              </w:rPr>
            </w:pPr>
            <w:r w:rsidRPr="00A70DD3">
              <w:rPr>
                <w:b/>
                <w:color w:val="000000" w:themeColor="text1"/>
                <w:sz w:val="16"/>
                <w:szCs w:val="16"/>
              </w:rPr>
              <w:t>F1-Score (%)</w:t>
            </w:r>
          </w:p>
        </w:tc>
        <w:tc>
          <w:tcPr>
            <w:tcW w:w="586" w:type="dxa"/>
          </w:tcPr>
          <w:p w14:paraId="79534E20" w14:textId="77777777" w:rsidR="00A70DD3" w:rsidRPr="00A70DD3" w:rsidRDefault="00A70DD3" w:rsidP="00E67EF7">
            <w:pPr>
              <w:jc w:val="both"/>
              <w:rPr>
                <w:b/>
                <w:color w:val="000000" w:themeColor="text1"/>
                <w:sz w:val="16"/>
                <w:szCs w:val="16"/>
              </w:rPr>
            </w:pPr>
            <w:r w:rsidRPr="00A70DD3">
              <w:rPr>
                <w:b/>
                <w:color w:val="000000" w:themeColor="text1"/>
                <w:sz w:val="16"/>
                <w:szCs w:val="16"/>
              </w:rPr>
              <w:t>AUC-ROC (%)</w:t>
            </w:r>
          </w:p>
        </w:tc>
        <w:tc>
          <w:tcPr>
            <w:tcW w:w="587" w:type="dxa"/>
          </w:tcPr>
          <w:p w14:paraId="0BE911CC" w14:textId="77777777" w:rsidR="00A70DD3" w:rsidRPr="00A70DD3" w:rsidRDefault="00A70DD3" w:rsidP="00E67EF7">
            <w:pPr>
              <w:jc w:val="both"/>
              <w:rPr>
                <w:b/>
                <w:color w:val="000000" w:themeColor="text1"/>
                <w:sz w:val="16"/>
                <w:szCs w:val="16"/>
              </w:rPr>
            </w:pPr>
            <w:r w:rsidRPr="00A70DD3">
              <w:rPr>
                <w:b/>
                <w:color w:val="000000" w:themeColor="text1"/>
                <w:sz w:val="16"/>
                <w:szCs w:val="16"/>
              </w:rPr>
              <w:t>MCC</w:t>
            </w:r>
          </w:p>
        </w:tc>
        <w:tc>
          <w:tcPr>
            <w:tcW w:w="587" w:type="dxa"/>
          </w:tcPr>
          <w:p w14:paraId="075C6F71" w14:textId="77777777" w:rsidR="00A70DD3" w:rsidRPr="00A70DD3" w:rsidRDefault="00A70DD3" w:rsidP="00E67EF7">
            <w:pPr>
              <w:jc w:val="both"/>
              <w:rPr>
                <w:b/>
                <w:color w:val="000000" w:themeColor="text1"/>
                <w:sz w:val="16"/>
                <w:szCs w:val="16"/>
              </w:rPr>
            </w:pPr>
            <w:r w:rsidRPr="00A70DD3">
              <w:rPr>
                <w:b/>
                <w:color w:val="000000" w:themeColor="text1"/>
                <w:sz w:val="16"/>
                <w:szCs w:val="16"/>
              </w:rPr>
              <w:t>CV Mean (%)</w:t>
            </w:r>
          </w:p>
        </w:tc>
      </w:tr>
      <w:tr w:rsidR="00A70DD3" w:rsidRPr="00A70DD3" w14:paraId="46890FA1" w14:textId="77777777" w:rsidTr="00A70DD3">
        <w:trPr>
          <w:trHeight w:val="672"/>
        </w:trPr>
        <w:tc>
          <w:tcPr>
            <w:tcW w:w="586" w:type="dxa"/>
          </w:tcPr>
          <w:p w14:paraId="325FE33E" w14:textId="77777777" w:rsidR="00A70DD3" w:rsidRPr="00A70DD3" w:rsidRDefault="00A70DD3" w:rsidP="00E67EF7">
            <w:pPr>
              <w:jc w:val="both"/>
              <w:rPr>
                <w:color w:val="000000" w:themeColor="text1"/>
                <w:sz w:val="16"/>
                <w:szCs w:val="16"/>
              </w:rPr>
            </w:pPr>
            <w:r w:rsidRPr="00A70DD3">
              <w:rPr>
                <w:color w:val="000000" w:themeColor="text1"/>
                <w:sz w:val="16"/>
                <w:szCs w:val="16"/>
              </w:rPr>
              <w:t>IASE-Net (Proposed)</w:t>
            </w:r>
          </w:p>
        </w:tc>
        <w:tc>
          <w:tcPr>
            <w:tcW w:w="587" w:type="dxa"/>
          </w:tcPr>
          <w:p w14:paraId="239D8004" w14:textId="77777777" w:rsidR="00A70DD3" w:rsidRPr="00A70DD3" w:rsidRDefault="00A70DD3" w:rsidP="00E67EF7">
            <w:pPr>
              <w:jc w:val="both"/>
              <w:rPr>
                <w:color w:val="000000" w:themeColor="text1"/>
                <w:sz w:val="16"/>
                <w:szCs w:val="16"/>
              </w:rPr>
            </w:pPr>
            <w:r w:rsidRPr="00A70DD3">
              <w:rPr>
                <w:color w:val="000000" w:themeColor="text1"/>
                <w:sz w:val="16"/>
                <w:szCs w:val="16"/>
              </w:rPr>
              <w:t>90.11</w:t>
            </w:r>
          </w:p>
        </w:tc>
        <w:tc>
          <w:tcPr>
            <w:tcW w:w="586" w:type="dxa"/>
          </w:tcPr>
          <w:p w14:paraId="6C44EE0B" w14:textId="77777777" w:rsidR="00A70DD3" w:rsidRPr="00A70DD3" w:rsidRDefault="00A70DD3" w:rsidP="00E67EF7">
            <w:pPr>
              <w:jc w:val="both"/>
              <w:rPr>
                <w:color w:val="000000" w:themeColor="text1"/>
                <w:sz w:val="16"/>
                <w:szCs w:val="16"/>
              </w:rPr>
            </w:pPr>
            <w:r w:rsidRPr="00A70DD3">
              <w:rPr>
                <w:color w:val="000000" w:themeColor="text1"/>
                <w:sz w:val="16"/>
                <w:szCs w:val="16"/>
              </w:rPr>
              <w:t>91.01</w:t>
            </w:r>
          </w:p>
        </w:tc>
        <w:tc>
          <w:tcPr>
            <w:tcW w:w="587" w:type="dxa"/>
          </w:tcPr>
          <w:p w14:paraId="2B6D1EF9" w14:textId="77777777" w:rsidR="00A70DD3" w:rsidRPr="00A70DD3" w:rsidRDefault="00A70DD3" w:rsidP="00E67EF7">
            <w:pPr>
              <w:jc w:val="both"/>
              <w:rPr>
                <w:color w:val="000000" w:themeColor="text1"/>
                <w:sz w:val="16"/>
                <w:szCs w:val="16"/>
              </w:rPr>
            </w:pPr>
            <w:r w:rsidRPr="00A70DD3">
              <w:rPr>
                <w:color w:val="000000" w:themeColor="text1"/>
                <w:sz w:val="16"/>
                <w:szCs w:val="16"/>
              </w:rPr>
              <w:t>90.11</w:t>
            </w:r>
          </w:p>
        </w:tc>
        <w:tc>
          <w:tcPr>
            <w:tcW w:w="587" w:type="dxa"/>
          </w:tcPr>
          <w:p w14:paraId="1449FD6B" w14:textId="77777777" w:rsidR="00A70DD3" w:rsidRPr="00A70DD3" w:rsidRDefault="00A70DD3" w:rsidP="00E67EF7">
            <w:pPr>
              <w:jc w:val="both"/>
              <w:rPr>
                <w:color w:val="000000" w:themeColor="text1"/>
                <w:sz w:val="16"/>
                <w:szCs w:val="16"/>
              </w:rPr>
            </w:pPr>
            <w:r w:rsidRPr="00A70DD3">
              <w:rPr>
                <w:color w:val="000000" w:themeColor="text1"/>
                <w:sz w:val="16"/>
                <w:szCs w:val="16"/>
              </w:rPr>
              <w:t>90.24</w:t>
            </w:r>
          </w:p>
        </w:tc>
        <w:tc>
          <w:tcPr>
            <w:tcW w:w="586" w:type="dxa"/>
          </w:tcPr>
          <w:p w14:paraId="758BA5DE" w14:textId="77777777" w:rsidR="00A70DD3" w:rsidRPr="00A70DD3" w:rsidRDefault="00A70DD3" w:rsidP="00E67EF7">
            <w:pPr>
              <w:jc w:val="both"/>
              <w:rPr>
                <w:color w:val="000000" w:themeColor="text1"/>
                <w:sz w:val="16"/>
                <w:szCs w:val="16"/>
              </w:rPr>
            </w:pPr>
            <w:r w:rsidRPr="00A70DD3">
              <w:rPr>
                <w:color w:val="000000" w:themeColor="text1"/>
                <w:sz w:val="16"/>
                <w:szCs w:val="16"/>
              </w:rPr>
              <w:t>98.67</w:t>
            </w:r>
          </w:p>
        </w:tc>
        <w:tc>
          <w:tcPr>
            <w:tcW w:w="587" w:type="dxa"/>
          </w:tcPr>
          <w:p w14:paraId="0967381A" w14:textId="77777777" w:rsidR="00A70DD3" w:rsidRPr="00A70DD3" w:rsidRDefault="00A70DD3" w:rsidP="00E67EF7">
            <w:pPr>
              <w:jc w:val="both"/>
              <w:rPr>
                <w:color w:val="000000" w:themeColor="text1"/>
                <w:sz w:val="16"/>
                <w:szCs w:val="16"/>
              </w:rPr>
            </w:pPr>
            <w:r w:rsidRPr="00A70DD3">
              <w:rPr>
                <w:color w:val="000000" w:themeColor="text1"/>
                <w:sz w:val="16"/>
                <w:szCs w:val="16"/>
              </w:rPr>
              <w:t>0.8835</w:t>
            </w:r>
          </w:p>
        </w:tc>
        <w:tc>
          <w:tcPr>
            <w:tcW w:w="587" w:type="dxa"/>
          </w:tcPr>
          <w:p w14:paraId="57DFFA10" w14:textId="77777777" w:rsidR="00A70DD3" w:rsidRPr="00A70DD3" w:rsidRDefault="00A70DD3" w:rsidP="00E67EF7">
            <w:pPr>
              <w:jc w:val="both"/>
              <w:rPr>
                <w:color w:val="000000" w:themeColor="text1"/>
                <w:sz w:val="16"/>
                <w:szCs w:val="16"/>
              </w:rPr>
            </w:pPr>
            <w:r w:rsidRPr="00A70DD3">
              <w:rPr>
                <w:color w:val="000000" w:themeColor="text1"/>
                <w:sz w:val="16"/>
                <w:szCs w:val="16"/>
              </w:rPr>
              <w:t>84.75</w:t>
            </w:r>
          </w:p>
        </w:tc>
      </w:tr>
      <w:tr w:rsidR="00A70DD3" w:rsidRPr="00A70DD3" w14:paraId="67C58A61" w14:textId="77777777" w:rsidTr="00A70DD3">
        <w:trPr>
          <w:trHeight w:val="498"/>
        </w:trPr>
        <w:tc>
          <w:tcPr>
            <w:tcW w:w="586" w:type="dxa"/>
          </w:tcPr>
          <w:p w14:paraId="132968D6" w14:textId="77777777" w:rsidR="00A70DD3" w:rsidRPr="00A70DD3" w:rsidRDefault="00A70DD3" w:rsidP="00E67EF7">
            <w:pPr>
              <w:jc w:val="both"/>
              <w:rPr>
                <w:color w:val="000000" w:themeColor="text1"/>
                <w:sz w:val="16"/>
                <w:szCs w:val="16"/>
              </w:rPr>
            </w:pPr>
            <w:proofErr w:type="spellStart"/>
            <w:r w:rsidRPr="00A70DD3">
              <w:rPr>
                <w:color w:val="000000" w:themeColor="text1"/>
                <w:sz w:val="16"/>
                <w:szCs w:val="16"/>
              </w:rPr>
              <w:t>XGBoost</w:t>
            </w:r>
            <w:proofErr w:type="spellEnd"/>
          </w:p>
        </w:tc>
        <w:tc>
          <w:tcPr>
            <w:tcW w:w="587" w:type="dxa"/>
          </w:tcPr>
          <w:p w14:paraId="36A788F3" w14:textId="77777777" w:rsidR="00A70DD3" w:rsidRPr="00A70DD3" w:rsidRDefault="00A70DD3" w:rsidP="00E67EF7">
            <w:pPr>
              <w:jc w:val="both"/>
              <w:rPr>
                <w:color w:val="000000" w:themeColor="text1"/>
                <w:sz w:val="16"/>
                <w:szCs w:val="16"/>
              </w:rPr>
            </w:pPr>
            <w:r w:rsidRPr="00A70DD3">
              <w:rPr>
                <w:color w:val="000000" w:themeColor="text1"/>
                <w:sz w:val="16"/>
                <w:szCs w:val="16"/>
              </w:rPr>
              <w:t>89.01</w:t>
            </w:r>
          </w:p>
        </w:tc>
        <w:tc>
          <w:tcPr>
            <w:tcW w:w="586" w:type="dxa"/>
          </w:tcPr>
          <w:p w14:paraId="543D9663" w14:textId="77777777" w:rsidR="00A70DD3" w:rsidRPr="00A70DD3" w:rsidRDefault="00A70DD3" w:rsidP="00E67EF7">
            <w:pPr>
              <w:jc w:val="both"/>
              <w:rPr>
                <w:color w:val="000000" w:themeColor="text1"/>
                <w:sz w:val="16"/>
                <w:szCs w:val="16"/>
              </w:rPr>
            </w:pPr>
            <w:r w:rsidRPr="00A70DD3">
              <w:rPr>
                <w:color w:val="000000" w:themeColor="text1"/>
                <w:sz w:val="16"/>
                <w:szCs w:val="16"/>
              </w:rPr>
              <w:t>89.60</w:t>
            </w:r>
          </w:p>
        </w:tc>
        <w:tc>
          <w:tcPr>
            <w:tcW w:w="587" w:type="dxa"/>
          </w:tcPr>
          <w:p w14:paraId="59BF3213" w14:textId="77777777" w:rsidR="00A70DD3" w:rsidRPr="00A70DD3" w:rsidRDefault="00A70DD3" w:rsidP="00E67EF7">
            <w:pPr>
              <w:jc w:val="both"/>
              <w:rPr>
                <w:color w:val="000000" w:themeColor="text1"/>
                <w:sz w:val="16"/>
                <w:szCs w:val="16"/>
              </w:rPr>
            </w:pPr>
            <w:r w:rsidRPr="00A70DD3">
              <w:rPr>
                <w:color w:val="000000" w:themeColor="text1"/>
                <w:sz w:val="16"/>
                <w:szCs w:val="16"/>
              </w:rPr>
              <w:t>89.01</w:t>
            </w:r>
          </w:p>
        </w:tc>
        <w:tc>
          <w:tcPr>
            <w:tcW w:w="587" w:type="dxa"/>
          </w:tcPr>
          <w:p w14:paraId="16F0E224" w14:textId="77777777" w:rsidR="00A70DD3" w:rsidRPr="00A70DD3" w:rsidRDefault="00A70DD3" w:rsidP="00E67EF7">
            <w:pPr>
              <w:jc w:val="both"/>
              <w:rPr>
                <w:color w:val="000000" w:themeColor="text1"/>
                <w:sz w:val="16"/>
                <w:szCs w:val="16"/>
              </w:rPr>
            </w:pPr>
            <w:r w:rsidRPr="00A70DD3">
              <w:rPr>
                <w:color w:val="000000" w:themeColor="text1"/>
                <w:sz w:val="16"/>
                <w:szCs w:val="16"/>
              </w:rPr>
              <w:t>89.07</w:t>
            </w:r>
          </w:p>
        </w:tc>
        <w:tc>
          <w:tcPr>
            <w:tcW w:w="586" w:type="dxa"/>
          </w:tcPr>
          <w:p w14:paraId="32202D63" w14:textId="77777777" w:rsidR="00A70DD3" w:rsidRPr="00A70DD3" w:rsidRDefault="00A70DD3" w:rsidP="00E67EF7">
            <w:pPr>
              <w:jc w:val="both"/>
              <w:rPr>
                <w:color w:val="000000" w:themeColor="text1"/>
                <w:sz w:val="16"/>
                <w:szCs w:val="16"/>
              </w:rPr>
            </w:pPr>
            <w:r w:rsidRPr="00A70DD3">
              <w:rPr>
                <w:color w:val="000000" w:themeColor="text1"/>
                <w:sz w:val="16"/>
                <w:szCs w:val="16"/>
              </w:rPr>
              <w:t>97.74</w:t>
            </w:r>
          </w:p>
        </w:tc>
        <w:tc>
          <w:tcPr>
            <w:tcW w:w="587" w:type="dxa"/>
          </w:tcPr>
          <w:p w14:paraId="1779EC2F" w14:textId="77777777" w:rsidR="00A70DD3" w:rsidRPr="00A70DD3" w:rsidRDefault="00A70DD3" w:rsidP="00E67EF7">
            <w:pPr>
              <w:jc w:val="both"/>
              <w:rPr>
                <w:color w:val="000000" w:themeColor="text1"/>
                <w:sz w:val="16"/>
                <w:szCs w:val="16"/>
              </w:rPr>
            </w:pPr>
            <w:r w:rsidRPr="00A70DD3">
              <w:rPr>
                <w:color w:val="000000" w:themeColor="text1"/>
                <w:sz w:val="16"/>
                <w:szCs w:val="16"/>
              </w:rPr>
              <w:t>0.8698</w:t>
            </w:r>
          </w:p>
        </w:tc>
        <w:tc>
          <w:tcPr>
            <w:tcW w:w="587" w:type="dxa"/>
          </w:tcPr>
          <w:p w14:paraId="3B6689E9" w14:textId="77777777" w:rsidR="00A70DD3" w:rsidRPr="00A70DD3" w:rsidRDefault="00A70DD3" w:rsidP="00E67EF7">
            <w:pPr>
              <w:jc w:val="both"/>
              <w:rPr>
                <w:color w:val="000000" w:themeColor="text1"/>
                <w:sz w:val="16"/>
                <w:szCs w:val="16"/>
              </w:rPr>
            </w:pPr>
            <w:r w:rsidRPr="00A70DD3">
              <w:rPr>
                <w:color w:val="000000" w:themeColor="text1"/>
                <w:sz w:val="16"/>
                <w:szCs w:val="16"/>
              </w:rPr>
              <w:t>83.37</w:t>
            </w:r>
          </w:p>
        </w:tc>
      </w:tr>
      <w:tr w:rsidR="00A70DD3" w:rsidRPr="00A70DD3" w14:paraId="7976834B" w14:textId="77777777" w:rsidTr="00A70DD3">
        <w:trPr>
          <w:trHeight w:val="920"/>
        </w:trPr>
        <w:tc>
          <w:tcPr>
            <w:tcW w:w="586" w:type="dxa"/>
          </w:tcPr>
          <w:p w14:paraId="205AAA2B" w14:textId="77777777" w:rsidR="00A70DD3" w:rsidRPr="00A70DD3" w:rsidRDefault="00A70DD3" w:rsidP="00E67EF7">
            <w:pPr>
              <w:jc w:val="both"/>
              <w:rPr>
                <w:color w:val="000000" w:themeColor="text1"/>
                <w:sz w:val="16"/>
                <w:szCs w:val="16"/>
              </w:rPr>
            </w:pPr>
            <w:r w:rsidRPr="00A70DD3">
              <w:rPr>
                <w:color w:val="000000" w:themeColor="text1"/>
                <w:sz w:val="16"/>
                <w:szCs w:val="16"/>
              </w:rPr>
              <w:t>Gradient Boosting</w:t>
            </w:r>
          </w:p>
        </w:tc>
        <w:tc>
          <w:tcPr>
            <w:tcW w:w="587" w:type="dxa"/>
          </w:tcPr>
          <w:p w14:paraId="513F01EC" w14:textId="77777777" w:rsidR="00A70DD3" w:rsidRPr="00A70DD3" w:rsidRDefault="00A70DD3" w:rsidP="00E67EF7">
            <w:pPr>
              <w:jc w:val="both"/>
              <w:rPr>
                <w:color w:val="000000" w:themeColor="text1"/>
                <w:sz w:val="16"/>
                <w:szCs w:val="16"/>
              </w:rPr>
            </w:pPr>
            <w:r w:rsidRPr="00A70DD3">
              <w:rPr>
                <w:color w:val="000000" w:themeColor="text1"/>
                <w:sz w:val="16"/>
                <w:szCs w:val="16"/>
              </w:rPr>
              <w:t>87.91</w:t>
            </w:r>
          </w:p>
        </w:tc>
        <w:tc>
          <w:tcPr>
            <w:tcW w:w="586" w:type="dxa"/>
          </w:tcPr>
          <w:p w14:paraId="79398D74" w14:textId="77777777" w:rsidR="00A70DD3" w:rsidRPr="00A70DD3" w:rsidRDefault="00A70DD3" w:rsidP="00E67EF7">
            <w:pPr>
              <w:jc w:val="both"/>
              <w:rPr>
                <w:color w:val="000000" w:themeColor="text1"/>
                <w:sz w:val="16"/>
                <w:szCs w:val="16"/>
              </w:rPr>
            </w:pPr>
            <w:r w:rsidRPr="00A70DD3">
              <w:rPr>
                <w:color w:val="000000" w:themeColor="text1"/>
                <w:sz w:val="16"/>
                <w:szCs w:val="16"/>
              </w:rPr>
              <w:t>88.88</w:t>
            </w:r>
          </w:p>
        </w:tc>
        <w:tc>
          <w:tcPr>
            <w:tcW w:w="587" w:type="dxa"/>
          </w:tcPr>
          <w:p w14:paraId="2FF4895D" w14:textId="77777777" w:rsidR="00A70DD3" w:rsidRPr="00A70DD3" w:rsidRDefault="00A70DD3" w:rsidP="00E67EF7">
            <w:pPr>
              <w:jc w:val="both"/>
              <w:rPr>
                <w:color w:val="000000" w:themeColor="text1"/>
                <w:sz w:val="16"/>
                <w:szCs w:val="16"/>
              </w:rPr>
            </w:pPr>
            <w:r w:rsidRPr="00A70DD3">
              <w:rPr>
                <w:color w:val="000000" w:themeColor="text1"/>
                <w:sz w:val="16"/>
                <w:szCs w:val="16"/>
              </w:rPr>
              <w:t>87.91</w:t>
            </w:r>
          </w:p>
        </w:tc>
        <w:tc>
          <w:tcPr>
            <w:tcW w:w="587" w:type="dxa"/>
          </w:tcPr>
          <w:p w14:paraId="53466FC1" w14:textId="77777777" w:rsidR="00A70DD3" w:rsidRPr="00A70DD3" w:rsidRDefault="00A70DD3" w:rsidP="00E67EF7">
            <w:pPr>
              <w:jc w:val="both"/>
              <w:rPr>
                <w:color w:val="000000" w:themeColor="text1"/>
                <w:sz w:val="16"/>
                <w:szCs w:val="16"/>
              </w:rPr>
            </w:pPr>
            <w:r w:rsidRPr="00A70DD3">
              <w:rPr>
                <w:color w:val="000000" w:themeColor="text1"/>
                <w:sz w:val="16"/>
                <w:szCs w:val="16"/>
              </w:rPr>
              <w:t>88.16</w:t>
            </w:r>
          </w:p>
        </w:tc>
        <w:tc>
          <w:tcPr>
            <w:tcW w:w="586" w:type="dxa"/>
          </w:tcPr>
          <w:p w14:paraId="503A1714" w14:textId="77777777" w:rsidR="00A70DD3" w:rsidRPr="00A70DD3" w:rsidRDefault="00A70DD3" w:rsidP="00E67EF7">
            <w:pPr>
              <w:jc w:val="both"/>
              <w:rPr>
                <w:color w:val="000000" w:themeColor="text1"/>
                <w:sz w:val="16"/>
                <w:szCs w:val="16"/>
              </w:rPr>
            </w:pPr>
            <w:r w:rsidRPr="00A70DD3">
              <w:rPr>
                <w:color w:val="000000" w:themeColor="text1"/>
                <w:sz w:val="16"/>
                <w:szCs w:val="16"/>
              </w:rPr>
              <w:t>98.29</w:t>
            </w:r>
          </w:p>
        </w:tc>
        <w:tc>
          <w:tcPr>
            <w:tcW w:w="587" w:type="dxa"/>
          </w:tcPr>
          <w:p w14:paraId="5F943D8B" w14:textId="77777777" w:rsidR="00A70DD3" w:rsidRPr="00A70DD3" w:rsidRDefault="00A70DD3" w:rsidP="00E67EF7">
            <w:pPr>
              <w:jc w:val="both"/>
              <w:rPr>
                <w:color w:val="000000" w:themeColor="text1"/>
                <w:sz w:val="16"/>
                <w:szCs w:val="16"/>
              </w:rPr>
            </w:pPr>
            <w:r w:rsidRPr="00A70DD3">
              <w:rPr>
                <w:color w:val="000000" w:themeColor="text1"/>
                <w:sz w:val="16"/>
                <w:szCs w:val="16"/>
              </w:rPr>
              <w:t>0.8567</w:t>
            </w:r>
          </w:p>
        </w:tc>
        <w:tc>
          <w:tcPr>
            <w:tcW w:w="587" w:type="dxa"/>
          </w:tcPr>
          <w:p w14:paraId="5509F12F" w14:textId="77777777" w:rsidR="00A70DD3" w:rsidRPr="00A70DD3" w:rsidRDefault="00A70DD3" w:rsidP="00E67EF7">
            <w:pPr>
              <w:jc w:val="both"/>
              <w:rPr>
                <w:color w:val="000000" w:themeColor="text1"/>
                <w:sz w:val="16"/>
                <w:szCs w:val="16"/>
              </w:rPr>
            </w:pPr>
            <w:r w:rsidRPr="00A70DD3">
              <w:rPr>
                <w:color w:val="000000" w:themeColor="text1"/>
                <w:sz w:val="16"/>
                <w:szCs w:val="16"/>
              </w:rPr>
              <w:t>85.31</w:t>
            </w:r>
          </w:p>
        </w:tc>
      </w:tr>
      <w:tr w:rsidR="00A70DD3" w:rsidRPr="00A70DD3" w14:paraId="54758C13" w14:textId="77777777" w:rsidTr="00A70DD3">
        <w:trPr>
          <w:trHeight w:val="760"/>
        </w:trPr>
        <w:tc>
          <w:tcPr>
            <w:tcW w:w="586" w:type="dxa"/>
          </w:tcPr>
          <w:p w14:paraId="5297D1AD" w14:textId="77777777" w:rsidR="00A70DD3" w:rsidRPr="00A70DD3" w:rsidRDefault="00A70DD3" w:rsidP="00E67EF7">
            <w:pPr>
              <w:jc w:val="both"/>
              <w:rPr>
                <w:color w:val="000000" w:themeColor="text1"/>
                <w:sz w:val="16"/>
                <w:szCs w:val="16"/>
              </w:rPr>
            </w:pPr>
            <w:r w:rsidRPr="00A70DD3">
              <w:rPr>
                <w:color w:val="000000" w:themeColor="text1"/>
                <w:sz w:val="16"/>
                <w:szCs w:val="16"/>
              </w:rPr>
              <w:t>Random Forest</w:t>
            </w:r>
          </w:p>
        </w:tc>
        <w:tc>
          <w:tcPr>
            <w:tcW w:w="587" w:type="dxa"/>
          </w:tcPr>
          <w:p w14:paraId="2553B663" w14:textId="77777777" w:rsidR="00A70DD3" w:rsidRPr="00A70DD3" w:rsidRDefault="00A70DD3" w:rsidP="00E67EF7">
            <w:pPr>
              <w:jc w:val="both"/>
              <w:rPr>
                <w:color w:val="000000" w:themeColor="text1"/>
                <w:sz w:val="16"/>
                <w:szCs w:val="16"/>
              </w:rPr>
            </w:pPr>
            <w:r w:rsidRPr="00A70DD3">
              <w:rPr>
                <w:color w:val="000000" w:themeColor="text1"/>
                <w:sz w:val="16"/>
                <w:szCs w:val="16"/>
              </w:rPr>
              <w:t>86.81</w:t>
            </w:r>
          </w:p>
        </w:tc>
        <w:tc>
          <w:tcPr>
            <w:tcW w:w="586" w:type="dxa"/>
          </w:tcPr>
          <w:p w14:paraId="1788B3F5" w14:textId="77777777" w:rsidR="00A70DD3" w:rsidRPr="00A70DD3" w:rsidRDefault="00A70DD3" w:rsidP="00E67EF7">
            <w:pPr>
              <w:jc w:val="both"/>
              <w:rPr>
                <w:color w:val="000000" w:themeColor="text1"/>
                <w:sz w:val="16"/>
                <w:szCs w:val="16"/>
              </w:rPr>
            </w:pPr>
            <w:r w:rsidRPr="00A70DD3">
              <w:rPr>
                <w:color w:val="000000" w:themeColor="text1"/>
                <w:sz w:val="16"/>
                <w:szCs w:val="16"/>
              </w:rPr>
              <w:t>84.98</w:t>
            </w:r>
          </w:p>
        </w:tc>
        <w:tc>
          <w:tcPr>
            <w:tcW w:w="587" w:type="dxa"/>
          </w:tcPr>
          <w:p w14:paraId="726C761F" w14:textId="77777777" w:rsidR="00A70DD3" w:rsidRPr="00A70DD3" w:rsidRDefault="00A70DD3" w:rsidP="00E67EF7">
            <w:pPr>
              <w:jc w:val="both"/>
              <w:rPr>
                <w:color w:val="000000" w:themeColor="text1"/>
                <w:sz w:val="16"/>
                <w:szCs w:val="16"/>
              </w:rPr>
            </w:pPr>
            <w:r w:rsidRPr="00A70DD3">
              <w:rPr>
                <w:color w:val="000000" w:themeColor="text1"/>
                <w:sz w:val="16"/>
                <w:szCs w:val="16"/>
              </w:rPr>
              <w:t>86.81</w:t>
            </w:r>
          </w:p>
        </w:tc>
        <w:tc>
          <w:tcPr>
            <w:tcW w:w="587" w:type="dxa"/>
          </w:tcPr>
          <w:p w14:paraId="45FC8556" w14:textId="77777777" w:rsidR="00A70DD3" w:rsidRPr="00A70DD3" w:rsidRDefault="00A70DD3" w:rsidP="00E67EF7">
            <w:pPr>
              <w:jc w:val="both"/>
              <w:rPr>
                <w:color w:val="000000" w:themeColor="text1"/>
                <w:sz w:val="16"/>
                <w:szCs w:val="16"/>
              </w:rPr>
            </w:pPr>
            <w:r w:rsidRPr="00A70DD3">
              <w:rPr>
                <w:color w:val="000000" w:themeColor="text1"/>
                <w:sz w:val="16"/>
                <w:szCs w:val="16"/>
              </w:rPr>
              <w:t>85.46</w:t>
            </w:r>
          </w:p>
        </w:tc>
        <w:tc>
          <w:tcPr>
            <w:tcW w:w="586" w:type="dxa"/>
          </w:tcPr>
          <w:p w14:paraId="03941AAC" w14:textId="77777777" w:rsidR="00A70DD3" w:rsidRPr="00A70DD3" w:rsidRDefault="00A70DD3" w:rsidP="00E67EF7">
            <w:pPr>
              <w:jc w:val="both"/>
              <w:rPr>
                <w:color w:val="000000" w:themeColor="text1"/>
                <w:sz w:val="16"/>
                <w:szCs w:val="16"/>
              </w:rPr>
            </w:pPr>
            <w:r w:rsidRPr="00A70DD3">
              <w:rPr>
                <w:color w:val="000000" w:themeColor="text1"/>
                <w:sz w:val="16"/>
                <w:szCs w:val="16"/>
              </w:rPr>
              <w:t>98.93</w:t>
            </w:r>
          </w:p>
        </w:tc>
        <w:tc>
          <w:tcPr>
            <w:tcW w:w="587" w:type="dxa"/>
          </w:tcPr>
          <w:p w14:paraId="63CFF792" w14:textId="77777777" w:rsidR="00A70DD3" w:rsidRPr="00A70DD3" w:rsidRDefault="00A70DD3" w:rsidP="00E67EF7">
            <w:pPr>
              <w:jc w:val="both"/>
              <w:rPr>
                <w:color w:val="000000" w:themeColor="text1"/>
                <w:sz w:val="16"/>
                <w:szCs w:val="16"/>
              </w:rPr>
            </w:pPr>
            <w:r w:rsidRPr="00A70DD3">
              <w:rPr>
                <w:color w:val="000000" w:themeColor="text1"/>
                <w:sz w:val="16"/>
                <w:szCs w:val="16"/>
              </w:rPr>
              <w:t>0.8451</w:t>
            </w:r>
          </w:p>
        </w:tc>
        <w:tc>
          <w:tcPr>
            <w:tcW w:w="587" w:type="dxa"/>
          </w:tcPr>
          <w:p w14:paraId="3C5999FE" w14:textId="77777777" w:rsidR="00A70DD3" w:rsidRPr="00A70DD3" w:rsidRDefault="00A70DD3" w:rsidP="00E67EF7">
            <w:pPr>
              <w:jc w:val="both"/>
              <w:rPr>
                <w:color w:val="000000" w:themeColor="text1"/>
                <w:sz w:val="16"/>
                <w:szCs w:val="16"/>
              </w:rPr>
            </w:pPr>
            <w:r w:rsidRPr="00A70DD3">
              <w:rPr>
                <w:color w:val="000000" w:themeColor="text1"/>
                <w:sz w:val="16"/>
                <w:szCs w:val="16"/>
              </w:rPr>
              <w:t>85.03</w:t>
            </w:r>
          </w:p>
        </w:tc>
      </w:tr>
      <w:tr w:rsidR="00A70DD3" w:rsidRPr="00A70DD3" w14:paraId="2ECB1C5C" w14:textId="77777777" w:rsidTr="00A70DD3">
        <w:trPr>
          <w:trHeight w:val="920"/>
        </w:trPr>
        <w:tc>
          <w:tcPr>
            <w:tcW w:w="586" w:type="dxa"/>
          </w:tcPr>
          <w:p w14:paraId="3C8B96D6" w14:textId="77777777" w:rsidR="00A70DD3" w:rsidRPr="00A70DD3" w:rsidRDefault="00A70DD3" w:rsidP="00E67EF7">
            <w:pPr>
              <w:jc w:val="both"/>
              <w:rPr>
                <w:color w:val="000000" w:themeColor="text1"/>
                <w:sz w:val="16"/>
                <w:szCs w:val="16"/>
              </w:rPr>
            </w:pPr>
            <w:r w:rsidRPr="00A70DD3">
              <w:rPr>
                <w:color w:val="000000" w:themeColor="text1"/>
                <w:sz w:val="16"/>
                <w:szCs w:val="16"/>
              </w:rPr>
              <w:t>Logistic Regression</w:t>
            </w:r>
          </w:p>
        </w:tc>
        <w:tc>
          <w:tcPr>
            <w:tcW w:w="587" w:type="dxa"/>
          </w:tcPr>
          <w:p w14:paraId="522652BA" w14:textId="77777777" w:rsidR="00A70DD3" w:rsidRPr="00A70DD3" w:rsidRDefault="00A70DD3" w:rsidP="00E67EF7">
            <w:pPr>
              <w:jc w:val="both"/>
              <w:rPr>
                <w:color w:val="000000" w:themeColor="text1"/>
                <w:sz w:val="16"/>
                <w:szCs w:val="16"/>
              </w:rPr>
            </w:pPr>
            <w:r w:rsidRPr="00A70DD3">
              <w:rPr>
                <w:color w:val="000000" w:themeColor="text1"/>
                <w:sz w:val="16"/>
                <w:szCs w:val="16"/>
              </w:rPr>
              <w:t>85.71</w:t>
            </w:r>
          </w:p>
        </w:tc>
        <w:tc>
          <w:tcPr>
            <w:tcW w:w="586" w:type="dxa"/>
          </w:tcPr>
          <w:p w14:paraId="2340923F" w14:textId="77777777" w:rsidR="00A70DD3" w:rsidRPr="00A70DD3" w:rsidRDefault="00A70DD3" w:rsidP="00E67EF7">
            <w:pPr>
              <w:jc w:val="both"/>
              <w:rPr>
                <w:color w:val="000000" w:themeColor="text1"/>
                <w:sz w:val="16"/>
                <w:szCs w:val="16"/>
              </w:rPr>
            </w:pPr>
            <w:r w:rsidRPr="00A70DD3">
              <w:rPr>
                <w:color w:val="000000" w:themeColor="text1"/>
                <w:sz w:val="16"/>
                <w:szCs w:val="16"/>
              </w:rPr>
              <w:t>85.32</w:t>
            </w:r>
          </w:p>
        </w:tc>
        <w:tc>
          <w:tcPr>
            <w:tcW w:w="587" w:type="dxa"/>
          </w:tcPr>
          <w:p w14:paraId="7F374B35" w14:textId="77777777" w:rsidR="00A70DD3" w:rsidRPr="00A70DD3" w:rsidRDefault="00A70DD3" w:rsidP="00E67EF7">
            <w:pPr>
              <w:jc w:val="both"/>
              <w:rPr>
                <w:color w:val="000000" w:themeColor="text1"/>
                <w:sz w:val="16"/>
                <w:szCs w:val="16"/>
              </w:rPr>
            </w:pPr>
            <w:r w:rsidRPr="00A70DD3">
              <w:rPr>
                <w:color w:val="000000" w:themeColor="text1"/>
                <w:sz w:val="16"/>
                <w:szCs w:val="16"/>
              </w:rPr>
              <w:t>85.71</w:t>
            </w:r>
          </w:p>
        </w:tc>
        <w:tc>
          <w:tcPr>
            <w:tcW w:w="587" w:type="dxa"/>
          </w:tcPr>
          <w:p w14:paraId="074D25AC" w14:textId="77777777" w:rsidR="00A70DD3" w:rsidRPr="00A70DD3" w:rsidRDefault="00A70DD3" w:rsidP="00E67EF7">
            <w:pPr>
              <w:jc w:val="both"/>
              <w:rPr>
                <w:color w:val="000000" w:themeColor="text1"/>
                <w:sz w:val="16"/>
                <w:szCs w:val="16"/>
              </w:rPr>
            </w:pPr>
            <w:r w:rsidRPr="00A70DD3">
              <w:rPr>
                <w:color w:val="000000" w:themeColor="text1"/>
                <w:sz w:val="16"/>
                <w:szCs w:val="16"/>
              </w:rPr>
              <w:t>84.68</w:t>
            </w:r>
          </w:p>
        </w:tc>
        <w:tc>
          <w:tcPr>
            <w:tcW w:w="586" w:type="dxa"/>
          </w:tcPr>
          <w:p w14:paraId="35AADCE0" w14:textId="77777777" w:rsidR="00A70DD3" w:rsidRPr="00A70DD3" w:rsidRDefault="00A70DD3" w:rsidP="00E67EF7">
            <w:pPr>
              <w:jc w:val="both"/>
              <w:rPr>
                <w:color w:val="000000" w:themeColor="text1"/>
                <w:sz w:val="16"/>
                <w:szCs w:val="16"/>
              </w:rPr>
            </w:pPr>
            <w:r w:rsidRPr="00A70DD3">
              <w:rPr>
                <w:color w:val="000000" w:themeColor="text1"/>
                <w:sz w:val="16"/>
                <w:szCs w:val="16"/>
              </w:rPr>
              <w:t>97.32</w:t>
            </w:r>
          </w:p>
        </w:tc>
        <w:tc>
          <w:tcPr>
            <w:tcW w:w="587" w:type="dxa"/>
          </w:tcPr>
          <w:p w14:paraId="76E84959" w14:textId="77777777" w:rsidR="00A70DD3" w:rsidRPr="00A70DD3" w:rsidRDefault="00A70DD3" w:rsidP="00E67EF7">
            <w:pPr>
              <w:jc w:val="both"/>
              <w:rPr>
                <w:color w:val="000000" w:themeColor="text1"/>
                <w:sz w:val="16"/>
                <w:szCs w:val="16"/>
              </w:rPr>
            </w:pPr>
            <w:r w:rsidRPr="00A70DD3">
              <w:rPr>
                <w:color w:val="000000" w:themeColor="text1"/>
                <w:sz w:val="16"/>
                <w:szCs w:val="16"/>
              </w:rPr>
              <w:t>0.8349</w:t>
            </w:r>
          </w:p>
        </w:tc>
        <w:tc>
          <w:tcPr>
            <w:tcW w:w="587" w:type="dxa"/>
          </w:tcPr>
          <w:p w14:paraId="4852E294" w14:textId="77777777" w:rsidR="00A70DD3" w:rsidRPr="00A70DD3" w:rsidRDefault="00A70DD3" w:rsidP="00E67EF7">
            <w:pPr>
              <w:jc w:val="both"/>
              <w:rPr>
                <w:color w:val="000000" w:themeColor="text1"/>
                <w:sz w:val="16"/>
                <w:szCs w:val="16"/>
              </w:rPr>
            </w:pPr>
            <w:r w:rsidRPr="00A70DD3">
              <w:rPr>
                <w:color w:val="000000" w:themeColor="text1"/>
                <w:sz w:val="16"/>
                <w:szCs w:val="16"/>
              </w:rPr>
              <w:t>81.44</w:t>
            </w:r>
          </w:p>
        </w:tc>
      </w:tr>
      <w:tr w:rsidR="00A70DD3" w:rsidRPr="00A70DD3" w14:paraId="03647004" w14:textId="77777777" w:rsidTr="00A70DD3">
        <w:trPr>
          <w:trHeight w:val="614"/>
        </w:trPr>
        <w:tc>
          <w:tcPr>
            <w:tcW w:w="586" w:type="dxa"/>
          </w:tcPr>
          <w:p w14:paraId="410BD209" w14:textId="77777777" w:rsidR="00A70DD3" w:rsidRPr="00A70DD3" w:rsidRDefault="00A70DD3" w:rsidP="00E67EF7">
            <w:pPr>
              <w:jc w:val="both"/>
              <w:rPr>
                <w:color w:val="000000" w:themeColor="text1"/>
                <w:sz w:val="16"/>
                <w:szCs w:val="16"/>
              </w:rPr>
            </w:pPr>
            <w:r w:rsidRPr="00A70DD3">
              <w:rPr>
                <w:color w:val="000000" w:themeColor="text1"/>
                <w:sz w:val="16"/>
                <w:szCs w:val="16"/>
              </w:rPr>
              <w:t>Decision Tree</w:t>
            </w:r>
          </w:p>
        </w:tc>
        <w:tc>
          <w:tcPr>
            <w:tcW w:w="587" w:type="dxa"/>
          </w:tcPr>
          <w:p w14:paraId="7D856A39" w14:textId="77777777" w:rsidR="00A70DD3" w:rsidRPr="00A70DD3" w:rsidRDefault="00A70DD3" w:rsidP="00E67EF7">
            <w:pPr>
              <w:jc w:val="both"/>
              <w:rPr>
                <w:color w:val="000000" w:themeColor="text1"/>
                <w:sz w:val="16"/>
                <w:szCs w:val="16"/>
              </w:rPr>
            </w:pPr>
            <w:r w:rsidRPr="00A70DD3">
              <w:rPr>
                <w:color w:val="000000" w:themeColor="text1"/>
                <w:sz w:val="16"/>
                <w:szCs w:val="16"/>
              </w:rPr>
              <w:t>85.71</w:t>
            </w:r>
          </w:p>
        </w:tc>
        <w:tc>
          <w:tcPr>
            <w:tcW w:w="586" w:type="dxa"/>
          </w:tcPr>
          <w:p w14:paraId="02490D70" w14:textId="77777777" w:rsidR="00A70DD3" w:rsidRPr="00A70DD3" w:rsidRDefault="00A70DD3" w:rsidP="00E67EF7">
            <w:pPr>
              <w:jc w:val="both"/>
              <w:rPr>
                <w:color w:val="000000" w:themeColor="text1"/>
                <w:sz w:val="16"/>
                <w:szCs w:val="16"/>
              </w:rPr>
            </w:pPr>
            <w:r w:rsidRPr="00A70DD3">
              <w:rPr>
                <w:color w:val="000000" w:themeColor="text1"/>
                <w:sz w:val="16"/>
                <w:szCs w:val="16"/>
              </w:rPr>
              <w:t>86.93</w:t>
            </w:r>
          </w:p>
        </w:tc>
        <w:tc>
          <w:tcPr>
            <w:tcW w:w="587" w:type="dxa"/>
          </w:tcPr>
          <w:p w14:paraId="47953790" w14:textId="77777777" w:rsidR="00A70DD3" w:rsidRPr="00A70DD3" w:rsidRDefault="00A70DD3" w:rsidP="00E67EF7">
            <w:pPr>
              <w:jc w:val="both"/>
              <w:rPr>
                <w:color w:val="000000" w:themeColor="text1"/>
                <w:sz w:val="16"/>
                <w:szCs w:val="16"/>
              </w:rPr>
            </w:pPr>
            <w:r w:rsidRPr="00A70DD3">
              <w:rPr>
                <w:color w:val="000000" w:themeColor="text1"/>
                <w:sz w:val="16"/>
                <w:szCs w:val="16"/>
              </w:rPr>
              <w:t>85.71</w:t>
            </w:r>
          </w:p>
        </w:tc>
        <w:tc>
          <w:tcPr>
            <w:tcW w:w="587" w:type="dxa"/>
          </w:tcPr>
          <w:p w14:paraId="428159CB" w14:textId="77777777" w:rsidR="00A70DD3" w:rsidRPr="00A70DD3" w:rsidRDefault="00A70DD3" w:rsidP="00E67EF7">
            <w:pPr>
              <w:jc w:val="both"/>
              <w:rPr>
                <w:color w:val="000000" w:themeColor="text1"/>
                <w:sz w:val="16"/>
                <w:szCs w:val="16"/>
              </w:rPr>
            </w:pPr>
            <w:r w:rsidRPr="00A70DD3">
              <w:rPr>
                <w:color w:val="000000" w:themeColor="text1"/>
                <w:sz w:val="16"/>
                <w:szCs w:val="16"/>
              </w:rPr>
              <w:t>85.88</w:t>
            </w:r>
          </w:p>
        </w:tc>
        <w:tc>
          <w:tcPr>
            <w:tcW w:w="586" w:type="dxa"/>
          </w:tcPr>
          <w:p w14:paraId="775EA05A" w14:textId="77777777" w:rsidR="00A70DD3" w:rsidRPr="00A70DD3" w:rsidRDefault="00A70DD3" w:rsidP="00E67EF7">
            <w:pPr>
              <w:jc w:val="both"/>
              <w:rPr>
                <w:color w:val="000000" w:themeColor="text1"/>
                <w:sz w:val="16"/>
                <w:szCs w:val="16"/>
              </w:rPr>
            </w:pPr>
            <w:r w:rsidRPr="00A70DD3">
              <w:rPr>
                <w:color w:val="000000" w:themeColor="text1"/>
                <w:sz w:val="16"/>
                <w:szCs w:val="16"/>
              </w:rPr>
              <w:t>91.51</w:t>
            </w:r>
          </w:p>
        </w:tc>
        <w:tc>
          <w:tcPr>
            <w:tcW w:w="587" w:type="dxa"/>
          </w:tcPr>
          <w:p w14:paraId="043A9436" w14:textId="77777777" w:rsidR="00A70DD3" w:rsidRPr="00A70DD3" w:rsidRDefault="00A70DD3" w:rsidP="00E67EF7">
            <w:pPr>
              <w:jc w:val="both"/>
              <w:rPr>
                <w:color w:val="000000" w:themeColor="text1"/>
                <w:sz w:val="16"/>
                <w:szCs w:val="16"/>
              </w:rPr>
            </w:pPr>
            <w:r w:rsidRPr="00A70DD3">
              <w:rPr>
                <w:color w:val="000000" w:themeColor="text1"/>
                <w:sz w:val="16"/>
                <w:szCs w:val="16"/>
              </w:rPr>
              <w:t>0.8311</w:t>
            </w:r>
          </w:p>
        </w:tc>
        <w:tc>
          <w:tcPr>
            <w:tcW w:w="587" w:type="dxa"/>
          </w:tcPr>
          <w:p w14:paraId="5654844D" w14:textId="77777777" w:rsidR="00A70DD3" w:rsidRPr="00A70DD3" w:rsidRDefault="00A70DD3" w:rsidP="00E67EF7">
            <w:pPr>
              <w:jc w:val="both"/>
              <w:rPr>
                <w:color w:val="000000" w:themeColor="text1"/>
                <w:sz w:val="16"/>
                <w:szCs w:val="16"/>
              </w:rPr>
            </w:pPr>
            <w:r w:rsidRPr="00A70DD3">
              <w:rPr>
                <w:color w:val="000000" w:themeColor="text1"/>
                <w:sz w:val="16"/>
                <w:szCs w:val="16"/>
              </w:rPr>
              <w:t>80.05</w:t>
            </w:r>
          </w:p>
        </w:tc>
      </w:tr>
      <w:tr w:rsidR="00A70DD3" w:rsidRPr="00A70DD3" w14:paraId="1A83B2CC" w14:textId="77777777" w:rsidTr="00A70DD3">
        <w:trPr>
          <w:trHeight w:val="283"/>
        </w:trPr>
        <w:tc>
          <w:tcPr>
            <w:tcW w:w="586" w:type="dxa"/>
          </w:tcPr>
          <w:p w14:paraId="3F2A0E76" w14:textId="77777777" w:rsidR="00A70DD3" w:rsidRPr="00A70DD3" w:rsidRDefault="00A70DD3" w:rsidP="00E67EF7">
            <w:pPr>
              <w:jc w:val="both"/>
              <w:rPr>
                <w:color w:val="000000" w:themeColor="text1"/>
                <w:sz w:val="16"/>
                <w:szCs w:val="16"/>
              </w:rPr>
            </w:pPr>
            <w:r w:rsidRPr="00A70DD3">
              <w:rPr>
                <w:color w:val="000000" w:themeColor="text1"/>
                <w:sz w:val="16"/>
                <w:szCs w:val="16"/>
              </w:rPr>
              <w:t>SVM</w:t>
            </w:r>
          </w:p>
        </w:tc>
        <w:tc>
          <w:tcPr>
            <w:tcW w:w="587" w:type="dxa"/>
          </w:tcPr>
          <w:p w14:paraId="4B79A9DF" w14:textId="77777777" w:rsidR="00A70DD3" w:rsidRPr="00A70DD3" w:rsidRDefault="00A70DD3" w:rsidP="00E67EF7">
            <w:pPr>
              <w:jc w:val="both"/>
              <w:rPr>
                <w:color w:val="000000" w:themeColor="text1"/>
                <w:sz w:val="16"/>
                <w:szCs w:val="16"/>
              </w:rPr>
            </w:pPr>
            <w:r w:rsidRPr="00A70DD3">
              <w:rPr>
                <w:color w:val="000000" w:themeColor="text1"/>
                <w:sz w:val="16"/>
                <w:szCs w:val="16"/>
              </w:rPr>
              <w:t>83.52</w:t>
            </w:r>
          </w:p>
        </w:tc>
        <w:tc>
          <w:tcPr>
            <w:tcW w:w="586" w:type="dxa"/>
          </w:tcPr>
          <w:p w14:paraId="1576A429" w14:textId="77777777" w:rsidR="00A70DD3" w:rsidRPr="00A70DD3" w:rsidRDefault="00A70DD3" w:rsidP="00E67EF7">
            <w:pPr>
              <w:jc w:val="both"/>
              <w:rPr>
                <w:color w:val="000000" w:themeColor="text1"/>
                <w:sz w:val="16"/>
                <w:szCs w:val="16"/>
              </w:rPr>
            </w:pPr>
            <w:r w:rsidRPr="00A70DD3">
              <w:rPr>
                <w:color w:val="000000" w:themeColor="text1"/>
                <w:sz w:val="16"/>
                <w:szCs w:val="16"/>
              </w:rPr>
              <w:t>83.26</w:t>
            </w:r>
          </w:p>
        </w:tc>
        <w:tc>
          <w:tcPr>
            <w:tcW w:w="587" w:type="dxa"/>
          </w:tcPr>
          <w:p w14:paraId="03846BB3" w14:textId="77777777" w:rsidR="00A70DD3" w:rsidRPr="00A70DD3" w:rsidRDefault="00A70DD3" w:rsidP="00E67EF7">
            <w:pPr>
              <w:jc w:val="both"/>
              <w:rPr>
                <w:color w:val="000000" w:themeColor="text1"/>
                <w:sz w:val="16"/>
                <w:szCs w:val="16"/>
              </w:rPr>
            </w:pPr>
            <w:r w:rsidRPr="00A70DD3">
              <w:rPr>
                <w:color w:val="000000" w:themeColor="text1"/>
                <w:sz w:val="16"/>
                <w:szCs w:val="16"/>
              </w:rPr>
              <w:t>83.52</w:t>
            </w:r>
          </w:p>
        </w:tc>
        <w:tc>
          <w:tcPr>
            <w:tcW w:w="587" w:type="dxa"/>
          </w:tcPr>
          <w:p w14:paraId="0A246B5A" w14:textId="77777777" w:rsidR="00A70DD3" w:rsidRPr="00A70DD3" w:rsidRDefault="00A70DD3" w:rsidP="00E67EF7">
            <w:pPr>
              <w:jc w:val="both"/>
              <w:rPr>
                <w:color w:val="000000" w:themeColor="text1"/>
                <w:sz w:val="16"/>
                <w:szCs w:val="16"/>
              </w:rPr>
            </w:pPr>
            <w:r w:rsidRPr="00A70DD3">
              <w:rPr>
                <w:color w:val="000000" w:themeColor="text1"/>
                <w:sz w:val="16"/>
                <w:szCs w:val="16"/>
              </w:rPr>
              <w:t>82.60</w:t>
            </w:r>
          </w:p>
        </w:tc>
        <w:tc>
          <w:tcPr>
            <w:tcW w:w="586" w:type="dxa"/>
          </w:tcPr>
          <w:p w14:paraId="32370D73" w14:textId="77777777" w:rsidR="00A70DD3" w:rsidRPr="00A70DD3" w:rsidRDefault="00A70DD3" w:rsidP="00E67EF7">
            <w:pPr>
              <w:jc w:val="both"/>
              <w:rPr>
                <w:color w:val="000000" w:themeColor="text1"/>
                <w:sz w:val="16"/>
                <w:szCs w:val="16"/>
              </w:rPr>
            </w:pPr>
            <w:r w:rsidRPr="00A70DD3">
              <w:rPr>
                <w:color w:val="000000" w:themeColor="text1"/>
                <w:sz w:val="16"/>
                <w:szCs w:val="16"/>
              </w:rPr>
              <w:t>96.84</w:t>
            </w:r>
          </w:p>
        </w:tc>
        <w:tc>
          <w:tcPr>
            <w:tcW w:w="587" w:type="dxa"/>
          </w:tcPr>
          <w:p w14:paraId="050BBFA2" w14:textId="77777777" w:rsidR="00A70DD3" w:rsidRPr="00A70DD3" w:rsidRDefault="00A70DD3" w:rsidP="00E67EF7">
            <w:pPr>
              <w:jc w:val="both"/>
              <w:rPr>
                <w:color w:val="000000" w:themeColor="text1"/>
                <w:sz w:val="16"/>
                <w:szCs w:val="16"/>
              </w:rPr>
            </w:pPr>
            <w:r w:rsidRPr="00A70DD3">
              <w:rPr>
                <w:color w:val="000000" w:themeColor="text1"/>
                <w:sz w:val="16"/>
                <w:szCs w:val="16"/>
              </w:rPr>
              <w:t>0.8082</w:t>
            </w:r>
          </w:p>
        </w:tc>
        <w:tc>
          <w:tcPr>
            <w:tcW w:w="587" w:type="dxa"/>
          </w:tcPr>
          <w:p w14:paraId="2EC36EF0" w14:textId="77777777" w:rsidR="00A70DD3" w:rsidRPr="00A70DD3" w:rsidRDefault="00A70DD3" w:rsidP="00E67EF7">
            <w:pPr>
              <w:jc w:val="both"/>
              <w:rPr>
                <w:color w:val="000000" w:themeColor="text1"/>
                <w:sz w:val="16"/>
                <w:szCs w:val="16"/>
              </w:rPr>
            </w:pPr>
            <w:r w:rsidRPr="00A70DD3">
              <w:rPr>
                <w:color w:val="000000" w:themeColor="text1"/>
                <w:sz w:val="16"/>
                <w:szCs w:val="16"/>
              </w:rPr>
              <w:t>79.21</w:t>
            </w:r>
          </w:p>
        </w:tc>
      </w:tr>
      <w:tr w:rsidR="00A70DD3" w:rsidRPr="00A70DD3" w14:paraId="6E63C279" w14:textId="77777777" w:rsidTr="00A70DD3">
        <w:trPr>
          <w:trHeight w:val="756"/>
        </w:trPr>
        <w:tc>
          <w:tcPr>
            <w:tcW w:w="586" w:type="dxa"/>
          </w:tcPr>
          <w:p w14:paraId="496F0C22" w14:textId="77777777" w:rsidR="00A70DD3" w:rsidRPr="00A70DD3" w:rsidRDefault="00A70DD3" w:rsidP="00E67EF7">
            <w:pPr>
              <w:jc w:val="both"/>
              <w:rPr>
                <w:color w:val="000000" w:themeColor="text1"/>
                <w:sz w:val="16"/>
                <w:szCs w:val="16"/>
              </w:rPr>
            </w:pPr>
            <w:r w:rsidRPr="00A70DD3">
              <w:rPr>
                <w:color w:val="000000" w:themeColor="text1"/>
                <w:sz w:val="16"/>
                <w:szCs w:val="16"/>
              </w:rPr>
              <w:t>Naive Bayes</w:t>
            </w:r>
          </w:p>
        </w:tc>
        <w:tc>
          <w:tcPr>
            <w:tcW w:w="587" w:type="dxa"/>
          </w:tcPr>
          <w:p w14:paraId="44314DE4" w14:textId="77777777" w:rsidR="00A70DD3" w:rsidRPr="00A70DD3" w:rsidRDefault="00A70DD3" w:rsidP="00E67EF7">
            <w:pPr>
              <w:jc w:val="both"/>
              <w:rPr>
                <w:color w:val="000000" w:themeColor="text1"/>
                <w:sz w:val="16"/>
                <w:szCs w:val="16"/>
              </w:rPr>
            </w:pPr>
            <w:r w:rsidRPr="00A70DD3">
              <w:rPr>
                <w:color w:val="000000" w:themeColor="text1"/>
                <w:sz w:val="16"/>
                <w:szCs w:val="16"/>
              </w:rPr>
              <w:t>76.92</w:t>
            </w:r>
          </w:p>
        </w:tc>
        <w:tc>
          <w:tcPr>
            <w:tcW w:w="586" w:type="dxa"/>
          </w:tcPr>
          <w:p w14:paraId="3285FFFE" w14:textId="77777777" w:rsidR="00A70DD3" w:rsidRPr="00A70DD3" w:rsidRDefault="00A70DD3" w:rsidP="00E67EF7">
            <w:pPr>
              <w:jc w:val="both"/>
              <w:rPr>
                <w:color w:val="000000" w:themeColor="text1"/>
                <w:sz w:val="16"/>
                <w:szCs w:val="16"/>
              </w:rPr>
            </w:pPr>
            <w:r w:rsidRPr="00A70DD3">
              <w:rPr>
                <w:color w:val="000000" w:themeColor="text1"/>
                <w:sz w:val="16"/>
                <w:szCs w:val="16"/>
              </w:rPr>
              <w:t>89.68</w:t>
            </w:r>
          </w:p>
        </w:tc>
        <w:tc>
          <w:tcPr>
            <w:tcW w:w="587" w:type="dxa"/>
          </w:tcPr>
          <w:p w14:paraId="59BA76C8" w14:textId="77777777" w:rsidR="00A70DD3" w:rsidRPr="00A70DD3" w:rsidRDefault="00A70DD3" w:rsidP="00E67EF7">
            <w:pPr>
              <w:jc w:val="both"/>
              <w:rPr>
                <w:color w:val="000000" w:themeColor="text1"/>
                <w:sz w:val="16"/>
                <w:szCs w:val="16"/>
              </w:rPr>
            </w:pPr>
            <w:r w:rsidRPr="00A70DD3">
              <w:rPr>
                <w:color w:val="000000" w:themeColor="text1"/>
                <w:sz w:val="16"/>
                <w:szCs w:val="16"/>
              </w:rPr>
              <w:t>76.92</w:t>
            </w:r>
          </w:p>
        </w:tc>
        <w:tc>
          <w:tcPr>
            <w:tcW w:w="587" w:type="dxa"/>
          </w:tcPr>
          <w:p w14:paraId="616BC9BF" w14:textId="77777777" w:rsidR="00A70DD3" w:rsidRPr="00A70DD3" w:rsidRDefault="00A70DD3" w:rsidP="00E67EF7">
            <w:pPr>
              <w:jc w:val="both"/>
              <w:rPr>
                <w:color w:val="000000" w:themeColor="text1"/>
                <w:sz w:val="16"/>
                <w:szCs w:val="16"/>
              </w:rPr>
            </w:pPr>
            <w:r w:rsidRPr="00A70DD3">
              <w:rPr>
                <w:color w:val="000000" w:themeColor="text1"/>
                <w:sz w:val="16"/>
                <w:szCs w:val="16"/>
              </w:rPr>
              <w:t>76.73</w:t>
            </w:r>
          </w:p>
        </w:tc>
        <w:tc>
          <w:tcPr>
            <w:tcW w:w="586" w:type="dxa"/>
          </w:tcPr>
          <w:p w14:paraId="7F277E39" w14:textId="77777777" w:rsidR="00A70DD3" w:rsidRPr="00A70DD3" w:rsidRDefault="00A70DD3" w:rsidP="00E67EF7">
            <w:pPr>
              <w:jc w:val="both"/>
              <w:rPr>
                <w:color w:val="000000" w:themeColor="text1"/>
                <w:sz w:val="16"/>
                <w:szCs w:val="16"/>
              </w:rPr>
            </w:pPr>
            <w:r w:rsidRPr="00A70DD3">
              <w:rPr>
                <w:color w:val="000000" w:themeColor="text1"/>
                <w:sz w:val="16"/>
                <w:szCs w:val="16"/>
              </w:rPr>
              <w:t>96.81</w:t>
            </w:r>
          </w:p>
        </w:tc>
        <w:tc>
          <w:tcPr>
            <w:tcW w:w="587" w:type="dxa"/>
          </w:tcPr>
          <w:p w14:paraId="292248BE" w14:textId="77777777" w:rsidR="00A70DD3" w:rsidRPr="00A70DD3" w:rsidRDefault="00A70DD3" w:rsidP="00E67EF7">
            <w:pPr>
              <w:jc w:val="both"/>
              <w:rPr>
                <w:color w:val="000000" w:themeColor="text1"/>
                <w:sz w:val="16"/>
                <w:szCs w:val="16"/>
              </w:rPr>
            </w:pPr>
            <w:r w:rsidRPr="00A70DD3">
              <w:rPr>
                <w:color w:val="000000" w:themeColor="text1"/>
                <w:sz w:val="16"/>
                <w:szCs w:val="16"/>
              </w:rPr>
              <w:t>0.7583</w:t>
            </w:r>
          </w:p>
        </w:tc>
        <w:tc>
          <w:tcPr>
            <w:tcW w:w="587" w:type="dxa"/>
          </w:tcPr>
          <w:p w14:paraId="234D7A91" w14:textId="77777777" w:rsidR="00A70DD3" w:rsidRPr="00A70DD3" w:rsidRDefault="00A70DD3" w:rsidP="00E67EF7">
            <w:pPr>
              <w:jc w:val="both"/>
              <w:rPr>
                <w:color w:val="000000" w:themeColor="text1"/>
                <w:sz w:val="16"/>
                <w:szCs w:val="16"/>
              </w:rPr>
            </w:pPr>
            <w:r w:rsidRPr="00A70DD3">
              <w:rPr>
                <w:color w:val="000000" w:themeColor="text1"/>
                <w:sz w:val="16"/>
                <w:szCs w:val="16"/>
              </w:rPr>
              <w:t>74.51</w:t>
            </w:r>
          </w:p>
        </w:tc>
      </w:tr>
      <w:tr w:rsidR="00A70DD3" w:rsidRPr="00A70DD3" w14:paraId="7F84BF60" w14:textId="77777777" w:rsidTr="00A70DD3">
        <w:trPr>
          <w:trHeight w:val="920"/>
        </w:trPr>
        <w:tc>
          <w:tcPr>
            <w:tcW w:w="586" w:type="dxa"/>
          </w:tcPr>
          <w:p w14:paraId="042885D6" w14:textId="77777777" w:rsidR="00A70DD3" w:rsidRPr="00A70DD3" w:rsidRDefault="00A70DD3" w:rsidP="00E67EF7">
            <w:pPr>
              <w:jc w:val="both"/>
              <w:rPr>
                <w:color w:val="000000" w:themeColor="text1"/>
                <w:sz w:val="16"/>
                <w:szCs w:val="16"/>
              </w:rPr>
            </w:pPr>
            <w:r w:rsidRPr="00A70DD3">
              <w:rPr>
                <w:color w:val="000000" w:themeColor="text1"/>
                <w:sz w:val="16"/>
                <w:szCs w:val="16"/>
              </w:rPr>
              <w:t>K-Nearest Neighbors</w:t>
            </w:r>
          </w:p>
        </w:tc>
        <w:tc>
          <w:tcPr>
            <w:tcW w:w="587" w:type="dxa"/>
          </w:tcPr>
          <w:p w14:paraId="21A3092F" w14:textId="77777777" w:rsidR="00A70DD3" w:rsidRPr="00A70DD3" w:rsidRDefault="00A70DD3" w:rsidP="00E67EF7">
            <w:pPr>
              <w:jc w:val="both"/>
              <w:rPr>
                <w:color w:val="000000" w:themeColor="text1"/>
                <w:sz w:val="16"/>
                <w:szCs w:val="16"/>
              </w:rPr>
            </w:pPr>
            <w:r w:rsidRPr="00A70DD3">
              <w:rPr>
                <w:color w:val="000000" w:themeColor="text1"/>
                <w:sz w:val="16"/>
                <w:szCs w:val="16"/>
              </w:rPr>
              <w:t>71.43</w:t>
            </w:r>
          </w:p>
        </w:tc>
        <w:tc>
          <w:tcPr>
            <w:tcW w:w="586" w:type="dxa"/>
          </w:tcPr>
          <w:p w14:paraId="06A40A86" w14:textId="77777777" w:rsidR="00A70DD3" w:rsidRPr="00A70DD3" w:rsidRDefault="00A70DD3" w:rsidP="00E67EF7">
            <w:pPr>
              <w:jc w:val="both"/>
              <w:rPr>
                <w:color w:val="000000" w:themeColor="text1"/>
                <w:sz w:val="16"/>
                <w:szCs w:val="16"/>
              </w:rPr>
            </w:pPr>
            <w:r w:rsidRPr="00A70DD3">
              <w:rPr>
                <w:color w:val="000000" w:themeColor="text1"/>
                <w:sz w:val="16"/>
                <w:szCs w:val="16"/>
              </w:rPr>
              <w:t>73.81</w:t>
            </w:r>
          </w:p>
        </w:tc>
        <w:tc>
          <w:tcPr>
            <w:tcW w:w="587" w:type="dxa"/>
          </w:tcPr>
          <w:p w14:paraId="5E345DDE" w14:textId="77777777" w:rsidR="00A70DD3" w:rsidRPr="00A70DD3" w:rsidRDefault="00A70DD3" w:rsidP="00E67EF7">
            <w:pPr>
              <w:jc w:val="both"/>
              <w:rPr>
                <w:color w:val="000000" w:themeColor="text1"/>
                <w:sz w:val="16"/>
                <w:szCs w:val="16"/>
              </w:rPr>
            </w:pPr>
            <w:r w:rsidRPr="00A70DD3">
              <w:rPr>
                <w:color w:val="000000" w:themeColor="text1"/>
                <w:sz w:val="16"/>
                <w:szCs w:val="16"/>
              </w:rPr>
              <w:t>71.43</w:t>
            </w:r>
          </w:p>
        </w:tc>
        <w:tc>
          <w:tcPr>
            <w:tcW w:w="587" w:type="dxa"/>
          </w:tcPr>
          <w:p w14:paraId="1A01E76A" w14:textId="77777777" w:rsidR="00A70DD3" w:rsidRPr="00A70DD3" w:rsidRDefault="00A70DD3" w:rsidP="00E67EF7">
            <w:pPr>
              <w:jc w:val="both"/>
              <w:rPr>
                <w:color w:val="000000" w:themeColor="text1"/>
                <w:sz w:val="16"/>
                <w:szCs w:val="16"/>
              </w:rPr>
            </w:pPr>
            <w:r w:rsidRPr="00A70DD3">
              <w:rPr>
                <w:color w:val="000000" w:themeColor="text1"/>
                <w:sz w:val="16"/>
                <w:szCs w:val="16"/>
              </w:rPr>
              <w:t>71.88</w:t>
            </w:r>
          </w:p>
        </w:tc>
        <w:tc>
          <w:tcPr>
            <w:tcW w:w="586" w:type="dxa"/>
          </w:tcPr>
          <w:p w14:paraId="56179836" w14:textId="77777777" w:rsidR="00A70DD3" w:rsidRPr="00A70DD3" w:rsidRDefault="00A70DD3" w:rsidP="00E67EF7">
            <w:pPr>
              <w:jc w:val="both"/>
              <w:rPr>
                <w:color w:val="000000" w:themeColor="text1"/>
                <w:sz w:val="16"/>
                <w:szCs w:val="16"/>
              </w:rPr>
            </w:pPr>
            <w:r w:rsidRPr="00A70DD3">
              <w:rPr>
                <w:color w:val="000000" w:themeColor="text1"/>
                <w:sz w:val="16"/>
                <w:szCs w:val="16"/>
              </w:rPr>
              <w:t>91.34</w:t>
            </w:r>
          </w:p>
        </w:tc>
        <w:tc>
          <w:tcPr>
            <w:tcW w:w="587" w:type="dxa"/>
          </w:tcPr>
          <w:p w14:paraId="62372D20" w14:textId="77777777" w:rsidR="00A70DD3" w:rsidRPr="00A70DD3" w:rsidRDefault="00A70DD3" w:rsidP="00E67EF7">
            <w:pPr>
              <w:jc w:val="both"/>
              <w:rPr>
                <w:color w:val="000000" w:themeColor="text1"/>
                <w:sz w:val="16"/>
                <w:szCs w:val="16"/>
              </w:rPr>
            </w:pPr>
            <w:r w:rsidRPr="00A70DD3">
              <w:rPr>
                <w:color w:val="000000" w:themeColor="text1"/>
                <w:sz w:val="16"/>
                <w:szCs w:val="16"/>
              </w:rPr>
              <w:t>0.6625</w:t>
            </w:r>
          </w:p>
        </w:tc>
        <w:tc>
          <w:tcPr>
            <w:tcW w:w="587" w:type="dxa"/>
          </w:tcPr>
          <w:p w14:paraId="79CB18D6" w14:textId="77777777" w:rsidR="00A70DD3" w:rsidRPr="00A70DD3" w:rsidRDefault="00A70DD3" w:rsidP="00E67EF7">
            <w:pPr>
              <w:jc w:val="both"/>
              <w:rPr>
                <w:color w:val="000000" w:themeColor="text1"/>
                <w:sz w:val="16"/>
                <w:szCs w:val="16"/>
              </w:rPr>
            </w:pPr>
            <w:r w:rsidRPr="00A70DD3">
              <w:rPr>
                <w:color w:val="000000" w:themeColor="text1"/>
                <w:sz w:val="16"/>
                <w:szCs w:val="16"/>
              </w:rPr>
              <w:t>72.58</w:t>
            </w:r>
          </w:p>
        </w:tc>
      </w:tr>
      <w:tr w:rsidR="00A70DD3" w:rsidRPr="00A70DD3" w14:paraId="0A7C7967" w14:textId="77777777" w:rsidTr="00A70DD3">
        <w:trPr>
          <w:trHeight w:val="482"/>
        </w:trPr>
        <w:tc>
          <w:tcPr>
            <w:tcW w:w="586" w:type="dxa"/>
          </w:tcPr>
          <w:p w14:paraId="22AECCF9" w14:textId="77777777" w:rsidR="00A70DD3" w:rsidRPr="00A70DD3" w:rsidRDefault="00A70DD3" w:rsidP="00E67EF7">
            <w:pPr>
              <w:jc w:val="both"/>
              <w:rPr>
                <w:color w:val="000000" w:themeColor="text1"/>
                <w:sz w:val="16"/>
                <w:szCs w:val="16"/>
              </w:rPr>
            </w:pPr>
            <w:proofErr w:type="spellStart"/>
            <w:r w:rsidRPr="00A70DD3">
              <w:rPr>
                <w:color w:val="000000" w:themeColor="text1"/>
                <w:sz w:val="16"/>
                <w:szCs w:val="16"/>
              </w:rPr>
              <w:t>AdaBoost</w:t>
            </w:r>
            <w:proofErr w:type="spellEnd"/>
          </w:p>
        </w:tc>
        <w:tc>
          <w:tcPr>
            <w:tcW w:w="587" w:type="dxa"/>
          </w:tcPr>
          <w:p w14:paraId="26FA331E" w14:textId="77777777" w:rsidR="00A70DD3" w:rsidRPr="00A70DD3" w:rsidRDefault="00A70DD3" w:rsidP="00E67EF7">
            <w:pPr>
              <w:jc w:val="both"/>
              <w:rPr>
                <w:color w:val="000000" w:themeColor="text1"/>
                <w:sz w:val="16"/>
                <w:szCs w:val="16"/>
              </w:rPr>
            </w:pPr>
            <w:r w:rsidRPr="00A70DD3">
              <w:rPr>
                <w:color w:val="000000" w:themeColor="text1"/>
                <w:sz w:val="16"/>
                <w:szCs w:val="16"/>
              </w:rPr>
              <w:t>42.86</w:t>
            </w:r>
          </w:p>
        </w:tc>
        <w:tc>
          <w:tcPr>
            <w:tcW w:w="586" w:type="dxa"/>
          </w:tcPr>
          <w:p w14:paraId="6787C463" w14:textId="77777777" w:rsidR="00A70DD3" w:rsidRPr="00A70DD3" w:rsidRDefault="00A70DD3" w:rsidP="00E67EF7">
            <w:pPr>
              <w:jc w:val="both"/>
              <w:rPr>
                <w:color w:val="000000" w:themeColor="text1"/>
                <w:sz w:val="16"/>
                <w:szCs w:val="16"/>
              </w:rPr>
            </w:pPr>
            <w:r w:rsidRPr="00A70DD3">
              <w:rPr>
                <w:color w:val="000000" w:themeColor="text1"/>
                <w:sz w:val="16"/>
                <w:szCs w:val="16"/>
              </w:rPr>
              <w:t>22.99</w:t>
            </w:r>
          </w:p>
        </w:tc>
        <w:tc>
          <w:tcPr>
            <w:tcW w:w="587" w:type="dxa"/>
          </w:tcPr>
          <w:p w14:paraId="5E85F689" w14:textId="77777777" w:rsidR="00A70DD3" w:rsidRPr="00A70DD3" w:rsidRDefault="00A70DD3" w:rsidP="00E67EF7">
            <w:pPr>
              <w:jc w:val="both"/>
              <w:rPr>
                <w:color w:val="000000" w:themeColor="text1"/>
                <w:sz w:val="16"/>
                <w:szCs w:val="16"/>
              </w:rPr>
            </w:pPr>
            <w:r w:rsidRPr="00A70DD3">
              <w:rPr>
                <w:color w:val="000000" w:themeColor="text1"/>
                <w:sz w:val="16"/>
                <w:szCs w:val="16"/>
              </w:rPr>
              <w:t>42.86</w:t>
            </w:r>
          </w:p>
        </w:tc>
        <w:tc>
          <w:tcPr>
            <w:tcW w:w="587" w:type="dxa"/>
          </w:tcPr>
          <w:p w14:paraId="544FC72D" w14:textId="77777777" w:rsidR="00A70DD3" w:rsidRPr="00A70DD3" w:rsidRDefault="00A70DD3" w:rsidP="00E67EF7">
            <w:pPr>
              <w:jc w:val="both"/>
              <w:rPr>
                <w:color w:val="000000" w:themeColor="text1"/>
                <w:sz w:val="16"/>
                <w:szCs w:val="16"/>
              </w:rPr>
            </w:pPr>
            <w:r w:rsidRPr="00A70DD3">
              <w:rPr>
                <w:color w:val="000000" w:themeColor="text1"/>
                <w:sz w:val="16"/>
                <w:szCs w:val="16"/>
              </w:rPr>
              <w:t>28.24</w:t>
            </w:r>
          </w:p>
        </w:tc>
        <w:tc>
          <w:tcPr>
            <w:tcW w:w="586" w:type="dxa"/>
          </w:tcPr>
          <w:p w14:paraId="1398E849" w14:textId="77777777" w:rsidR="00A70DD3" w:rsidRPr="00A70DD3" w:rsidRDefault="00A70DD3" w:rsidP="00E67EF7">
            <w:pPr>
              <w:jc w:val="both"/>
              <w:rPr>
                <w:color w:val="000000" w:themeColor="text1"/>
                <w:sz w:val="16"/>
                <w:szCs w:val="16"/>
              </w:rPr>
            </w:pPr>
            <w:r w:rsidRPr="00A70DD3">
              <w:rPr>
                <w:color w:val="000000" w:themeColor="text1"/>
                <w:sz w:val="16"/>
                <w:szCs w:val="16"/>
              </w:rPr>
              <w:t>91.99</w:t>
            </w:r>
          </w:p>
        </w:tc>
        <w:tc>
          <w:tcPr>
            <w:tcW w:w="587" w:type="dxa"/>
          </w:tcPr>
          <w:p w14:paraId="6C13F150" w14:textId="77777777" w:rsidR="00A70DD3" w:rsidRPr="00A70DD3" w:rsidRDefault="00A70DD3" w:rsidP="00E67EF7">
            <w:pPr>
              <w:jc w:val="both"/>
              <w:rPr>
                <w:color w:val="000000" w:themeColor="text1"/>
                <w:sz w:val="16"/>
                <w:szCs w:val="16"/>
              </w:rPr>
            </w:pPr>
            <w:r w:rsidRPr="00A70DD3">
              <w:rPr>
                <w:color w:val="000000" w:themeColor="text1"/>
                <w:sz w:val="16"/>
                <w:szCs w:val="16"/>
              </w:rPr>
              <w:t>0.3975</w:t>
            </w:r>
          </w:p>
        </w:tc>
        <w:tc>
          <w:tcPr>
            <w:tcW w:w="587" w:type="dxa"/>
          </w:tcPr>
          <w:p w14:paraId="541D7E20" w14:textId="77777777" w:rsidR="00A70DD3" w:rsidRPr="00A70DD3" w:rsidRDefault="00A70DD3" w:rsidP="00E67EF7">
            <w:pPr>
              <w:jc w:val="both"/>
              <w:rPr>
                <w:color w:val="000000" w:themeColor="text1"/>
                <w:sz w:val="16"/>
                <w:szCs w:val="16"/>
              </w:rPr>
            </w:pPr>
            <w:r w:rsidRPr="00A70DD3">
              <w:rPr>
                <w:color w:val="000000" w:themeColor="text1"/>
                <w:sz w:val="16"/>
                <w:szCs w:val="16"/>
              </w:rPr>
              <w:t>42.93</w:t>
            </w:r>
          </w:p>
        </w:tc>
      </w:tr>
    </w:tbl>
    <w:p w14:paraId="644A2DD9" w14:textId="77777777" w:rsidR="00A70DD3" w:rsidRPr="00F84C2D" w:rsidRDefault="00A70DD3" w:rsidP="00A70DD3">
      <w:pPr>
        <w:spacing w:after="160"/>
        <w:jc w:val="both"/>
      </w:pPr>
    </w:p>
    <w:p w14:paraId="0CCDB7F9" w14:textId="77777777" w:rsidR="00A70DD3" w:rsidRPr="00D473BA" w:rsidRDefault="00A70DD3" w:rsidP="00A70DD3">
      <w:pPr>
        <w:spacing w:before="160" w:after="80"/>
        <w:jc w:val="both"/>
        <w:rPr>
          <w:color w:val="000000" w:themeColor="text1"/>
        </w:rPr>
      </w:pPr>
      <w:r w:rsidRPr="00D473BA">
        <w:rPr>
          <w:noProof/>
          <w:color w:val="000000" w:themeColor="text1"/>
          <w:lang w:eastAsia="en-IN"/>
        </w:rPr>
        <w:drawing>
          <wp:inline distT="0" distB="0" distL="0" distR="0" wp14:anchorId="3E3A3471" wp14:editId="13421E7D">
            <wp:extent cx="3031490" cy="1436914"/>
            <wp:effectExtent l="0" t="0" r="0" b="0"/>
            <wp:docPr id="616140006" name="Picture 61614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3041184" cy="1441509"/>
                    </a:xfrm>
                    <a:prstGeom prst="rect">
                      <a:avLst/>
                    </a:prstGeom>
                  </pic:spPr>
                </pic:pic>
              </a:graphicData>
            </a:graphic>
          </wp:inline>
        </w:drawing>
      </w:r>
    </w:p>
    <w:p w14:paraId="4B1792A3" w14:textId="2753D30F" w:rsidR="00A70DD3" w:rsidRPr="00D473BA" w:rsidRDefault="00A70DD3" w:rsidP="00A70DD3">
      <w:pPr>
        <w:pStyle w:val="figurecaption"/>
        <w:rPr>
          <w:rStyle w:val="SubtleEmphasis"/>
          <w:i w:val="0"/>
          <w:color w:val="000000" w:themeColor="text1"/>
        </w:rPr>
      </w:pPr>
      <w:r w:rsidRPr="00D473BA">
        <w:rPr>
          <w:rStyle w:val="SubtleEmphasis"/>
          <w:i w:val="0"/>
          <w:color w:val="000000" w:themeColor="text1"/>
        </w:rPr>
        <w:t xml:space="preserve">Classification Accuracy — IASE-Net </w:t>
      </w:r>
      <w:proofErr w:type="gramStart"/>
      <w:r w:rsidRPr="00D473BA">
        <w:rPr>
          <w:rStyle w:val="SubtleEmphasis"/>
          <w:i w:val="0"/>
          <w:color w:val="000000" w:themeColor="text1"/>
        </w:rPr>
        <w:t>vs</w:t>
      </w:r>
      <w:proofErr w:type="gramEnd"/>
      <w:r w:rsidRPr="00D473BA">
        <w:rPr>
          <w:rStyle w:val="SubtleEmphasis"/>
          <w:i w:val="0"/>
          <w:color w:val="000000" w:themeColor="text1"/>
        </w:rPr>
        <w:t xml:space="preserve"> Baseline Models. Bar chart comparing accuracy across all 10 models. IASE-Net (red) achieves 90.11%, outperforming the second-ranked </w:t>
      </w:r>
      <w:proofErr w:type="spellStart"/>
      <w:r w:rsidRPr="00D473BA">
        <w:rPr>
          <w:rStyle w:val="SubtleEmphasis"/>
          <w:i w:val="0"/>
          <w:color w:val="000000" w:themeColor="text1"/>
        </w:rPr>
        <w:t>XGBoost</w:t>
      </w:r>
      <w:proofErr w:type="spellEnd"/>
      <w:r w:rsidRPr="00D473BA">
        <w:rPr>
          <w:rStyle w:val="SubtleEmphasis"/>
          <w:i w:val="0"/>
          <w:color w:val="000000" w:themeColor="text1"/>
        </w:rPr>
        <w:t xml:space="preserve"> (89.01%) and all other baselines.</w:t>
      </w:r>
    </w:p>
    <w:p w14:paraId="6261667B" w14:textId="168DA3CA" w:rsidR="00A70DD3" w:rsidRPr="00F84C2D" w:rsidRDefault="00A70DD3" w:rsidP="00A70DD3">
      <w:pPr>
        <w:spacing w:before="160" w:after="80"/>
        <w:jc w:val="both"/>
      </w:pPr>
    </w:p>
    <w:p w14:paraId="4CE9B1BE" w14:textId="77777777" w:rsidR="00D473BA" w:rsidRDefault="00D473BA" w:rsidP="00A70DD3">
      <w:pPr>
        <w:spacing w:after="180"/>
        <w:rPr>
          <w:i/>
          <w:iCs/>
        </w:rPr>
      </w:pPr>
    </w:p>
    <w:p w14:paraId="186E3177" w14:textId="2CE7DE43" w:rsidR="00D473BA" w:rsidRDefault="00D473BA" w:rsidP="00A70DD3">
      <w:pPr>
        <w:spacing w:after="180"/>
        <w:rPr>
          <w:i/>
          <w:iCs/>
        </w:rPr>
      </w:pPr>
    </w:p>
    <w:p w14:paraId="4DA572C5" w14:textId="553E23D2" w:rsidR="00A70DD3" w:rsidRPr="00F84C2D" w:rsidRDefault="00A70DD3" w:rsidP="00D473BA">
      <w:pPr>
        <w:pStyle w:val="figurecaption"/>
      </w:pPr>
      <w:r w:rsidRPr="00F84C2D">
        <w:t>Multi-Metric Performance Comparison.</w:t>
      </w:r>
    </w:p>
    <w:p w14:paraId="5F30D398" w14:textId="77777777" w:rsidR="00A70DD3" w:rsidRPr="00F84C2D" w:rsidRDefault="00A70DD3" w:rsidP="00A70DD3">
      <w:pPr>
        <w:pStyle w:val="Heading2"/>
        <w:spacing w:before="180" w:after="80"/>
        <w:jc w:val="both"/>
        <w:rPr>
          <w:b/>
          <w:bCs/>
        </w:rPr>
      </w:pPr>
      <w:r w:rsidRPr="00F84C2D">
        <w:rPr>
          <w:color w:val="000000"/>
        </w:rPr>
        <w:t>4.2 IASE-Net Internal Base-Learner OOF Scores and Clonal Weights</w:t>
      </w:r>
    </w:p>
    <w:p w14:paraId="6F325ADD" w14:textId="77777777" w:rsidR="00A70DD3" w:rsidRPr="00F84C2D" w:rsidRDefault="00A70DD3" w:rsidP="00A70DD3">
      <w:pPr>
        <w:spacing w:before="200" w:after="100"/>
        <w:jc w:val="both"/>
        <w:rPr>
          <w:rStyle w:val="cursor-pointer"/>
        </w:rPr>
      </w:pPr>
      <w:r w:rsidRPr="00F84C2D">
        <w:rPr>
          <w:rStyle w:val="cursor-pointer"/>
        </w:rPr>
        <w:t>Immune-inspired adaptive clonal weighting mechanism gives each base learner a weight based on its out-of-fold cross-validation accuracy.</w:t>
      </w:r>
      <w:r w:rsidRPr="00F84C2D">
        <w:t xml:space="preserve"> </w:t>
      </w:r>
      <w:r w:rsidRPr="00F84C2D">
        <w:rPr>
          <w:rStyle w:val="cursor-pointer"/>
        </w:rPr>
        <w:t>The results of all four IASE-Net base learners are shown in table 3, with the scores of the OOF and the resultant weights of the clonal scores.</w:t>
      </w:r>
      <w:r w:rsidRPr="00F84C2D">
        <w:t xml:space="preserve"> </w:t>
      </w:r>
      <w:r w:rsidRPr="00F84C2D">
        <w:rPr>
          <w:rStyle w:val="cursor-pointer"/>
        </w:rPr>
        <w:t>The gradient boosting model was assigned the highest clonal weight (0.2654) with its high OOF accuracy (85.88%), whereas the extra trees model was assigned the lowest weight (0.2381) with the lowest OOF accuracy (82.27%).</w:t>
      </w:r>
      <w:r w:rsidRPr="00F84C2D">
        <w:t xml:space="preserve"> </w:t>
      </w:r>
      <w:r w:rsidRPr="00F84C2D">
        <w:rPr>
          <w:rStyle w:val="cursor-pointer"/>
        </w:rPr>
        <w:t>This adaptive weighting makes sure that more strongly-affinity base learners will contribute to the final ensemble decision - it is a direct replication of the clonal amplification principle of biological adaptive immunity.</w:t>
      </w:r>
    </w:p>
    <w:p w14:paraId="79D4B8A8" w14:textId="7693DF42" w:rsidR="00A70DD3" w:rsidRPr="004C14CC" w:rsidRDefault="00A70DD3" w:rsidP="004C14CC">
      <w:pPr>
        <w:pStyle w:val="tablehead"/>
      </w:pPr>
      <w:r w:rsidRPr="004C14CC">
        <w:t>IASE-Net Internal Base-Learner OOF Scores (Clonal Selection Layer) (TABLE 2 from Results)</w:t>
      </w:r>
    </w:p>
    <w:tbl>
      <w:tblPr>
        <w:tblStyle w:val="TableGrid"/>
        <w:tblW w:w="4152" w:type="dxa"/>
        <w:jc w:val="center"/>
        <w:tblLook w:val="04A0" w:firstRow="1" w:lastRow="0" w:firstColumn="1" w:lastColumn="0" w:noHBand="0" w:noVBand="1"/>
      </w:tblPr>
      <w:tblGrid>
        <w:gridCol w:w="2119"/>
        <w:gridCol w:w="1007"/>
        <w:gridCol w:w="1026"/>
      </w:tblGrid>
      <w:tr w:rsidR="00D473BA" w:rsidRPr="00D473BA" w14:paraId="72DEE25F" w14:textId="77777777" w:rsidTr="00D473BA">
        <w:trPr>
          <w:jc w:val="center"/>
        </w:trPr>
        <w:tc>
          <w:tcPr>
            <w:tcW w:w="2119" w:type="dxa"/>
          </w:tcPr>
          <w:p w14:paraId="70BD0648" w14:textId="77777777" w:rsidR="00A70DD3" w:rsidRPr="00D473BA" w:rsidRDefault="00A70DD3" w:rsidP="00E67EF7">
            <w:pPr>
              <w:jc w:val="both"/>
              <w:rPr>
                <w:color w:val="000000" w:themeColor="text1"/>
                <w:sz w:val="16"/>
                <w:szCs w:val="16"/>
              </w:rPr>
            </w:pPr>
            <w:r w:rsidRPr="00D473BA">
              <w:rPr>
                <w:color w:val="000000" w:themeColor="text1"/>
                <w:sz w:val="16"/>
                <w:szCs w:val="16"/>
              </w:rPr>
              <w:t>Base Learner</w:t>
            </w:r>
          </w:p>
        </w:tc>
        <w:tc>
          <w:tcPr>
            <w:tcW w:w="1007" w:type="dxa"/>
          </w:tcPr>
          <w:p w14:paraId="1EA6DEBC" w14:textId="77777777" w:rsidR="00A70DD3" w:rsidRPr="00D473BA" w:rsidRDefault="00A70DD3" w:rsidP="00E67EF7">
            <w:pPr>
              <w:jc w:val="both"/>
              <w:rPr>
                <w:color w:val="000000" w:themeColor="text1"/>
                <w:sz w:val="16"/>
                <w:szCs w:val="16"/>
              </w:rPr>
            </w:pPr>
            <w:r w:rsidRPr="00D473BA">
              <w:rPr>
                <w:color w:val="000000" w:themeColor="text1"/>
                <w:sz w:val="16"/>
                <w:szCs w:val="16"/>
              </w:rPr>
              <w:t>OOF CV-Accuracy (%)</w:t>
            </w:r>
          </w:p>
        </w:tc>
        <w:tc>
          <w:tcPr>
            <w:tcW w:w="1026" w:type="dxa"/>
          </w:tcPr>
          <w:p w14:paraId="02BB9F67" w14:textId="77777777" w:rsidR="00A70DD3" w:rsidRPr="00D473BA" w:rsidRDefault="00A70DD3" w:rsidP="00E67EF7">
            <w:pPr>
              <w:jc w:val="both"/>
              <w:rPr>
                <w:color w:val="000000" w:themeColor="text1"/>
                <w:sz w:val="16"/>
                <w:szCs w:val="16"/>
              </w:rPr>
            </w:pPr>
            <w:r w:rsidRPr="00D473BA">
              <w:rPr>
                <w:color w:val="000000" w:themeColor="text1"/>
                <w:sz w:val="16"/>
                <w:szCs w:val="16"/>
              </w:rPr>
              <w:t>Clonal Weight</w:t>
            </w:r>
          </w:p>
        </w:tc>
      </w:tr>
      <w:tr w:rsidR="00D473BA" w:rsidRPr="00D473BA" w14:paraId="44D9739E" w14:textId="77777777" w:rsidTr="00D473BA">
        <w:trPr>
          <w:jc w:val="center"/>
        </w:trPr>
        <w:tc>
          <w:tcPr>
            <w:tcW w:w="2119" w:type="dxa"/>
          </w:tcPr>
          <w:p w14:paraId="6B9F39F1" w14:textId="77777777" w:rsidR="00A70DD3" w:rsidRPr="00D473BA" w:rsidRDefault="00A70DD3" w:rsidP="00E67EF7">
            <w:pPr>
              <w:jc w:val="both"/>
              <w:rPr>
                <w:color w:val="000000" w:themeColor="text1"/>
                <w:sz w:val="16"/>
                <w:szCs w:val="16"/>
              </w:rPr>
            </w:pPr>
            <w:r w:rsidRPr="00D473BA">
              <w:rPr>
                <w:color w:val="000000" w:themeColor="text1"/>
                <w:sz w:val="16"/>
                <w:szCs w:val="16"/>
              </w:rPr>
              <w:t>RF (Random Forest)</w:t>
            </w:r>
          </w:p>
        </w:tc>
        <w:tc>
          <w:tcPr>
            <w:tcW w:w="1007" w:type="dxa"/>
          </w:tcPr>
          <w:p w14:paraId="567EC4D1" w14:textId="77777777" w:rsidR="00A70DD3" w:rsidRPr="00D473BA" w:rsidRDefault="00A70DD3" w:rsidP="00E67EF7">
            <w:pPr>
              <w:jc w:val="both"/>
              <w:rPr>
                <w:color w:val="000000" w:themeColor="text1"/>
                <w:sz w:val="16"/>
                <w:szCs w:val="16"/>
              </w:rPr>
            </w:pPr>
            <w:r w:rsidRPr="00D473BA">
              <w:rPr>
                <w:color w:val="000000" w:themeColor="text1"/>
                <w:sz w:val="16"/>
                <w:szCs w:val="16"/>
              </w:rPr>
              <w:t>83.65</w:t>
            </w:r>
          </w:p>
        </w:tc>
        <w:tc>
          <w:tcPr>
            <w:tcW w:w="1026" w:type="dxa"/>
          </w:tcPr>
          <w:p w14:paraId="58515FEA" w14:textId="77777777" w:rsidR="00A70DD3" w:rsidRPr="00D473BA" w:rsidRDefault="00A70DD3" w:rsidP="00E67EF7">
            <w:pPr>
              <w:jc w:val="both"/>
              <w:rPr>
                <w:color w:val="000000" w:themeColor="text1"/>
                <w:sz w:val="16"/>
                <w:szCs w:val="16"/>
              </w:rPr>
            </w:pPr>
            <w:r w:rsidRPr="00D473BA">
              <w:rPr>
                <w:color w:val="000000" w:themeColor="text1"/>
                <w:sz w:val="16"/>
                <w:szCs w:val="16"/>
              </w:rPr>
              <w:t>0.2482</w:t>
            </w:r>
          </w:p>
        </w:tc>
      </w:tr>
      <w:tr w:rsidR="00D473BA" w:rsidRPr="00D473BA" w14:paraId="4F0A1345" w14:textId="77777777" w:rsidTr="00D473BA">
        <w:trPr>
          <w:jc w:val="center"/>
        </w:trPr>
        <w:tc>
          <w:tcPr>
            <w:tcW w:w="2119" w:type="dxa"/>
          </w:tcPr>
          <w:p w14:paraId="6535458B" w14:textId="77777777" w:rsidR="00A70DD3" w:rsidRPr="00D473BA" w:rsidRDefault="00A70DD3" w:rsidP="00E67EF7">
            <w:pPr>
              <w:jc w:val="both"/>
              <w:rPr>
                <w:color w:val="000000" w:themeColor="text1"/>
                <w:sz w:val="16"/>
                <w:szCs w:val="16"/>
              </w:rPr>
            </w:pPr>
            <w:r w:rsidRPr="00D473BA">
              <w:rPr>
                <w:color w:val="000000" w:themeColor="text1"/>
                <w:sz w:val="16"/>
                <w:szCs w:val="16"/>
              </w:rPr>
              <w:t>XGB (</w:t>
            </w:r>
            <w:proofErr w:type="spellStart"/>
            <w:r w:rsidRPr="00D473BA">
              <w:rPr>
                <w:color w:val="000000" w:themeColor="text1"/>
                <w:sz w:val="16"/>
                <w:szCs w:val="16"/>
              </w:rPr>
              <w:t>XGBoost</w:t>
            </w:r>
            <w:proofErr w:type="spellEnd"/>
            <w:r w:rsidRPr="00D473BA">
              <w:rPr>
                <w:color w:val="000000" w:themeColor="text1"/>
                <w:sz w:val="16"/>
                <w:szCs w:val="16"/>
              </w:rPr>
              <w:t>)</w:t>
            </w:r>
          </w:p>
        </w:tc>
        <w:tc>
          <w:tcPr>
            <w:tcW w:w="1007" w:type="dxa"/>
          </w:tcPr>
          <w:p w14:paraId="47B9DAD5" w14:textId="77777777" w:rsidR="00A70DD3" w:rsidRPr="00D473BA" w:rsidRDefault="00A70DD3" w:rsidP="00E67EF7">
            <w:pPr>
              <w:jc w:val="both"/>
              <w:rPr>
                <w:color w:val="000000" w:themeColor="text1"/>
                <w:sz w:val="16"/>
                <w:szCs w:val="16"/>
              </w:rPr>
            </w:pPr>
            <w:r w:rsidRPr="00D473BA">
              <w:rPr>
                <w:color w:val="000000" w:themeColor="text1"/>
                <w:sz w:val="16"/>
                <w:szCs w:val="16"/>
              </w:rPr>
              <w:t>83.66</w:t>
            </w:r>
          </w:p>
        </w:tc>
        <w:tc>
          <w:tcPr>
            <w:tcW w:w="1026" w:type="dxa"/>
          </w:tcPr>
          <w:p w14:paraId="400D0874" w14:textId="77777777" w:rsidR="00A70DD3" w:rsidRPr="00D473BA" w:rsidRDefault="00A70DD3" w:rsidP="00E67EF7">
            <w:pPr>
              <w:jc w:val="both"/>
              <w:rPr>
                <w:color w:val="000000" w:themeColor="text1"/>
                <w:sz w:val="16"/>
                <w:szCs w:val="16"/>
              </w:rPr>
            </w:pPr>
            <w:r w:rsidRPr="00D473BA">
              <w:rPr>
                <w:color w:val="000000" w:themeColor="text1"/>
                <w:sz w:val="16"/>
                <w:szCs w:val="16"/>
              </w:rPr>
              <w:t>0.2483</w:t>
            </w:r>
          </w:p>
        </w:tc>
      </w:tr>
      <w:tr w:rsidR="00D473BA" w:rsidRPr="00D473BA" w14:paraId="7ADA1054" w14:textId="77777777" w:rsidTr="00D473BA">
        <w:trPr>
          <w:jc w:val="center"/>
        </w:trPr>
        <w:tc>
          <w:tcPr>
            <w:tcW w:w="2119" w:type="dxa"/>
          </w:tcPr>
          <w:p w14:paraId="509222B2" w14:textId="77777777" w:rsidR="00A70DD3" w:rsidRPr="00D473BA" w:rsidRDefault="00A70DD3" w:rsidP="00E67EF7">
            <w:pPr>
              <w:jc w:val="both"/>
              <w:rPr>
                <w:color w:val="000000" w:themeColor="text1"/>
                <w:sz w:val="16"/>
                <w:szCs w:val="16"/>
              </w:rPr>
            </w:pPr>
            <w:r w:rsidRPr="00D473BA">
              <w:rPr>
                <w:color w:val="000000" w:themeColor="text1"/>
                <w:sz w:val="16"/>
                <w:szCs w:val="16"/>
              </w:rPr>
              <w:t>ET (Extra Trees)</w:t>
            </w:r>
          </w:p>
        </w:tc>
        <w:tc>
          <w:tcPr>
            <w:tcW w:w="1007" w:type="dxa"/>
          </w:tcPr>
          <w:p w14:paraId="1149DE55" w14:textId="77777777" w:rsidR="00A70DD3" w:rsidRPr="00D473BA" w:rsidRDefault="00A70DD3" w:rsidP="00E67EF7">
            <w:pPr>
              <w:jc w:val="both"/>
              <w:rPr>
                <w:color w:val="000000" w:themeColor="text1"/>
                <w:sz w:val="16"/>
                <w:szCs w:val="16"/>
              </w:rPr>
            </w:pPr>
            <w:r w:rsidRPr="00D473BA">
              <w:rPr>
                <w:color w:val="000000" w:themeColor="text1"/>
                <w:sz w:val="16"/>
                <w:szCs w:val="16"/>
              </w:rPr>
              <w:t>82.27</w:t>
            </w:r>
          </w:p>
        </w:tc>
        <w:tc>
          <w:tcPr>
            <w:tcW w:w="1026" w:type="dxa"/>
          </w:tcPr>
          <w:p w14:paraId="59E32A49" w14:textId="77777777" w:rsidR="00A70DD3" w:rsidRPr="00D473BA" w:rsidRDefault="00A70DD3" w:rsidP="00E67EF7">
            <w:pPr>
              <w:jc w:val="both"/>
              <w:rPr>
                <w:color w:val="000000" w:themeColor="text1"/>
                <w:sz w:val="16"/>
                <w:szCs w:val="16"/>
              </w:rPr>
            </w:pPr>
            <w:r w:rsidRPr="00D473BA">
              <w:rPr>
                <w:color w:val="000000" w:themeColor="text1"/>
                <w:sz w:val="16"/>
                <w:szCs w:val="16"/>
              </w:rPr>
              <w:t>0.2381</w:t>
            </w:r>
          </w:p>
        </w:tc>
      </w:tr>
      <w:tr w:rsidR="00D473BA" w:rsidRPr="00D473BA" w14:paraId="4E646A41" w14:textId="77777777" w:rsidTr="00D473BA">
        <w:trPr>
          <w:jc w:val="center"/>
        </w:trPr>
        <w:tc>
          <w:tcPr>
            <w:tcW w:w="2119" w:type="dxa"/>
          </w:tcPr>
          <w:p w14:paraId="1AB1503E" w14:textId="77777777" w:rsidR="00A70DD3" w:rsidRPr="00D473BA" w:rsidRDefault="00A70DD3" w:rsidP="00E67EF7">
            <w:pPr>
              <w:jc w:val="both"/>
              <w:rPr>
                <w:color w:val="000000" w:themeColor="text1"/>
                <w:sz w:val="16"/>
                <w:szCs w:val="16"/>
              </w:rPr>
            </w:pPr>
            <w:r w:rsidRPr="00D473BA">
              <w:rPr>
                <w:color w:val="000000" w:themeColor="text1"/>
                <w:sz w:val="16"/>
                <w:szCs w:val="16"/>
              </w:rPr>
              <w:t>GB (Gradient Boosting)</w:t>
            </w:r>
          </w:p>
        </w:tc>
        <w:tc>
          <w:tcPr>
            <w:tcW w:w="1007" w:type="dxa"/>
          </w:tcPr>
          <w:p w14:paraId="1F601964" w14:textId="77777777" w:rsidR="00A70DD3" w:rsidRPr="00D473BA" w:rsidRDefault="00A70DD3" w:rsidP="00E67EF7">
            <w:pPr>
              <w:jc w:val="both"/>
              <w:rPr>
                <w:color w:val="000000" w:themeColor="text1"/>
                <w:sz w:val="16"/>
                <w:szCs w:val="16"/>
              </w:rPr>
            </w:pPr>
            <w:r w:rsidRPr="00D473BA">
              <w:rPr>
                <w:color w:val="000000" w:themeColor="text1"/>
                <w:sz w:val="16"/>
                <w:szCs w:val="16"/>
              </w:rPr>
              <w:t>85.88</w:t>
            </w:r>
          </w:p>
        </w:tc>
        <w:tc>
          <w:tcPr>
            <w:tcW w:w="1026" w:type="dxa"/>
          </w:tcPr>
          <w:p w14:paraId="44BAD404" w14:textId="77777777" w:rsidR="00A70DD3" w:rsidRPr="00D473BA" w:rsidRDefault="00A70DD3" w:rsidP="00E67EF7">
            <w:pPr>
              <w:jc w:val="both"/>
              <w:rPr>
                <w:color w:val="000000" w:themeColor="text1"/>
                <w:sz w:val="16"/>
                <w:szCs w:val="16"/>
              </w:rPr>
            </w:pPr>
            <w:r w:rsidRPr="00D473BA">
              <w:rPr>
                <w:color w:val="000000" w:themeColor="text1"/>
                <w:sz w:val="16"/>
                <w:szCs w:val="16"/>
              </w:rPr>
              <w:t>0.2654</w:t>
            </w:r>
          </w:p>
        </w:tc>
      </w:tr>
    </w:tbl>
    <w:p w14:paraId="7D4D206B" w14:textId="77777777" w:rsidR="00A70DD3" w:rsidRPr="00F84C2D" w:rsidRDefault="00A70DD3" w:rsidP="00A70DD3">
      <w:pPr>
        <w:spacing w:after="160"/>
        <w:jc w:val="both"/>
      </w:pPr>
    </w:p>
    <w:p w14:paraId="12E19CCA" w14:textId="2016986B" w:rsidR="00A70DD3" w:rsidRPr="00F84C2D" w:rsidRDefault="00A70DD3" w:rsidP="00A70DD3">
      <w:pPr>
        <w:pStyle w:val="Heading2"/>
        <w:spacing w:before="180" w:after="80"/>
        <w:jc w:val="both"/>
        <w:rPr>
          <w:b/>
          <w:bCs/>
        </w:rPr>
      </w:pPr>
      <w:r w:rsidRPr="00F84C2D">
        <w:rPr>
          <w:color w:val="000000"/>
        </w:rPr>
        <w:t>ROC Curve Analysis</w:t>
      </w:r>
    </w:p>
    <w:p w14:paraId="7448A4DB" w14:textId="5899A323" w:rsidR="00A70DD3" w:rsidRDefault="00A70DD3" w:rsidP="00A70DD3">
      <w:pPr>
        <w:spacing w:before="160" w:after="80"/>
        <w:jc w:val="both"/>
        <w:rPr>
          <w:rStyle w:val="cursor-pointer"/>
        </w:rPr>
      </w:pPr>
      <w:r w:rsidRPr="00F84C2D">
        <w:rPr>
          <w:rStyle w:val="cursor-pointer"/>
        </w:rPr>
        <w:t>The macro-average one-vs-rest strategy of ROC analysis gives a threshold-independent estimate of discriminative ability in all the seven disease classes.</w:t>
      </w:r>
      <w:r w:rsidRPr="00F84C2D">
        <w:t xml:space="preserve"> </w:t>
      </w:r>
      <w:r w:rsidRPr="00F84C2D">
        <w:rPr>
          <w:rStyle w:val="cursor-pointer"/>
        </w:rPr>
        <w:t>The 10 assessed models all had macro-average AUCs greater than 0.884, which proves that the 14-feature immunological panel has a significant amount of discrimination information to distinguish ARD.</w:t>
      </w:r>
      <w:r w:rsidRPr="00F84C2D">
        <w:t xml:space="preserve"> </w:t>
      </w:r>
      <w:r w:rsidRPr="00F84C2D">
        <w:rPr>
          <w:rStyle w:val="cursor-pointer"/>
        </w:rPr>
        <w:t xml:space="preserve">IASE-Net had AUC-ROC of 98.67, which is equal to Random Forest (98.93) and Gradient Boosting (98.29), indicating almost perfect </w:t>
      </w:r>
      <w:proofErr w:type="spellStart"/>
      <w:r w:rsidRPr="00F84C2D">
        <w:rPr>
          <w:rStyle w:val="cursor-pointer"/>
        </w:rPr>
        <w:t>separability</w:t>
      </w:r>
      <w:proofErr w:type="spellEnd"/>
      <w:r w:rsidRPr="00F84C2D">
        <w:rPr>
          <w:rStyle w:val="cursor-pointer"/>
        </w:rPr>
        <w:t xml:space="preserve"> between all disease classes pairs.</w:t>
      </w:r>
      <w:r w:rsidRPr="00F84C2D">
        <w:t xml:space="preserve"> </w:t>
      </w:r>
      <w:proofErr w:type="spellStart"/>
      <w:r w:rsidRPr="00F84C2D">
        <w:rPr>
          <w:rStyle w:val="cursor-pointer"/>
        </w:rPr>
        <w:t>AdaBoost</w:t>
      </w:r>
      <w:proofErr w:type="spellEnd"/>
      <w:r w:rsidRPr="00F84C2D">
        <w:rPr>
          <w:rStyle w:val="cursor-pointer"/>
        </w:rPr>
        <w:t xml:space="preserve"> is the lowest on AUC (91.99%), as it failed to deal with the minority Reactive Arthritis class.</w:t>
      </w:r>
    </w:p>
    <w:p w14:paraId="191448F6" w14:textId="07615B29" w:rsidR="00D473BA" w:rsidRPr="00F84C2D" w:rsidRDefault="00D473BA" w:rsidP="00A70DD3">
      <w:pPr>
        <w:spacing w:before="160" w:after="80"/>
        <w:jc w:val="both"/>
      </w:pPr>
      <w:r w:rsidRPr="00F84C2D">
        <w:rPr>
          <w:noProof/>
          <w:lang w:eastAsia="en-IN"/>
        </w:rPr>
        <w:lastRenderedPageBreak/>
        <w:drawing>
          <wp:anchor distT="0" distB="0" distL="114300" distR="114300" simplePos="0" relativeHeight="251660288" behindDoc="0" locked="0" layoutInCell="1" allowOverlap="1" wp14:anchorId="3CF2E3B3" wp14:editId="24B59057">
            <wp:simplePos x="0" y="0"/>
            <wp:positionH relativeFrom="margin">
              <wp:posOffset>95250</wp:posOffset>
            </wp:positionH>
            <wp:positionV relativeFrom="paragraph">
              <wp:posOffset>215265</wp:posOffset>
            </wp:positionV>
            <wp:extent cx="2737485" cy="1132840"/>
            <wp:effectExtent l="0" t="0" r="5715" b="0"/>
            <wp:wrapTopAndBottom/>
            <wp:docPr id="646245569" name="Picture 64624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7485" cy="1132840"/>
                    </a:xfrm>
                    <a:prstGeom prst="rect">
                      <a:avLst/>
                    </a:prstGeom>
                  </pic:spPr>
                </pic:pic>
              </a:graphicData>
            </a:graphic>
            <wp14:sizeRelH relativeFrom="margin">
              <wp14:pctWidth>0</wp14:pctWidth>
            </wp14:sizeRelH>
            <wp14:sizeRelV relativeFrom="margin">
              <wp14:pctHeight>0</wp14:pctHeight>
            </wp14:sizeRelV>
          </wp:anchor>
        </w:drawing>
      </w:r>
    </w:p>
    <w:p w14:paraId="21E95D99" w14:textId="3994CF23" w:rsidR="00A70DD3" w:rsidRPr="00F84C2D" w:rsidRDefault="00A70DD3" w:rsidP="00D473BA">
      <w:pPr>
        <w:pStyle w:val="figurecaption"/>
      </w:pPr>
      <w:r w:rsidRPr="00F84C2D">
        <w:t>ROC Curves — All Models. Combined ROC curve plot (macro-average OVR) for all 10 models</w:t>
      </w:r>
    </w:p>
    <w:p w14:paraId="10B869C3" w14:textId="1115E247" w:rsidR="00A70DD3" w:rsidRPr="00F84C2D" w:rsidRDefault="00A70DD3" w:rsidP="00A70DD3">
      <w:pPr>
        <w:pStyle w:val="Heading2"/>
        <w:spacing w:before="180" w:after="80"/>
        <w:jc w:val="both"/>
        <w:rPr>
          <w:b/>
          <w:bCs/>
        </w:rPr>
      </w:pPr>
      <w:r w:rsidRPr="00F84C2D">
        <w:rPr>
          <w:color w:val="000000"/>
        </w:rPr>
        <w:t>Confusion Matrix Analysis</w:t>
      </w:r>
    </w:p>
    <w:p w14:paraId="50043E16" w14:textId="77777777" w:rsidR="00A70DD3" w:rsidRPr="00F84C2D" w:rsidRDefault="00A70DD3" w:rsidP="004C14CC">
      <w:pPr>
        <w:spacing w:after="120"/>
        <w:jc w:val="both"/>
      </w:pPr>
      <w:r w:rsidRPr="00F84C2D">
        <w:t xml:space="preserve">The IASE-Net confusion matrix (Fig. 7) indicates a very well balanced performance on all the seven disease classes. Of note, Rheumatoid Arthritis and Normal/Healthy Control (17/22, 77.3% and 12/12, 100% respectively) have the highest absolute correct prediction (17/22, 77.3) and these Psoriatic Arthritis with 12/13 correct (92.3%) one case wrongly classified as Ankylosing Spondylitis due to their overlap in the </w:t>
      </w:r>
      <w:proofErr w:type="spellStart"/>
      <w:r w:rsidRPr="00F84C2D">
        <w:t>spondyloarthropathy</w:t>
      </w:r>
      <w:proofErr w:type="spellEnd"/>
      <w:r w:rsidRPr="00F84C2D">
        <w:t xml:space="preserve"> spectrum; Ankylosing Spondylitis with 14/17 correct (82.4%) two cases wrongly classified as Psoriatic Arthritis and one as </w:t>
      </w:r>
      <w:proofErr w:type="gramStart"/>
      <w:r w:rsidRPr="00F84C2D">
        <w:t>Rheumatoid .</w:t>
      </w:r>
      <w:proofErr w:type="gramEnd"/>
    </w:p>
    <w:p w14:paraId="4DCEC515" w14:textId="39894F9D" w:rsidR="00A70DD3" w:rsidRPr="00F84C2D" w:rsidRDefault="00A70DD3" w:rsidP="00A70DD3">
      <w:pPr>
        <w:spacing w:before="160" w:after="80"/>
        <w:jc w:val="both"/>
      </w:pPr>
      <w:r w:rsidRPr="00F84C2D">
        <w:rPr>
          <w:noProof/>
          <w:lang w:eastAsia="en-IN"/>
        </w:rPr>
        <w:drawing>
          <wp:inline distT="0" distB="0" distL="0" distR="0" wp14:anchorId="5AED3799" wp14:editId="21976F86">
            <wp:extent cx="2697480" cy="1300480"/>
            <wp:effectExtent l="0" t="0" r="7620" b="0"/>
            <wp:docPr id="1683723476" name="Picture 168372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2697480" cy="1300480"/>
                    </a:xfrm>
                    <a:prstGeom prst="rect">
                      <a:avLst/>
                    </a:prstGeom>
                  </pic:spPr>
                </pic:pic>
              </a:graphicData>
            </a:graphic>
          </wp:inline>
        </w:drawing>
      </w:r>
    </w:p>
    <w:p w14:paraId="106B9079" w14:textId="77777777" w:rsidR="00A70DD3" w:rsidRPr="00F84C2D" w:rsidRDefault="00A70DD3" w:rsidP="00A70DD3">
      <w:pPr>
        <w:spacing w:after="180"/>
        <w:jc w:val="both"/>
      </w:pPr>
      <w:r w:rsidRPr="00F84C2D">
        <w:rPr>
          <w:i/>
          <w:iCs/>
        </w:rPr>
        <w:t xml:space="preserve">Fig. 7: Confusion Matrix — IASE-Net (Proposed Model). </w:t>
      </w:r>
    </w:p>
    <w:p w14:paraId="09921D45" w14:textId="77777777" w:rsidR="00A70DD3" w:rsidRPr="00F84C2D" w:rsidRDefault="00A70DD3" w:rsidP="00A70DD3">
      <w:pPr>
        <w:pStyle w:val="Heading2"/>
        <w:spacing w:before="180"/>
        <w:jc w:val="both"/>
        <w:rPr>
          <w:b/>
          <w:bCs/>
        </w:rPr>
      </w:pPr>
      <w:r w:rsidRPr="00F84C2D">
        <w:rPr>
          <w:color w:val="000000"/>
        </w:rPr>
        <w:t>4.5 Cross-Validation Statistical Analysis</w:t>
      </w:r>
    </w:p>
    <w:p w14:paraId="45799318" w14:textId="77777777" w:rsidR="00A70DD3" w:rsidRPr="00F84C2D" w:rsidRDefault="00A70DD3" w:rsidP="00A70DD3">
      <w:pPr>
        <w:spacing w:before="200" w:after="100"/>
        <w:jc w:val="both"/>
      </w:pPr>
      <w:r w:rsidRPr="00F84C2D">
        <w:t xml:space="preserve">Table 4 reports the 5-fold stratified cross-validation statistical summary of all the 10 models and gives them a generalization stability evaluation across more than single </w:t>
      </w:r>
      <w:proofErr w:type="spellStart"/>
      <w:r w:rsidRPr="00F84C2D">
        <w:t>traintest</w:t>
      </w:r>
      <w:proofErr w:type="spellEnd"/>
      <w:r w:rsidRPr="00F84C2D">
        <w:t xml:space="preserve"> splits. The competitive and stable generalization of IASE-Net is confirmed as the standard deviation of CV mean is 4.84 = -0.0475. Gradient Boosting and Random Forest are the two most popular in terms of CV mean performance (85.31% and 85.03%), which is inherently optimized to cross-validation in the assignment of clonal weights to IASE-Net. The similarity in the performance of IASE-Net and its individual base learners, coupled with the fact that IASE-Net had a higher accuracy on the test set (90.11%), indicates that the immune-inspired adaptive ensemble is successful in overcoming the variance-bias tradeoff when making predictions.</w:t>
      </w:r>
    </w:p>
    <w:p w14:paraId="640CCDF1" w14:textId="0FD76A1C" w:rsidR="00A70DD3" w:rsidRPr="00F84C2D" w:rsidRDefault="00A70DD3" w:rsidP="004C14CC">
      <w:pPr>
        <w:pStyle w:val="tablehead"/>
      </w:pPr>
      <w:r w:rsidRPr="00F84C2D">
        <w:t xml:space="preserve"> 5-Fold Cross-Validation Statistical Summary (TABLE 3 from Results)</w:t>
      </w:r>
    </w:p>
    <w:tbl>
      <w:tblPr>
        <w:tblStyle w:val="TableGrid"/>
        <w:tblW w:w="4089" w:type="dxa"/>
        <w:tblLook w:val="04A0" w:firstRow="1" w:lastRow="0" w:firstColumn="1" w:lastColumn="0" w:noHBand="0" w:noVBand="1"/>
      </w:tblPr>
      <w:tblGrid>
        <w:gridCol w:w="1525"/>
        <w:gridCol w:w="608"/>
        <w:gridCol w:w="586"/>
        <w:gridCol w:w="685"/>
        <w:gridCol w:w="685"/>
      </w:tblGrid>
      <w:tr w:rsidR="004C14CC" w:rsidRPr="004C14CC" w14:paraId="57931F45" w14:textId="77777777" w:rsidTr="004C14CC">
        <w:tc>
          <w:tcPr>
            <w:tcW w:w="1552" w:type="dxa"/>
          </w:tcPr>
          <w:p w14:paraId="5A4588AA" w14:textId="77777777" w:rsidR="00A70DD3" w:rsidRPr="004C14CC" w:rsidRDefault="00A70DD3" w:rsidP="00E67EF7">
            <w:pPr>
              <w:jc w:val="both"/>
              <w:rPr>
                <w:b/>
                <w:color w:val="000000" w:themeColor="text1"/>
                <w:sz w:val="16"/>
                <w:szCs w:val="16"/>
              </w:rPr>
            </w:pPr>
            <w:r w:rsidRPr="004C14CC">
              <w:rPr>
                <w:b/>
                <w:color w:val="000000" w:themeColor="text1"/>
                <w:sz w:val="16"/>
                <w:szCs w:val="16"/>
              </w:rPr>
              <w:t>Model</w:t>
            </w:r>
          </w:p>
        </w:tc>
        <w:tc>
          <w:tcPr>
            <w:tcW w:w="567" w:type="dxa"/>
          </w:tcPr>
          <w:p w14:paraId="3898D419" w14:textId="77777777" w:rsidR="00A70DD3" w:rsidRPr="004C14CC" w:rsidRDefault="00A70DD3" w:rsidP="00E67EF7">
            <w:pPr>
              <w:jc w:val="both"/>
              <w:rPr>
                <w:b/>
                <w:color w:val="000000" w:themeColor="text1"/>
                <w:sz w:val="16"/>
                <w:szCs w:val="16"/>
              </w:rPr>
            </w:pPr>
            <w:r w:rsidRPr="004C14CC">
              <w:rPr>
                <w:b/>
                <w:color w:val="000000" w:themeColor="text1"/>
                <w:sz w:val="16"/>
                <w:szCs w:val="16"/>
              </w:rPr>
              <w:t>Mean CV (%)</w:t>
            </w:r>
          </w:p>
        </w:tc>
        <w:tc>
          <w:tcPr>
            <w:tcW w:w="590" w:type="dxa"/>
          </w:tcPr>
          <w:p w14:paraId="5A0DA3F7" w14:textId="77777777" w:rsidR="00A70DD3" w:rsidRPr="004C14CC" w:rsidRDefault="00A70DD3" w:rsidP="00E67EF7">
            <w:pPr>
              <w:jc w:val="both"/>
              <w:rPr>
                <w:b/>
                <w:color w:val="000000" w:themeColor="text1"/>
                <w:sz w:val="16"/>
                <w:szCs w:val="16"/>
              </w:rPr>
            </w:pPr>
            <w:proofErr w:type="spellStart"/>
            <w:r w:rsidRPr="004C14CC">
              <w:rPr>
                <w:b/>
                <w:color w:val="000000" w:themeColor="text1"/>
                <w:sz w:val="16"/>
                <w:szCs w:val="16"/>
              </w:rPr>
              <w:t>Std</w:t>
            </w:r>
            <w:proofErr w:type="spellEnd"/>
            <w:r w:rsidRPr="004C14CC">
              <w:rPr>
                <w:b/>
                <w:color w:val="000000" w:themeColor="text1"/>
                <w:sz w:val="16"/>
                <w:szCs w:val="16"/>
              </w:rPr>
              <w:t xml:space="preserve"> CV (%)</w:t>
            </w:r>
          </w:p>
        </w:tc>
        <w:tc>
          <w:tcPr>
            <w:tcW w:w="690" w:type="dxa"/>
          </w:tcPr>
          <w:p w14:paraId="58580F40" w14:textId="77777777" w:rsidR="00A70DD3" w:rsidRPr="004C14CC" w:rsidRDefault="00A70DD3" w:rsidP="00E67EF7">
            <w:pPr>
              <w:jc w:val="both"/>
              <w:rPr>
                <w:b/>
                <w:color w:val="000000" w:themeColor="text1"/>
                <w:sz w:val="16"/>
                <w:szCs w:val="16"/>
              </w:rPr>
            </w:pPr>
            <w:r w:rsidRPr="004C14CC">
              <w:rPr>
                <w:b/>
                <w:color w:val="000000" w:themeColor="text1"/>
                <w:sz w:val="16"/>
                <w:szCs w:val="16"/>
              </w:rPr>
              <w:t>Min CV (%)</w:t>
            </w:r>
          </w:p>
        </w:tc>
        <w:tc>
          <w:tcPr>
            <w:tcW w:w="690" w:type="dxa"/>
          </w:tcPr>
          <w:p w14:paraId="454DDFE5" w14:textId="77777777" w:rsidR="00A70DD3" w:rsidRPr="004C14CC" w:rsidRDefault="00A70DD3" w:rsidP="00E67EF7">
            <w:pPr>
              <w:jc w:val="both"/>
              <w:rPr>
                <w:b/>
                <w:color w:val="000000" w:themeColor="text1"/>
                <w:sz w:val="16"/>
                <w:szCs w:val="16"/>
              </w:rPr>
            </w:pPr>
            <w:r w:rsidRPr="004C14CC">
              <w:rPr>
                <w:b/>
                <w:color w:val="000000" w:themeColor="text1"/>
                <w:sz w:val="16"/>
                <w:szCs w:val="16"/>
              </w:rPr>
              <w:t>Max CV (%)</w:t>
            </w:r>
          </w:p>
        </w:tc>
      </w:tr>
      <w:tr w:rsidR="004C14CC" w:rsidRPr="004C14CC" w14:paraId="61C92899" w14:textId="77777777" w:rsidTr="004C14CC">
        <w:tc>
          <w:tcPr>
            <w:tcW w:w="1552" w:type="dxa"/>
          </w:tcPr>
          <w:p w14:paraId="4223740E" w14:textId="77777777" w:rsidR="00A70DD3" w:rsidRPr="004C14CC" w:rsidRDefault="00A70DD3" w:rsidP="00E67EF7">
            <w:pPr>
              <w:jc w:val="both"/>
              <w:rPr>
                <w:color w:val="000000" w:themeColor="text1"/>
                <w:sz w:val="16"/>
                <w:szCs w:val="16"/>
              </w:rPr>
            </w:pPr>
            <w:r w:rsidRPr="004C14CC">
              <w:rPr>
                <w:color w:val="000000" w:themeColor="text1"/>
                <w:sz w:val="16"/>
                <w:szCs w:val="16"/>
              </w:rPr>
              <w:t>Gradient Boosting</w:t>
            </w:r>
          </w:p>
        </w:tc>
        <w:tc>
          <w:tcPr>
            <w:tcW w:w="567" w:type="dxa"/>
          </w:tcPr>
          <w:p w14:paraId="65281CB1" w14:textId="77777777" w:rsidR="00A70DD3" w:rsidRPr="004C14CC" w:rsidRDefault="00A70DD3" w:rsidP="00E67EF7">
            <w:pPr>
              <w:jc w:val="both"/>
              <w:rPr>
                <w:color w:val="000000" w:themeColor="text1"/>
                <w:sz w:val="16"/>
                <w:szCs w:val="16"/>
              </w:rPr>
            </w:pPr>
            <w:r w:rsidRPr="004C14CC">
              <w:rPr>
                <w:color w:val="000000" w:themeColor="text1"/>
                <w:sz w:val="16"/>
                <w:szCs w:val="16"/>
              </w:rPr>
              <w:t>85.31</w:t>
            </w:r>
          </w:p>
        </w:tc>
        <w:tc>
          <w:tcPr>
            <w:tcW w:w="590" w:type="dxa"/>
          </w:tcPr>
          <w:p w14:paraId="4EE1A9D0" w14:textId="77777777" w:rsidR="00A70DD3" w:rsidRPr="004C14CC" w:rsidRDefault="00A70DD3" w:rsidP="00E67EF7">
            <w:pPr>
              <w:jc w:val="both"/>
              <w:rPr>
                <w:color w:val="000000" w:themeColor="text1"/>
                <w:sz w:val="16"/>
                <w:szCs w:val="16"/>
              </w:rPr>
            </w:pPr>
            <w:r w:rsidRPr="004C14CC">
              <w:rPr>
                <w:color w:val="000000" w:themeColor="text1"/>
                <w:sz w:val="16"/>
                <w:szCs w:val="16"/>
              </w:rPr>
              <w:t>6.14</w:t>
            </w:r>
          </w:p>
        </w:tc>
        <w:tc>
          <w:tcPr>
            <w:tcW w:w="690" w:type="dxa"/>
          </w:tcPr>
          <w:p w14:paraId="423C5F8A" w14:textId="77777777" w:rsidR="00A70DD3" w:rsidRPr="004C14CC" w:rsidRDefault="00A70DD3" w:rsidP="00E67EF7">
            <w:pPr>
              <w:jc w:val="both"/>
              <w:rPr>
                <w:color w:val="000000" w:themeColor="text1"/>
                <w:sz w:val="16"/>
                <w:szCs w:val="16"/>
              </w:rPr>
            </w:pPr>
            <w:r w:rsidRPr="004C14CC">
              <w:rPr>
                <w:color w:val="000000" w:themeColor="text1"/>
                <w:sz w:val="16"/>
                <w:szCs w:val="16"/>
              </w:rPr>
              <w:t>73.61</w:t>
            </w:r>
          </w:p>
        </w:tc>
        <w:tc>
          <w:tcPr>
            <w:tcW w:w="690" w:type="dxa"/>
          </w:tcPr>
          <w:p w14:paraId="2129F5D8" w14:textId="77777777" w:rsidR="00A70DD3" w:rsidRPr="004C14CC" w:rsidRDefault="00A70DD3" w:rsidP="00E67EF7">
            <w:pPr>
              <w:jc w:val="both"/>
              <w:rPr>
                <w:color w:val="000000" w:themeColor="text1"/>
                <w:sz w:val="16"/>
                <w:szCs w:val="16"/>
              </w:rPr>
            </w:pPr>
            <w:r w:rsidRPr="004C14CC">
              <w:rPr>
                <w:color w:val="000000" w:themeColor="text1"/>
                <w:sz w:val="16"/>
                <w:szCs w:val="16"/>
              </w:rPr>
              <w:t>90.28</w:t>
            </w:r>
          </w:p>
        </w:tc>
      </w:tr>
      <w:tr w:rsidR="004C14CC" w:rsidRPr="004C14CC" w14:paraId="409A0EEC" w14:textId="77777777" w:rsidTr="004C14CC">
        <w:tc>
          <w:tcPr>
            <w:tcW w:w="1552" w:type="dxa"/>
          </w:tcPr>
          <w:p w14:paraId="7D275A35" w14:textId="77777777" w:rsidR="00A70DD3" w:rsidRPr="004C14CC" w:rsidRDefault="00A70DD3" w:rsidP="00E67EF7">
            <w:pPr>
              <w:jc w:val="both"/>
              <w:rPr>
                <w:color w:val="000000" w:themeColor="text1"/>
                <w:sz w:val="16"/>
                <w:szCs w:val="16"/>
              </w:rPr>
            </w:pPr>
            <w:r w:rsidRPr="004C14CC">
              <w:rPr>
                <w:color w:val="000000" w:themeColor="text1"/>
                <w:sz w:val="16"/>
                <w:szCs w:val="16"/>
              </w:rPr>
              <w:t>Random Forest</w:t>
            </w:r>
          </w:p>
        </w:tc>
        <w:tc>
          <w:tcPr>
            <w:tcW w:w="567" w:type="dxa"/>
          </w:tcPr>
          <w:p w14:paraId="69BCA148" w14:textId="77777777" w:rsidR="00A70DD3" w:rsidRPr="004C14CC" w:rsidRDefault="00A70DD3" w:rsidP="00E67EF7">
            <w:pPr>
              <w:jc w:val="both"/>
              <w:rPr>
                <w:color w:val="000000" w:themeColor="text1"/>
                <w:sz w:val="16"/>
                <w:szCs w:val="16"/>
              </w:rPr>
            </w:pPr>
            <w:r w:rsidRPr="004C14CC">
              <w:rPr>
                <w:color w:val="000000" w:themeColor="text1"/>
                <w:sz w:val="16"/>
                <w:szCs w:val="16"/>
              </w:rPr>
              <w:t>85.03</w:t>
            </w:r>
          </w:p>
        </w:tc>
        <w:tc>
          <w:tcPr>
            <w:tcW w:w="590" w:type="dxa"/>
          </w:tcPr>
          <w:p w14:paraId="04843514" w14:textId="77777777" w:rsidR="00A70DD3" w:rsidRPr="004C14CC" w:rsidRDefault="00A70DD3" w:rsidP="00E67EF7">
            <w:pPr>
              <w:jc w:val="both"/>
              <w:rPr>
                <w:color w:val="000000" w:themeColor="text1"/>
                <w:sz w:val="16"/>
                <w:szCs w:val="16"/>
              </w:rPr>
            </w:pPr>
            <w:r w:rsidRPr="004C14CC">
              <w:rPr>
                <w:color w:val="000000" w:themeColor="text1"/>
                <w:sz w:val="16"/>
                <w:szCs w:val="16"/>
              </w:rPr>
              <w:t>3.70</w:t>
            </w:r>
          </w:p>
        </w:tc>
        <w:tc>
          <w:tcPr>
            <w:tcW w:w="690" w:type="dxa"/>
          </w:tcPr>
          <w:p w14:paraId="5EF505A6" w14:textId="77777777" w:rsidR="00A70DD3" w:rsidRPr="004C14CC" w:rsidRDefault="00A70DD3" w:rsidP="00E67EF7">
            <w:pPr>
              <w:jc w:val="both"/>
              <w:rPr>
                <w:color w:val="000000" w:themeColor="text1"/>
                <w:sz w:val="16"/>
                <w:szCs w:val="16"/>
              </w:rPr>
            </w:pPr>
            <w:r w:rsidRPr="004C14CC">
              <w:rPr>
                <w:color w:val="000000" w:themeColor="text1"/>
                <w:sz w:val="16"/>
                <w:szCs w:val="16"/>
              </w:rPr>
              <w:t>80.56</w:t>
            </w:r>
          </w:p>
        </w:tc>
        <w:tc>
          <w:tcPr>
            <w:tcW w:w="690" w:type="dxa"/>
          </w:tcPr>
          <w:p w14:paraId="78E692C9" w14:textId="77777777" w:rsidR="00A70DD3" w:rsidRPr="004C14CC" w:rsidRDefault="00A70DD3" w:rsidP="00E67EF7">
            <w:pPr>
              <w:jc w:val="both"/>
              <w:rPr>
                <w:color w:val="000000" w:themeColor="text1"/>
                <w:sz w:val="16"/>
                <w:szCs w:val="16"/>
              </w:rPr>
            </w:pPr>
            <w:r w:rsidRPr="004C14CC">
              <w:rPr>
                <w:color w:val="000000" w:themeColor="text1"/>
                <w:sz w:val="16"/>
                <w:szCs w:val="16"/>
              </w:rPr>
              <w:t>89.04</w:t>
            </w:r>
          </w:p>
        </w:tc>
      </w:tr>
      <w:tr w:rsidR="004C14CC" w:rsidRPr="004C14CC" w14:paraId="58218900" w14:textId="77777777" w:rsidTr="004C14CC">
        <w:tc>
          <w:tcPr>
            <w:tcW w:w="1552" w:type="dxa"/>
          </w:tcPr>
          <w:p w14:paraId="713B4EC5" w14:textId="77777777" w:rsidR="00A70DD3" w:rsidRPr="004C14CC" w:rsidRDefault="00A70DD3" w:rsidP="00E67EF7">
            <w:pPr>
              <w:jc w:val="both"/>
              <w:rPr>
                <w:color w:val="000000" w:themeColor="text1"/>
                <w:sz w:val="16"/>
                <w:szCs w:val="16"/>
              </w:rPr>
            </w:pPr>
            <w:r w:rsidRPr="004C14CC">
              <w:rPr>
                <w:color w:val="000000" w:themeColor="text1"/>
                <w:sz w:val="16"/>
                <w:szCs w:val="16"/>
              </w:rPr>
              <w:t>IASE-Net (Proposed)</w:t>
            </w:r>
          </w:p>
        </w:tc>
        <w:tc>
          <w:tcPr>
            <w:tcW w:w="567" w:type="dxa"/>
          </w:tcPr>
          <w:p w14:paraId="0B49D002" w14:textId="77777777" w:rsidR="00A70DD3" w:rsidRPr="004C14CC" w:rsidRDefault="00A70DD3" w:rsidP="00E67EF7">
            <w:pPr>
              <w:jc w:val="both"/>
              <w:rPr>
                <w:color w:val="000000" w:themeColor="text1"/>
                <w:sz w:val="16"/>
                <w:szCs w:val="16"/>
              </w:rPr>
            </w:pPr>
            <w:r w:rsidRPr="004C14CC">
              <w:rPr>
                <w:color w:val="000000" w:themeColor="text1"/>
                <w:sz w:val="16"/>
                <w:szCs w:val="16"/>
              </w:rPr>
              <w:t>84.75</w:t>
            </w:r>
          </w:p>
        </w:tc>
        <w:tc>
          <w:tcPr>
            <w:tcW w:w="590" w:type="dxa"/>
          </w:tcPr>
          <w:p w14:paraId="29BD9AB2" w14:textId="77777777" w:rsidR="00A70DD3" w:rsidRPr="004C14CC" w:rsidRDefault="00A70DD3" w:rsidP="00E67EF7">
            <w:pPr>
              <w:jc w:val="both"/>
              <w:rPr>
                <w:color w:val="000000" w:themeColor="text1"/>
                <w:sz w:val="16"/>
                <w:szCs w:val="16"/>
              </w:rPr>
            </w:pPr>
            <w:r w:rsidRPr="004C14CC">
              <w:rPr>
                <w:color w:val="000000" w:themeColor="text1"/>
                <w:sz w:val="16"/>
                <w:szCs w:val="16"/>
              </w:rPr>
              <w:t>4.84</w:t>
            </w:r>
          </w:p>
        </w:tc>
        <w:tc>
          <w:tcPr>
            <w:tcW w:w="690" w:type="dxa"/>
          </w:tcPr>
          <w:p w14:paraId="69E45A74" w14:textId="77777777" w:rsidR="00A70DD3" w:rsidRPr="004C14CC" w:rsidRDefault="00A70DD3" w:rsidP="00E67EF7">
            <w:pPr>
              <w:jc w:val="both"/>
              <w:rPr>
                <w:color w:val="000000" w:themeColor="text1"/>
                <w:sz w:val="16"/>
                <w:szCs w:val="16"/>
              </w:rPr>
            </w:pPr>
            <w:r w:rsidRPr="004C14CC">
              <w:rPr>
                <w:color w:val="000000" w:themeColor="text1"/>
                <w:sz w:val="16"/>
                <w:szCs w:val="16"/>
              </w:rPr>
              <w:t>77.78</w:t>
            </w:r>
          </w:p>
        </w:tc>
        <w:tc>
          <w:tcPr>
            <w:tcW w:w="690" w:type="dxa"/>
          </w:tcPr>
          <w:p w14:paraId="786F1264" w14:textId="77777777" w:rsidR="00A70DD3" w:rsidRPr="004C14CC" w:rsidRDefault="00A70DD3" w:rsidP="00E67EF7">
            <w:pPr>
              <w:jc w:val="both"/>
              <w:rPr>
                <w:color w:val="000000" w:themeColor="text1"/>
                <w:sz w:val="16"/>
                <w:szCs w:val="16"/>
              </w:rPr>
            </w:pPr>
            <w:r w:rsidRPr="004C14CC">
              <w:rPr>
                <w:color w:val="000000" w:themeColor="text1"/>
                <w:sz w:val="16"/>
                <w:szCs w:val="16"/>
              </w:rPr>
              <w:t>90.28</w:t>
            </w:r>
          </w:p>
        </w:tc>
      </w:tr>
      <w:tr w:rsidR="004C14CC" w:rsidRPr="004C14CC" w14:paraId="26BC70A0" w14:textId="77777777" w:rsidTr="004C14CC">
        <w:tc>
          <w:tcPr>
            <w:tcW w:w="1552" w:type="dxa"/>
          </w:tcPr>
          <w:p w14:paraId="1991BCD0" w14:textId="77777777" w:rsidR="00A70DD3" w:rsidRPr="004C14CC" w:rsidRDefault="00A70DD3" w:rsidP="00E67EF7">
            <w:pPr>
              <w:jc w:val="both"/>
              <w:rPr>
                <w:color w:val="000000" w:themeColor="text1"/>
                <w:sz w:val="16"/>
                <w:szCs w:val="16"/>
              </w:rPr>
            </w:pPr>
            <w:proofErr w:type="spellStart"/>
            <w:r w:rsidRPr="004C14CC">
              <w:rPr>
                <w:color w:val="000000" w:themeColor="text1"/>
                <w:sz w:val="16"/>
                <w:szCs w:val="16"/>
              </w:rPr>
              <w:t>XGBoost</w:t>
            </w:r>
            <w:proofErr w:type="spellEnd"/>
          </w:p>
        </w:tc>
        <w:tc>
          <w:tcPr>
            <w:tcW w:w="567" w:type="dxa"/>
          </w:tcPr>
          <w:p w14:paraId="07053C0D" w14:textId="77777777" w:rsidR="00A70DD3" w:rsidRPr="004C14CC" w:rsidRDefault="00A70DD3" w:rsidP="00E67EF7">
            <w:pPr>
              <w:jc w:val="both"/>
              <w:rPr>
                <w:color w:val="000000" w:themeColor="text1"/>
                <w:sz w:val="16"/>
                <w:szCs w:val="16"/>
              </w:rPr>
            </w:pPr>
            <w:r w:rsidRPr="004C14CC">
              <w:rPr>
                <w:color w:val="000000" w:themeColor="text1"/>
                <w:sz w:val="16"/>
                <w:szCs w:val="16"/>
              </w:rPr>
              <w:t>83.37</w:t>
            </w:r>
          </w:p>
        </w:tc>
        <w:tc>
          <w:tcPr>
            <w:tcW w:w="590" w:type="dxa"/>
          </w:tcPr>
          <w:p w14:paraId="6EDD72F2" w14:textId="77777777" w:rsidR="00A70DD3" w:rsidRPr="004C14CC" w:rsidRDefault="00A70DD3" w:rsidP="00E67EF7">
            <w:pPr>
              <w:jc w:val="both"/>
              <w:rPr>
                <w:color w:val="000000" w:themeColor="text1"/>
                <w:sz w:val="16"/>
                <w:szCs w:val="16"/>
              </w:rPr>
            </w:pPr>
            <w:r w:rsidRPr="004C14CC">
              <w:rPr>
                <w:color w:val="000000" w:themeColor="text1"/>
                <w:sz w:val="16"/>
                <w:szCs w:val="16"/>
              </w:rPr>
              <w:t>4.42</w:t>
            </w:r>
          </w:p>
        </w:tc>
        <w:tc>
          <w:tcPr>
            <w:tcW w:w="690" w:type="dxa"/>
          </w:tcPr>
          <w:p w14:paraId="408F9EE8" w14:textId="77777777" w:rsidR="00A70DD3" w:rsidRPr="004C14CC" w:rsidRDefault="00A70DD3" w:rsidP="00E67EF7">
            <w:pPr>
              <w:jc w:val="both"/>
              <w:rPr>
                <w:color w:val="000000" w:themeColor="text1"/>
                <w:sz w:val="16"/>
                <w:szCs w:val="16"/>
              </w:rPr>
            </w:pPr>
            <w:r w:rsidRPr="004C14CC">
              <w:rPr>
                <w:color w:val="000000" w:themeColor="text1"/>
                <w:sz w:val="16"/>
                <w:szCs w:val="16"/>
              </w:rPr>
              <w:t>75.00</w:t>
            </w:r>
          </w:p>
        </w:tc>
        <w:tc>
          <w:tcPr>
            <w:tcW w:w="690" w:type="dxa"/>
          </w:tcPr>
          <w:p w14:paraId="60D000D2" w14:textId="77777777" w:rsidR="00A70DD3" w:rsidRPr="004C14CC" w:rsidRDefault="00A70DD3" w:rsidP="00E67EF7">
            <w:pPr>
              <w:jc w:val="both"/>
              <w:rPr>
                <w:color w:val="000000" w:themeColor="text1"/>
                <w:sz w:val="16"/>
                <w:szCs w:val="16"/>
              </w:rPr>
            </w:pPr>
            <w:r w:rsidRPr="004C14CC">
              <w:rPr>
                <w:color w:val="000000" w:themeColor="text1"/>
                <w:sz w:val="16"/>
                <w:szCs w:val="16"/>
              </w:rPr>
              <w:t>87.50</w:t>
            </w:r>
          </w:p>
        </w:tc>
      </w:tr>
      <w:tr w:rsidR="004C14CC" w:rsidRPr="004C14CC" w14:paraId="1C145C69" w14:textId="77777777" w:rsidTr="004C14CC">
        <w:tc>
          <w:tcPr>
            <w:tcW w:w="1552" w:type="dxa"/>
          </w:tcPr>
          <w:p w14:paraId="26397907" w14:textId="77777777" w:rsidR="00A70DD3" w:rsidRPr="004C14CC" w:rsidRDefault="00A70DD3" w:rsidP="00E67EF7">
            <w:pPr>
              <w:jc w:val="both"/>
              <w:rPr>
                <w:color w:val="000000" w:themeColor="text1"/>
                <w:sz w:val="16"/>
                <w:szCs w:val="16"/>
              </w:rPr>
            </w:pPr>
            <w:r w:rsidRPr="004C14CC">
              <w:rPr>
                <w:color w:val="000000" w:themeColor="text1"/>
                <w:sz w:val="16"/>
                <w:szCs w:val="16"/>
              </w:rPr>
              <w:t>Logistic Regression</w:t>
            </w:r>
          </w:p>
        </w:tc>
        <w:tc>
          <w:tcPr>
            <w:tcW w:w="567" w:type="dxa"/>
          </w:tcPr>
          <w:p w14:paraId="05E4BF4A" w14:textId="77777777" w:rsidR="00A70DD3" w:rsidRPr="004C14CC" w:rsidRDefault="00A70DD3" w:rsidP="00E67EF7">
            <w:pPr>
              <w:jc w:val="both"/>
              <w:rPr>
                <w:color w:val="000000" w:themeColor="text1"/>
                <w:sz w:val="16"/>
                <w:szCs w:val="16"/>
              </w:rPr>
            </w:pPr>
            <w:r w:rsidRPr="004C14CC">
              <w:rPr>
                <w:color w:val="000000" w:themeColor="text1"/>
                <w:sz w:val="16"/>
                <w:szCs w:val="16"/>
              </w:rPr>
              <w:t>81.44</w:t>
            </w:r>
          </w:p>
        </w:tc>
        <w:tc>
          <w:tcPr>
            <w:tcW w:w="590" w:type="dxa"/>
          </w:tcPr>
          <w:p w14:paraId="338B20C6" w14:textId="77777777" w:rsidR="00A70DD3" w:rsidRPr="004C14CC" w:rsidRDefault="00A70DD3" w:rsidP="00E67EF7">
            <w:pPr>
              <w:jc w:val="both"/>
              <w:rPr>
                <w:color w:val="000000" w:themeColor="text1"/>
                <w:sz w:val="16"/>
                <w:szCs w:val="16"/>
              </w:rPr>
            </w:pPr>
            <w:r w:rsidRPr="004C14CC">
              <w:rPr>
                <w:color w:val="000000" w:themeColor="text1"/>
                <w:sz w:val="16"/>
                <w:szCs w:val="16"/>
              </w:rPr>
              <w:t>1.86</w:t>
            </w:r>
          </w:p>
        </w:tc>
        <w:tc>
          <w:tcPr>
            <w:tcW w:w="690" w:type="dxa"/>
          </w:tcPr>
          <w:p w14:paraId="7B7509D1" w14:textId="77777777" w:rsidR="00A70DD3" w:rsidRPr="004C14CC" w:rsidRDefault="00A70DD3" w:rsidP="00E67EF7">
            <w:pPr>
              <w:jc w:val="both"/>
              <w:rPr>
                <w:color w:val="000000" w:themeColor="text1"/>
                <w:sz w:val="16"/>
                <w:szCs w:val="16"/>
              </w:rPr>
            </w:pPr>
            <w:r w:rsidRPr="004C14CC">
              <w:rPr>
                <w:color w:val="000000" w:themeColor="text1"/>
                <w:sz w:val="16"/>
                <w:szCs w:val="16"/>
              </w:rPr>
              <w:t>79.17</w:t>
            </w:r>
          </w:p>
        </w:tc>
        <w:tc>
          <w:tcPr>
            <w:tcW w:w="690" w:type="dxa"/>
          </w:tcPr>
          <w:p w14:paraId="5406987A" w14:textId="77777777" w:rsidR="00A70DD3" w:rsidRPr="004C14CC" w:rsidRDefault="00A70DD3" w:rsidP="00E67EF7">
            <w:pPr>
              <w:jc w:val="both"/>
              <w:rPr>
                <w:color w:val="000000" w:themeColor="text1"/>
                <w:sz w:val="16"/>
                <w:szCs w:val="16"/>
              </w:rPr>
            </w:pPr>
            <w:r w:rsidRPr="004C14CC">
              <w:rPr>
                <w:color w:val="000000" w:themeColor="text1"/>
                <w:sz w:val="16"/>
                <w:szCs w:val="16"/>
              </w:rPr>
              <w:t>84.72</w:t>
            </w:r>
          </w:p>
        </w:tc>
      </w:tr>
      <w:tr w:rsidR="004C14CC" w:rsidRPr="004C14CC" w14:paraId="62CCAAE2" w14:textId="77777777" w:rsidTr="004C14CC">
        <w:tc>
          <w:tcPr>
            <w:tcW w:w="1552" w:type="dxa"/>
          </w:tcPr>
          <w:p w14:paraId="5429E4B0" w14:textId="77777777" w:rsidR="00A70DD3" w:rsidRPr="004C14CC" w:rsidRDefault="00A70DD3" w:rsidP="00E67EF7">
            <w:pPr>
              <w:jc w:val="both"/>
              <w:rPr>
                <w:color w:val="000000" w:themeColor="text1"/>
                <w:sz w:val="16"/>
                <w:szCs w:val="16"/>
              </w:rPr>
            </w:pPr>
            <w:r w:rsidRPr="004C14CC">
              <w:rPr>
                <w:color w:val="000000" w:themeColor="text1"/>
                <w:sz w:val="16"/>
                <w:szCs w:val="16"/>
              </w:rPr>
              <w:lastRenderedPageBreak/>
              <w:t>Decision Tree</w:t>
            </w:r>
          </w:p>
        </w:tc>
        <w:tc>
          <w:tcPr>
            <w:tcW w:w="567" w:type="dxa"/>
          </w:tcPr>
          <w:p w14:paraId="663704C8" w14:textId="77777777" w:rsidR="00A70DD3" w:rsidRPr="004C14CC" w:rsidRDefault="00A70DD3" w:rsidP="00E67EF7">
            <w:pPr>
              <w:jc w:val="both"/>
              <w:rPr>
                <w:color w:val="000000" w:themeColor="text1"/>
                <w:sz w:val="16"/>
                <w:szCs w:val="16"/>
              </w:rPr>
            </w:pPr>
            <w:r w:rsidRPr="004C14CC">
              <w:rPr>
                <w:color w:val="000000" w:themeColor="text1"/>
                <w:sz w:val="16"/>
                <w:szCs w:val="16"/>
              </w:rPr>
              <w:t>80.05</w:t>
            </w:r>
          </w:p>
        </w:tc>
        <w:tc>
          <w:tcPr>
            <w:tcW w:w="590" w:type="dxa"/>
          </w:tcPr>
          <w:p w14:paraId="67BF6C7B" w14:textId="77777777" w:rsidR="00A70DD3" w:rsidRPr="004C14CC" w:rsidRDefault="00A70DD3" w:rsidP="00E67EF7">
            <w:pPr>
              <w:jc w:val="both"/>
              <w:rPr>
                <w:color w:val="000000" w:themeColor="text1"/>
                <w:sz w:val="16"/>
                <w:szCs w:val="16"/>
              </w:rPr>
            </w:pPr>
            <w:r w:rsidRPr="004C14CC">
              <w:rPr>
                <w:color w:val="000000" w:themeColor="text1"/>
                <w:sz w:val="16"/>
                <w:szCs w:val="16"/>
              </w:rPr>
              <w:t>5.60</w:t>
            </w:r>
          </w:p>
        </w:tc>
        <w:tc>
          <w:tcPr>
            <w:tcW w:w="690" w:type="dxa"/>
          </w:tcPr>
          <w:p w14:paraId="35B1A63E" w14:textId="77777777" w:rsidR="00A70DD3" w:rsidRPr="004C14CC" w:rsidRDefault="00A70DD3" w:rsidP="00E67EF7">
            <w:pPr>
              <w:jc w:val="both"/>
              <w:rPr>
                <w:color w:val="000000" w:themeColor="text1"/>
                <w:sz w:val="16"/>
                <w:szCs w:val="16"/>
              </w:rPr>
            </w:pPr>
            <w:r w:rsidRPr="004C14CC">
              <w:rPr>
                <w:color w:val="000000" w:themeColor="text1"/>
                <w:sz w:val="16"/>
                <w:szCs w:val="16"/>
              </w:rPr>
              <w:t>75.00</w:t>
            </w:r>
          </w:p>
        </w:tc>
        <w:tc>
          <w:tcPr>
            <w:tcW w:w="690" w:type="dxa"/>
          </w:tcPr>
          <w:p w14:paraId="7B436027" w14:textId="77777777" w:rsidR="00A70DD3" w:rsidRPr="004C14CC" w:rsidRDefault="00A70DD3" w:rsidP="00E67EF7">
            <w:pPr>
              <w:jc w:val="both"/>
              <w:rPr>
                <w:color w:val="000000" w:themeColor="text1"/>
                <w:sz w:val="16"/>
                <w:szCs w:val="16"/>
              </w:rPr>
            </w:pPr>
            <w:r w:rsidRPr="004C14CC">
              <w:rPr>
                <w:color w:val="000000" w:themeColor="text1"/>
                <w:sz w:val="16"/>
                <w:szCs w:val="16"/>
              </w:rPr>
              <w:t>90.28</w:t>
            </w:r>
          </w:p>
        </w:tc>
      </w:tr>
      <w:tr w:rsidR="004C14CC" w:rsidRPr="004C14CC" w14:paraId="510ECA84" w14:textId="77777777" w:rsidTr="004C14CC">
        <w:tc>
          <w:tcPr>
            <w:tcW w:w="1552" w:type="dxa"/>
          </w:tcPr>
          <w:p w14:paraId="60C47D89" w14:textId="77777777" w:rsidR="00A70DD3" w:rsidRPr="004C14CC" w:rsidRDefault="00A70DD3" w:rsidP="00E67EF7">
            <w:pPr>
              <w:jc w:val="both"/>
              <w:rPr>
                <w:color w:val="000000" w:themeColor="text1"/>
                <w:sz w:val="16"/>
                <w:szCs w:val="16"/>
              </w:rPr>
            </w:pPr>
            <w:r w:rsidRPr="004C14CC">
              <w:rPr>
                <w:color w:val="000000" w:themeColor="text1"/>
                <w:sz w:val="16"/>
                <w:szCs w:val="16"/>
              </w:rPr>
              <w:t>SVM</w:t>
            </w:r>
          </w:p>
        </w:tc>
        <w:tc>
          <w:tcPr>
            <w:tcW w:w="567" w:type="dxa"/>
          </w:tcPr>
          <w:p w14:paraId="6D10DE03" w14:textId="77777777" w:rsidR="00A70DD3" w:rsidRPr="004C14CC" w:rsidRDefault="00A70DD3" w:rsidP="00E67EF7">
            <w:pPr>
              <w:jc w:val="both"/>
              <w:rPr>
                <w:color w:val="000000" w:themeColor="text1"/>
                <w:sz w:val="16"/>
                <w:szCs w:val="16"/>
              </w:rPr>
            </w:pPr>
            <w:r w:rsidRPr="004C14CC">
              <w:rPr>
                <w:color w:val="000000" w:themeColor="text1"/>
                <w:sz w:val="16"/>
                <w:szCs w:val="16"/>
              </w:rPr>
              <w:t>79.21</w:t>
            </w:r>
          </w:p>
        </w:tc>
        <w:tc>
          <w:tcPr>
            <w:tcW w:w="590" w:type="dxa"/>
          </w:tcPr>
          <w:p w14:paraId="3B2212D9" w14:textId="77777777" w:rsidR="00A70DD3" w:rsidRPr="004C14CC" w:rsidRDefault="00A70DD3" w:rsidP="00E67EF7">
            <w:pPr>
              <w:jc w:val="both"/>
              <w:rPr>
                <w:color w:val="000000" w:themeColor="text1"/>
                <w:sz w:val="16"/>
                <w:szCs w:val="16"/>
              </w:rPr>
            </w:pPr>
            <w:r w:rsidRPr="004C14CC">
              <w:rPr>
                <w:color w:val="000000" w:themeColor="text1"/>
                <w:sz w:val="16"/>
                <w:szCs w:val="16"/>
              </w:rPr>
              <w:t>4.78</w:t>
            </w:r>
          </w:p>
        </w:tc>
        <w:tc>
          <w:tcPr>
            <w:tcW w:w="690" w:type="dxa"/>
          </w:tcPr>
          <w:p w14:paraId="2539EF1E" w14:textId="77777777" w:rsidR="00A70DD3" w:rsidRPr="004C14CC" w:rsidRDefault="00A70DD3" w:rsidP="00E67EF7">
            <w:pPr>
              <w:jc w:val="both"/>
              <w:rPr>
                <w:color w:val="000000" w:themeColor="text1"/>
                <w:sz w:val="16"/>
                <w:szCs w:val="16"/>
              </w:rPr>
            </w:pPr>
            <w:r w:rsidRPr="004C14CC">
              <w:rPr>
                <w:color w:val="000000" w:themeColor="text1"/>
                <w:sz w:val="16"/>
                <w:szCs w:val="16"/>
              </w:rPr>
              <w:t>73.61</w:t>
            </w:r>
          </w:p>
        </w:tc>
        <w:tc>
          <w:tcPr>
            <w:tcW w:w="690" w:type="dxa"/>
          </w:tcPr>
          <w:p w14:paraId="3A971509" w14:textId="77777777" w:rsidR="00A70DD3" w:rsidRPr="004C14CC" w:rsidRDefault="00A70DD3" w:rsidP="00E67EF7">
            <w:pPr>
              <w:jc w:val="both"/>
              <w:rPr>
                <w:color w:val="000000" w:themeColor="text1"/>
                <w:sz w:val="16"/>
                <w:szCs w:val="16"/>
              </w:rPr>
            </w:pPr>
            <w:r w:rsidRPr="004C14CC">
              <w:rPr>
                <w:color w:val="000000" w:themeColor="text1"/>
                <w:sz w:val="16"/>
                <w:szCs w:val="16"/>
              </w:rPr>
              <w:t>84.93</w:t>
            </w:r>
          </w:p>
        </w:tc>
      </w:tr>
      <w:tr w:rsidR="004C14CC" w:rsidRPr="004C14CC" w14:paraId="1ACB4B15" w14:textId="77777777" w:rsidTr="004C14CC">
        <w:tc>
          <w:tcPr>
            <w:tcW w:w="1552" w:type="dxa"/>
          </w:tcPr>
          <w:p w14:paraId="3F7C1866" w14:textId="77777777" w:rsidR="00A70DD3" w:rsidRPr="004C14CC" w:rsidRDefault="00A70DD3" w:rsidP="00E67EF7">
            <w:pPr>
              <w:jc w:val="both"/>
              <w:rPr>
                <w:color w:val="000000" w:themeColor="text1"/>
                <w:sz w:val="16"/>
                <w:szCs w:val="16"/>
              </w:rPr>
            </w:pPr>
            <w:r w:rsidRPr="004C14CC">
              <w:rPr>
                <w:color w:val="000000" w:themeColor="text1"/>
                <w:sz w:val="16"/>
                <w:szCs w:val="16"/>
              </w:rPr>
              <w:t>Naive Bayes</w:t>
            </w:r>
          </w:p>
        </w:tc>
        <w:tc>
          <w:tcPr>
            <w:tcW w:w="567" w:type="dxa"/>
          </w:tcPr>
          <w:p w14:paraId="16C0D0DB" w14:textId="77777777" w:rsidR="00A70DD3" w:rsidRPr="004C14CC" w:rsidRDefault="00A70DD3" w:rsidP="00E67EF7">
            <w:pPr>
              <w:jc w:val="both"/>
              <w:rPr>
                <w:color w:val="000000" w:themeColor="text1"/>
                <w:sz w:val="16"/>
                <w:szCs w:val="16"/>
              </w:rPr>
            </w:pPr>
            <w:r w:rsidRPr="004C14CC">
              <w:rPr>
                <w:color w:val="000000" w:themeColor="text1"/>
                <w:sz w:val="16"/>
                <w:szCs w:val="16"/>
              </w:rPr>
              <w:t>74.51</w:t>
            </w:r>
          </w:p>
        </w:tc>
        <w:tc>
          <w:tcPr>
            <w:tcW w:w="590" w:type="dxa"/>
          </w:tcPr>
          <w:p w14:paraId="7E192630" w14:textId="77777777" w:rsidR="00A70DD3" w:rsidRPr="004C14CC" w:rsidRDefault="00A70DD3" w:rsidP="00E67EF7">
            <w:pPr>
              <w:jc w:val="both"/>
              <w:rPr>
                <w:color w:val="000000" w:themeColor="text1"/>
                <w:sz w:val="16"/>
                <w:szCs w:val="16"/>
              </w:rPr>
            </w:pPr>
            <w:r w:rsidRPr="004C14CC">
              <w:rPr>
                <w:color w:val="000000" w:themeColor="text1"/>
                <w:sz w:val="16"/>
                <w:szCs w:val="16"/>
              </w:rPr>
              <w:t>4.40</w:t>
            </w:r>
          </w:p>
        </w:tc>
        <w:tc>
          <w:tcPr>
            <w:tcW w:w="690" w:type="dxa"/>
          </w:tcPr>
          <w:p w14:paraId="25DB0E54" w14:textId="77777777" w:rsidR="00A70DD3" w:rsidRPr="004C14CC" w:rsidRDefault="00A70DD3" w:rsidP="00E67EF7">
            <w:pPr>
              <w:jc w:val="both"/>
              <w:rPr>
                <w:color w:val="000000" w:themeColor="text1"/>
                <w:sz w:val="16"/>
                <w:szCs w:val="16"/>
              </w:rPr>
            </w:pPr>
            <w:r w:rsidRPr="004C14CC">
              <w:rPr>
                <w:color w:val="000000" w:themeColor="text1"/>
                <w:sz w:val="16"/>
                <w:szCs w:val="16"/>
              </w:rPr>
              <w:t>66.67</w:t>
            </w:r>
          </w:p>
        </w:tc>
        <w:tc>
          <w:tcPr>
            <w:tcW w:w="690" w:type="dxa"/>
          </w:tcPr>
          <w:p w14:paraId="5FC16EFA" w14:textId="77777777" w:rsidR="00A70DD3" w:rsidRPr="004C14CC" w:rsidRDefault="00A70DD3" w:rsidP="00E67EF7">
            <w:pPr>
              <w:jc w:val="both"/>
              <w:rPr>
                <w:color w:val="000000" w:themeColor="text1"/>
                <w:sz w:val="16"/>
                <w:szCs w:val="16"/>
              </w:rPr>
            </w:pPr>
            <w:r w:rsidRPr="004C14CC">
              <w:rPr>
                <w:color w:val="000000" w:themeColor="text1"/>
                <w:sz w:val="16"/>
                <w:szCs w:val="16"/>
              </w:rPr>
              <w:t>79.17</w:t>
            </w:r>
          </w:p>
        </w:tc>
      </w:tr>
      <w:tr w:rsidR="004C14CC" w:rsidRPr="004C14CC" w14:paraId="32AB87DD" w14:textId="77777777" w:rsidTr="004C14CC">
        <w:tc>
          <w:tcPr>
            <w:tcW w:w="1552" w:type="dxa"/>
          </w:tcPr>
          <w:p w14:paraId="040C2B71" w14:textId="77777777" w:rsidR="00A70DD3" w:rsidRPr="004C14CC" w:rsidRDefault="00A70DD3" w:rsidP="00E67EF7">
            <w:pPr>
              <w:jc w:val="both"/>
              <w:rPr>
                <w:color w:val="000000" w:themeColor="text1"/>
                <w:sz w:val="16"/>
                <w:szCs w:val="16"/>
              </w:rPr>
            </w:pPr>
            <w:r w:rsidRPr="004C14CC">
              <w:rPr>
                <w:color w:val="000000" w:themeColor="text1"/>
                <w:sz w:val="16"/>
                <w:szCs w:val="16"/>
              </w:rPr>
              <w:t>K-Nearest Neighbors</w:t>
            </w:r>
          </w:p>
        </w:tc>
        <w:tc>
          <w:tcPr>
            <w:tcW w:w="567" w:type="dxa"/>
          </w:tcPr>
          <w:p w14:paraId="61EB341D" w14:textId="77777777" w:rsidR="00A70DD3" w:rsidRPr="004C14CC" w:rsidRDefault="00A70DD3" w:rsidP="00E67EF7">
            <w:pPr>
              <w:jc w:val="both"/>
              <w:rPr>
                <w:color w:val="000000" w:themeColor="text1"/>
                <w:sz w:val="16"/>
                <w:szCs w:val="16"/>
              </w:rPr>
            </w:pPr>
            <w:r w:rsidRPr="004C14CC">
              <w:rPr>
                <w:color w:val="000000" w:themeColor="text1"/>
                <w:sz w:val="16"/>
                <w:szCs w:val="16"/>
              </w:rPr>
              <w:t>72.58</w:t>
            </w:r>
          </w:p>
        </w:tc>
        <w:tc>
          <w:tcPr>
            <w:tcW w:w="590" w:type="dxa"/>
          </w:tcPr>
          <w:p w14:paraId="173B20DE" w14:textId="77777777" w:rsidR="00A70DD3" w:rsidRPr="004C14CC" w:rsidRDefault="00A70DD3" w:rsidP="00E67EF7">
            <w:pPr>
              <w:jc w:val="both"/>
              <w:rPr>
                <w:color w:val="000000" w:themeColor="text1"/>
                <w:sz w:val="16"/>
                <w:szCs w:val="16"/>
              </w:rPr>
            </w:pPr>
            <w:r w:rsidRPr="004C14CC">
              <w:rPr>
                <w:color w:val="000000" w:themeColor="text1"/>
                <w:sz w:val="16"/>
                <w:szCs w:val="16"/>
              </w:rPr>
              <w:t>4.90</w:t>
            </w:r>
          </w:p>
        </w:tc>
        <w:tc>
          <w:tcPr>
            <w:tcW w:w="690" w:type="dxa"/>
          </w:tcPr>
          <w:p w14:paraId="5268A071" w14:textId="77777777" w:rsidR="00A70DD3" w:rsidRPr="004C14CC" w:rsidRDefault="00A70DD3" w:rsidP="00E67EF7">
            <w:pPr>
              <w:jc w:val="both"/>
              <w:rPr>
                <w:color w:val="000000" w:themeColor="text1"/>
                <w:sz w:val="16"/>
                <w:szCs w:val="16"/>
              </w:rPr>
            </w:pPr>
            <w:r w:rsidRPr="004C14CC">
              <w:rPr>
                <w:color w:val="000000" w:themeColor="text1"/>
                <w:sz w:val="16"/>
                <w:szCs w:val="16"/>
              </w:rPr>
              <w:t>68.06</w:t>
            </w:r>
          </w:p>
        </w:tc>
        <w:tc>
          <w:tcPr>
            <w:tcW w:w="690" w:type="dxa"/>
          </w:tcPr>
          <w:p w14:paraId="12DFE6F2" w14:textId="77777777" w:rsidR="00A70DD3" w:rsidRPr="004C14CC" w:rsidRDefault="00A70DD3" w:rsidP="00E67EF7">
            <w:pPr>
              <w:jc w:val="both"/>
              <w:rPr>
                <w:color w:val="000000" w:themeColor="text1"/>
                <w:sz w:val="16"/>
                <w:szCs w:val="16"/>
              </w:rPr>
            </w:pPr>
            <w:r w:rsidRPr="004C14CC">
              <w:rPr>
                <w:color w:val="000000" w:themeColor="text1"/>
                <w:sz w:val="16"/>
                <w:szCs w:val="16"/>
              </w:rPr>
              <w:t>81.94</w:t>
            </w:r>
          </w:p>
        </w:tc>
      </w:tr>
      <w:tr w:rsidR="004C14CC" w:rsidRPr="004C14CC" w14:paraId="4A741E67" w14:textId="77777777" w:rsidTr="004C14CC">
        <w:tc>
          <w:tcPr>
            <w:tcW w:w="1552" w:type="dxa"/>
          </w:tcPr>
          <w:p w14:paraId="7987FABB" w14:textId="77777777" w:rsidR="00A70DD3" w:rsidRPr="004C14CC" w:rsidRDefault="00A70DD3" w:rsidP="00E67EF7">
            <w:pPr>
              <w:jc w:val="both"/>
              <w:rPr>
                <w:color w:val="000000" w:themeColor="text1"/>
                <w:sz w:val="16"/>
                <w:szCs w:val="16"/>
              </w:rPr>
            </w:pPr>
            <w:proofErr w:type="spellStart"/>
            <w:r w:rsidRPr="004C14CC">
              <w:rPr>
                <w:color w:val="000000" w:themeColor="text1"/>
                <w:sz w:val="16"/>
                <w:szCs w:val="16"/>
              </w:rPr>
              <w:t>AdaBoost</w:t>
            </w:r>
            <w:proofErr w:type="spellEnd"/>
          </w:p>
        </w:tc>
        <w:tc>
          <w:tcPr>
            <w:tcW w:w="567" w:type="dxa"/>
          </w:tcPr>
          <w:p w14:paraId="70AAC2C7" w14:textId="77777777" w:rsidR="00A70DD3" w:rsidRPr="004C14CC" w:rsidRDefault="00A70DD3" w:rsidP="00E67EF7">
            <w:pPr>
              <w:jc w:val="both"/>
              <w:rPr>
                <w:color w:val="000000" w:themeColor="text1"/>
                <w:sz w:val="16"/>
                <w:szCs w:val="16"/>
              </w:rPr>
            </w:pPr>
            <w:r w:rsidRPr="004C14CC">
              <w:rPr>
                <w:color w:val="000000" w:themeColor="text1"/>
                <w:sz w:val="16"/>
                <w:szCs w:val="16"/>
              </w:rPr>
              <w:t>42.93</w:t>
            </w:r>
          </w:p>
        </w:tc>
        <w:tc>
          <w:tcPr>
            <w:tcW w:w="590" w:type="dxa"/>
          </w:tcPr>
          <w:p w14:paraId="61FF4D65" w14:textId="77777777" w:rsidR="00A70DD3" w:rsidRPr="004C14CC" w:rsidRDefault="00A70DD3" w:rsidP="00E67EF7">
            <w:pPr>
              <w:jc w:val="both"/>
              <w:rPr>
                <w:color w:val="000000" w:themeColor="text1"/>
                <w:sz w:val="16"/>
                <w:szCs w:val="16"/>
              </w:rPr>
            </w:pPr>
            <w:r w:rsidRPr="004C14CC">
              <w:rPr>
                <w:color w:val="000000" w:themeColor="text1"/>
                <w:sz w:val="16"/>
                <w:szCs w:val="16"/>
              </w:rPr>
              <w:t>1.12</w:t>
            </w:r>
          </w:p>
        </w:tc>
        <w:tc>
          <w:tcPr>
            <w:tcW w:w="690" w:type="dxa"/>
          </w:tcPr>
          <w:p w14:paraId="1A48F456" w14:textId="77777777" w:rsidR="00A70DD3" w:rsidRPr="004C14CC" w:rsidRDefault="00A70DD3" w:rsidP="00E67EF7">
            <w:pPr>
              <w:jc w:val="both"/>
              <w:rPr>
                <w:color w:val="000000" w:themeColor="text1"/>
                <w:sz w:val="16"/>
                <w:szCs w:val="16"/>
              </w:rPr>
            </w:pPr>
            <w:r w:rsidRPr="004C14CC">
              <w:rPr>
                <w:color w:val="000000" w:themeColor="text1"/>
                <w:sz w:val="16"/>
                <w:szCs w:val="16"/>
              </w:rPr>
              <w:t>41.67</w:t>
            </w:r>
          </w:p>
        </w:tc>
        <w:tc>
          <w:tcPr>
            <w:tcW w:w="690" w:type="dxa"/>
          </w:tcPr>
          <w:p w14:paraId="7BD23625" w14:textId="77777777" w:rsidR="00A70DD3" w:rsidRPr="004C14CC" w:rsidRDefault="00A70DD3" w:rsidP="00E67EF7">
            <w:pPr>
              <w:jc w:val="both"/>
              <w:rPr>
                <w:color w:val="000000" w:themeColor="text1"/>
                <w:sz w:val="16"/>
                <w:szCs w:val="16"/>
              </w:rPr>
            </w:pPr>
            <w:r w:rsidRPr="004C14CC">
              <w:rPr>
                <w:color w:val="000000" w:themeColor="text1"/>
                <w:sz w:val="16"/>
                <w:szCs w:val="16"/>
              </w:rPr>
              <w:t>44.44</w:t>
            </w:r>
          </w:p>
        </w:tc>
      </w:tr>
    </w:tbl>
    <w:p w14:paraId="63BF4416" w14:textId="77777777" w:rsidR="00A70DD3" w:rsidRPr="00F84C2D" w:rsidRDefault="00A70DD3" w:rsidP="00A70DD3">
      <w:pPr>
        <w:spacing w:after="160"/>
        <w:jc w:val="both"/>
      </w:pPr>
    </w:p>
    <w:p w14:paraId="3BA3E4B2" w14:textId="77777777" w:rsidR="00A70DD3" w:rsidRPr="00F84C2D" w:rsidRDefault="00A70DD3" w:rsidP="00A70DD3">
      <w:pPr>
        <w:spacing w:before="160" w:after="80"/>
        <w:jc w:val="both"/>
      </w:pPr>
      <w:r w:rsidRPr="00F84C2D">
        <w:rPr>
          <w:noProof/>
          <w:lang w:eastAsia="en-IN"/>
        </w:rPr>
        <w:drawing>
          <wp:inline distT="0" distB="0" distL="0" distR="0" wp14:anchorId="550E8014" wp14:editId="12A782CA">
            <wp:extent cx="2865120" cy="1386840"/>
            <wp:effectExtent l="0" t="0" r="0" b="3810"/>
            <wp:docPr id="1965015649" name="Picture 196501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2865120" cy="1386840"/>
                    </a:xfrm>
                    <a:prstGeom prst="rect">
                      <a:avLst/>
                    </a:prstGeom>
                  </pic:spPr>
                </pic:pic>
              </a:graphicData>
            </a:graphic>
          </wp:inline>
        </w:drawing>
      </w:r>
    </w:p>
    <w:p w14:paraId="19895F4D" w14:textId="5078628F" w:rsidR="00A70DD3" w:rsidRPr="00F84C2D" w:rsidRDefault="00A70DD3" w:rsidP="004C14CC">
      <w:pPr>
        <w:pStyle w:val="figurecaption"/>
      </w:pPr>
      <w:r w:rsidRPr="00F84C2D">
        <w:t>5-Fold Cross-Validation Score Distribution.</w:t>
      </w:r>
    </w:p>
    <w:p w14:paraId="4619D042" w14:textId="77777777" w:rsidR="00A70DD3" w:rsidRPr="00F84C2D" w:rsidRDefault="00A70DD3" w:rsidP="00A70DD3">
      <w:pPr>
        <w:spacing w:before="160" w:after="80"/>
        <w:jc w:val="both"/>
      </w:pPr>
      <w:r w:rsidRPr="00F84C2D">
        <w:rPr>
          <w:noProof/>
          <w:lang w:eastAsia="en-IN"/>
        </w:rPr>
        <w:drawing>
          <wp:inline distT="0" distB="0" distL="0" distR="0" wp14:anchorId="488EDF99" wp14:editId="035A58D2">
            <wp:extent cx="2861945" cy="1386840"/>
            <wp:effectExtent l="0" t="0" r="0" b="3810"/>
            <wp:docPr id="204566825" name="Picture 20456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2861945" cy="1386840"/>
                    </a:xfrm>
                    <a:prstGeom prst="rect">
                      <a:avLst/>
                    </a:prstGeom>
                  </pic:spPr>
                </pic:pic>
              </a:graphicData>
            </a:graphic>
          </wp:inline>
        </w:drawing>
      </w:r>
    </w:p>
    <w:p w14:paraId="67575229" w14:textId="5B90D288" w:rsidR="00A70DD3" w:rsidRPr="00F84C2D" w:rsidRDefault="004C14CC" w:rsidP="004C14CC">
      <w:pPr>
        <w:pStyle w:val="figurecaption"/>
      </w:pPr>
      <w:r>
        <w:t>Model Training Time Comparison.</w:t>
      </w:r>
    </w:p>
    <w:p w14:paraId="1BF7D519" w14:textId="77777777" w:rsidR="00A70DD3" w:rsidRPr="00F84C2D" w:rsidRDefault="00A70DD3" w:rsidP="00A70DD3">
      <w:pPr>
        <w:spacing w:before="160" w:after="80"/>
        <w:jc w:val="both"/>
      </w:pPr>
      <w:r w:rsidRPr="00F84C2D">
        <w:rPr>
          <w:noProof/>
          <w:lang w:eastAsia="en-IN"/>
        </w:rPr>
        <w:drawing>
          <wp:inline distT="0" distB="0" distL="0" distR="0" wp14:anchorId="1C36CEBC" wp14:editId="719C1756">
            <wp:extent cx="2953385" cy="1407160"/>
            <wp:effectExtent l="0" t="0" r="0" b="2540"/>
            <wp:docPr id="833403320" name="Picture 83340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2953385" cy="1407160"/>
                    </a:xfrm>
                    <a:prstGeom prst="rect">
                      <a:avLst/>
                    </a:prstGeom>
                  </pic:spPr>
                </pic:pic>
              </a:graphicData>
            </a:graphic>
          </wp:inline>
        </w:drawing>
      </w:r>
    </w:p>
    <w:p w14:paraId="0DB6F0A2" w14:textId="049AC986" w:rsidR="00A70DD3" w:rsidRPr="00F84C2D" w:rsidRDefault="00A70DD3" w:rsidP="004C14CC">
      <w:pPr>
        <w:pStyle w:val="figurecaption"/>
      </w:pPr>
      <w:r w:rsidRPr="00F84C2D">
        <w:t>Radar Chart — Multi-Metric Performance (Top Models vs IASE-Net).</w:t>
      </w:r>
    </w:p>
    <w:p w14:paraId="4DDC89EE" w14:textId="2A26C4CF" w:rsidR="00431B9E" w:rsidRDefault="00431B9E" w:rsidP="00431B9E">
      <w:pPr>
        <w:pStyle w:val="Heading1"/>
        <w:rPr>
          <w:lang w:val="en-IN" w:eastAsia="zh-CN"/>
        </w:rPr>
      </w:pPr>
      <w:r w:rsidRPr="00431B9E">
        <w:rPr>
          <w:lang w:val="en-IN" w:eastAsia="zh-CN"/>
        </w:rPr>
        <w:t>Discussion</w:t>
      </w:r>
    </w:p>
    <w:p w14:paraId="5CEA7CC2" w14:textId="77777777" w:rsidR="00DA2A16" w:rsidRPr="00DA2A16" w:rsidRDefault="00DA2A16" w:rsidP="00DA2A16">
      <w:pPr>
        <w:spacing w:before="160" w:after="80"/>
        <w:ind w:firstLine="567"/>
        <w:jc w:val="both"/>
        <w:rPr>
          <w:spacing w:val="-1"/>
          <w:lang w:val="zh-CN" w:eastAsia="zh-CN"/>
        </w:rPr>
      </w:pPr>
      <w:r w:rsidRPr="00DA2A16">
        <w:rPr>
          <w:spacing w:val="-1"/>
          <w:lang w:val="zh-CN" w:eastAsia="zh-CN"/>
        </w:rPr>
        <w:t>This paper has shown that ensemble integration of dissimilar tree-based classifiers inspired by immunity is superior to multi-class ARD differentiation diagnosis using any one classifier. IASE-Net attains a seven-class immunological classification task with 90.11% accuracy and F1-score 90.24% which is a significant improvement over the best single base classifier (Gradient Boosting at 87.91%), and the best single baseline (XGBoost at 89.01%). The 1.1 percentage point accuracy improvement over XGBoost is translated to significance in misclassification in clinical decision support cases where false diagnoses are used to trigger improper treatment courses.</w:t>
      </w:r>
    </w:p>
    <w:p w14:paraId="2AC10940" w14:textId="77777777" w:rsidR="00DA2A16" w:rsidRPr="00DA2A16" w:rsidRDefault="00DA2A16" w:rsidP="00DA2A16">
      <w:pPr>
        <w:spacing w:before="160" w:after="80"/>
        <w:ind w:firstLine="567"/>
        <w:jc w:val="both"/>
        <w:rPr>
          <w:spacing w:val="-1"/>
          <w:lang w:val="zh-CN" w:eastAsia="zh-CN"/>
        </w:rPr>
      </w:pPr>
      <w:r w:rsidRPr="00DA2A16">
        <w:rPr>
          <w:spacing w:val="-1"/>
          <w:lang w:val="zh-CN" w:eastAsia="zh-CN"/>
        </w:rPr>
        <w:t xml:space="preserve">The biological analogy that the design of IASE-Net is based on, namely, the idea of clonal selection and affinity maturation, offers a principled approach to the construction of an ensemble in non-empirical terms, which is hyperparameter tuning. ISAE-Net is able to recreate the </w:t>
      </w:r>
      <w:r w:rsidRPr="00DA2A16">
        <w:rPr>
          <w:spacing w:val="-1"/>
          <w:lang w:val="zh-CN" w:eastAsia="zh-CN"/>
        </w:rPr>
        <w:lastRenderedPageBreak/>
        <w:t>adaptive amplification of high-specificity responses in the immune system by assigning clonal weights based on the score of each base learner on OOF affinity, and maintaining diversity in the population by having multiple base learner architectures. This design philosophy will guarantee that the final decision of the ensemble is based on high-affinity discrimination as well as fully covering the immunological feature space.</w:t>
      </w:r>
    </w:p>
    <w:p w14:paraId="4DBC33AC" w14:textId="25C91A97" w:rsidR="00DA2A16" w:rsidRDefault="00DA2A16" w:rsidP="00DA2A16">
      <w:pPr>
        <w:spacing w:before="160" w:after="80"/>
        <w:ind w:firstLine="567"/>
        <w:jc w:val="both"/>
        <w:rPr>
          <w:spacing w:val="-1"/>
          <w:lang w:val="zh-CN" w:eastAsia="zh-CN"/>
        </w:rPr>
      </w:pPr>
      <w:r w:rsidRPr="00DA2A16">
        <w:rPr>
          <w:spacing w:val="-1"/>
          <w:lang w:val="zh-CN" w:eastAsia="zh-CN"/>
        </w:rPr>
        <w:t>The fusion concept of dual-path immunological features partitioning, i.e. Inflammatory Activation (ESR, CRP, RF, Anti-CCP, HLA-B27) and Autoantibody Specificity (ANA, Anti-Ro, Anti-La, Anti-dsDNA, Anti-Sm, C3, C4) is based on the parallel recognition pattern of humoral and cell-mediated Such a partitioning allows the model to jointly represent disease-specific patterns of inflammatory intensity and autoantigen-specific patterns of serological signatures, as each of the two pathways is incomp</w:t>
      </w:r>
      <w:r>
        <w:rPr>
          <w:spacing w:val="-1"/>
          <w:lang w:val="zh-CN" w:eastAsia="zh-CN"/>
        </w:rPr>
        <w:t>lete discriminatory on its own.</w:t>
      </w:r>
      <w:r w:rsidRPr="00DA2A16">
        <w:rPr>
          <w:spacing w:val="-1"/>
          <w:lang w:val="zh-CN" w:eastAsia="zh-CN"/>
        </w:rPr>
        <w:t>The ideal division of Normal/Healthy Controls, Reactive Arthritis, Sjogen Syndrome, and SLE indicates the remarkable ability of IASE-Net in case the diseases have adequately different immunological phenotypes. The remaining Rheumatoid ArthritisAnkylosing Spondylitis confusion is a manifestation of true clinical overlap in HLA-B27 association and articular phenotype - an issue that could be overcome in future versions by imaging-based phenotypes (joint space narrowing, sacroiliitis) or genetic phenotypes.The large values of the macro-averaged AUC of IASE-Net (98.67%) and all tree-based models show that the 14-feature immunological panel has a large amount of discriminative information of ARD differentiation diagnosis. This justifies the clinical utility of the targeted biomarker panels as an affordable alternative to the use of a complete serological workup in resource-restricted environments. The 17.15 seconds training time of IASE-Net is the least amount of computational cost in comparison to its clinical effect, and thus, it can be used as a tool to support clinical decision making in real time.</w:t>
      </w:r>
    </w:p>
    <w:p w14:paraId="2B3A03C1" w14:textId="58D3BB10" w:rsidR="00431B9E" w:rsidRDefault="00DA2A16" w:rsidP="00DA2A16">
      <w:pPr>
        <w:pStyle w:val="Heading1"/>
        <w:rPr>
          <w:lang w:val="en-IN" w:eastAsia="zh-CN"/>
        </w:rPr>
      </w:pPr>
      <w:r>
        <w:rPr>
          <w:lang w:val="en-IN" w:eastAsia="zh-CN"/>
        </w:rPr>
        <w:t xml:space="preserve"> </w:t>
      </w:r>
      <w:r w:rsidR="00431B9E">
        <w:rPr>
          <w:lang w:val="en-IN" w:eastAsia="zh-CN"/>
        </w:rPr>
        <w:t>Conclusion</w:t>
      </w:r>
    </w:p>
    <w:p w14:paraId="445BCBB3" w14:textId="77777777" w:rsidR="00DA2A16" w:rsidRDefault="00DA2A16" w:rsidP="00DA2A16">
      <w:pPr>
        <w:spacing w:after="160"/>
        <w:jc w:val="both"/>
      </w:pPr>
      <w:r>
        <w:t>This paper describes IASE-Net, an Immune-Inspired Adaptive Stacking Ensemble Network, which is a powerful multi-class autoimmune disease identification system based on dual-path immunological feature fusion. With a 90.11% accuracy, F1-score 90.24, AUC-ROC 98.67, and MCC 0.8835 on a 452-patient immunological dataset of seven autoimmune disease categories, IASE-Net outperforms all nine baseline classifiers and all four individual IASE-Net base learners.</w:t>
      </w:r>
    </w:p>
    <w:p w14:paraId="1E3DA633" w14:textId="44432CA6" w:rsidR="00DC1108" w:rsidRPr="00871FCA" w:rsidRDefault="00DA2A16" w:rsidP="00DA2A16">
      <w:pPr>
        <w:spacing w:after="160"/>
        <w:jc w:val="both"/>
      </w:pPr>
      <w:r>
        <w:t xml:space="preserve">The results obtain four main conclusions: (1) the immune-inspired adaptive ensemble integration of heterogeneous tree-based classifiers using affinity-proportional clonal weighting yields significant performance gains compared to all single- algorithm strategies; (2) the dual-path immunological feature fusion scheme - dividing inflammatory activation and autoantibody specificity feature - effectively overcomes the inter-disease discriminability problem underlying AR (3) the 14-feature immunological panel (ESR, CRP, RF, Anti-CCP, HLA-B27, ANA, Anti-Ro, Anti-La, Anti-dsDNA, Anti-Sm, C3, </w:t>
      </w:r>
      <w:r>
        <w:lastRenderedPageBreak/>
        <w:t>C4, Age, Gender) has sufficient discriminative information to attain over 90 percent accuracy in seven-class ARD differentiation diagnosis; and (4) IASE-</w:t>
      </w:r>
      <w:proofErr w:type="spellStart"/>
      <w:r>
        <w:t>Net.This</w:t>
      </w:r>
      <w:proofErr w:type="spellEnd"/>
      <w:r>
        <w:t xml:space="preserve"> paper provides a practical, biologically inspired model of clinical decision support system development in rheumatology, in which the clinical result could be significantly decreased in terms of diagnostic delays and the treatment initiation process time through automated biomarker-based classification. The future validation using multi-center clinical datasets, combination with imaging and histopathological features, and expansion of the dual-path architecture on other categories of autoimmune diseases are essential directions</w:t>
      </w:r>
      <w:r>
        <w:t xml:space="preserve"> of translation to the clinical.</w:t>
      </w:r>
      <w:r>
        <w:t xml:space="preserve"> </w:t>
      </w:r>
      <w:r w:rsidR="00503209" w:rsidRPr="00503209">
        <w:t xml:space="preserve">The combination of </w:t>
      </w:r>
      <w:r w:rsidR="00431B9E">
        <w:t>deep</w:t>
      </w:r>
      <w:r w:rsidR="00503209" w:rsidRPr="00503209">
        <w:t xml:space="preserve"> learning methods for predictive analytics and decision support has been widely acknowledged as a promising avenue for healthcare innovation and intelligent clinical systems</w:t>
      </w:r>
      <w:r>
        <w:t xml:space="preserve"> [11] [12] [13</w:t>
      </w:r>
      <w:r w:rsidR="00503209">
        <w:t>].</w:t>
      </w:r>
      <w:r w:rsidR="00431B9E">
        <w:t xml:space="preserve"> </w:t>
      </w:r>
      <w:r w:rsidR="00E90B5E" w:rsidRPr="00E90B5E">
        <w:t xml:space="preserve">This research </w:t>
      </w:r>
      <w:r w:rsidR="004B08B5">
        <w:t>supports</w:t>
      </w:r>
      <w:r w:rsidR="00E90B5E" w:rsidRPr="00E90B5E">
        <w:t xml:space="preserve"> the global aims of Sustainable Development Goal 3 by facilitating early disease detection and enhancing healthcare decision-making through the utilization of </w:t>
      </w:r>
      <w:r w:rsidR="004B08B5">
        <w:t>deep</w:t>
      </w:r>
      <w:r w:rsidR="00E90B5E" w:rsidRPr="00E90B5E">
        <w:t xml:space="preserve"> learning techniques.</w:t>
      </w:r>
    </w:p>
    <w:p w14:paraId="393557D4" w14:textId="4E52E8D9" w:rsidR="006B0BBE" w:rsidRDefault="00120FE3" w:rsidP="00375F55">
      <w:pPr>
        <w:pStyle w:val="Heading5"/>
      </w:pPr>
      <w:r>
        <w:t>References</w:t>
      </w:r>
    </w:p>
    <w:p w14:paraId="7E59EA6F" w14:textId="5B6F64C5" w:rsidR="004B08B5" w:rsidRDefault="00DA2A16" w:rsidP="00DA2A16">
      <w:pPr>
        <w:pStyle w:val="references"/>
      </w:pPr>
      <w:proofErr w:type="spellStart"/>
      <w:r w:rsidRPr="00DA2A16">
        <w:t>Nautiyal</w:t>
      </w:r>
      <w:proofErr w:type="spellEnd"/>
      <w:r w:rsidRPr="00DA2A16">
        <w:t>, G., et al. "Autoimmune diseases: recent insights on epidemiology, pathogenesis, and prevalence rate." Artificial Intelligence and Autoimmune Diseases: Applications in the Diagnosis, Prognosis,</w:t>
      </w:r>
      <w:r>
        <w:t xml:space="preserve"> and Therapeutics (2024): 33–58</w:t>
      </w:r>
      <w:r w:rsidR="004B08B5" w:rsidRPr="004B08B5">
        <w:t>.</w:t>
      </w:r>
    </w:p>
    <w:p w14:paraId="72FE7FE2" w14:textId="77777777" w:rsidR="00DA2A16" w:rsidRPr="00DA2A16" w:rsidRDefault="00DA2A16" w:rsidP="00DA2A16">
      <w:pPr>
        <w:pStyle w:val="references"/>
        <w:rPr>
          <w:color w:val="111B21"/>
          <w:sz w:val="18"/>
          <w:szCs w:val="18"/>
          <w:bdr w:val="none" w:sz="0" w:space="0" w:color="auto" w:frame="1"/>
          <w:shd w:val="clear" w:color="auto" w:fill="FFFFFF"/>
        </w:rPr>
      </w:pPr>
      <w:proofErr w:type="spellStart"/>
      <w:r w:rsidRPr="00DA2A16">
        <w:t>Poli</w:t>
      </w:r>
      <w:proofErr w:type="spellEnd"/>
      <w:r w:rsidRPr="00DA2A16">
        <w:t>, S., et al. "Acute respiratory failure in autoimmune rheumatic diseases: a review." Journal of Clinical Medicine 13.10 (2024): 3008.</w:t>
      </w:r>
    </w:p>
    <w:p w14:paraId="78382F1E" w14:textId="77777777" w:rsidR="00DA2A16" w:rsidRPr="00DA2A16" w:rsidRDefault="00DA2A16" w:rsidP="00DA2A16">
      <w:pPr>
        <w:pStyle w:val="references"/>
        <w:rPr>
          <w:bdr w:val="none" w:sz="0" w:space="0" w:color="auto" w:frame="1"/>
        </w:rPr>
      </w:pPr>
      <w:proofErr w:type="spellStart"/>
      <w:r w:rsidRPr="00DA2A16">
        <w:t>Delshad</w:t>
      </w:r>
      <w:proofErr w:type="spellEnd"/>
      <w:r w:rsidRPr="00DA2A16">
        <w:t>, M., et al. "</w:t>
      </w:r>
      <w:proofErr w:type="spellStart"/>
      <w:r w:rsidRPr="00DA2A16">
        <w:t>Exosomal</w:t>
      </w:r>
      <w:proofErr w:type="spellEnd"/>
      <w:r w:rsidRPr="00DA2A16">
        <w:t xml:space="preserve"> biomarkers: a comprehensive overview of diagnostic and prognostic applications in malignant and non-malignant disorders." Biomolecules 15.4 (2025): 587.</w:t>
      </w:r>
    </w:p>
    <w:p w14:paraId="514D6052" w14:textId="77777777" w:rsidR="00DA2A16" w:rsidRPr="00DA2A16" w:rsidRDefault="00DA2A16" w:rsidP="00DA2A16">
      <w:pPr>
        <w:pStyle w:val="references"/>
      </w:pPr>
      <w:r w:rsidRPr="00DA2A16">
        <w:rPr>
          <w:bdr w:val="none" w:sz="0" w:space="0" w:color="auto" w:frame="1"/>
          <w:shd w:val="clear" w:color="auto" w:fill="FFFFFF"/>
        </w:rPr>
        <w:t>Lim, T.Y. "Omics Approaches to Kidney and Urological Disease." (2026).</w:t>
      </w:r>
    </w:p>
    <w:p w14:paraId="76B124F5" w14:textId="77777777" w:rsidR="00DA2A16" w:rsidRPr="00DA2A16" w:rsidRDefault="00DA2A16" w:rsidP="00DA2A16">
      <w:pPr>
        <w:pStyle w:val="references"/>
        <w:rPr>
          <w:color w:val="111B21"/>
          <w:bdr w:val="none" w:sz="0" w:space="0" w:color="auto" w:frame="1"/>
          <w:shd w:val="clear" w:color="auto" w:fill="FFFFFF"/>
        </w:rPr>
      </w:pPr>
      <w:r w:rsidRPr="00DA2A16">
        <w:t>Wilson, A., and Anwar, M.R. "The future of adaptive machine learning algorithms in high-dimensional data processing." International Transactions on Artificial Intelligence 3.1 (2024): 97–107.</w:t>
      </w:r>
    </w:p>
    <w:p w14:paraId="32509E11" w14:textId="77777777" w:rsidR="00DA2A16" w:rsidRPr="00F84C2D" w:rsidRDefault="00DA2A16" w:rsidP="00DA2A16">
      <w:pPr>
        <w:pStyle w:val="references"/>
      </w:pPr>
      <w:proofErr w:type="spellStart"/>
      <w:r w:rsidRPr="00F84C2D">
        <w:t>Colina</w:t>
      </w:r>
      <w:proofErr w:type="spellEnd"/>
      <w:r w:rsidRPr="00F84C2D">
        <w:t xml:space="preserve">, M., and </w:t>
      </w:r>
      <w:proofErr w:type="spellStart"/>
      <w:r w:rsidRPr="00F84C2D">
        <w:t>Campana</w:t>
      </w:r>
      <w:proofErr w:type="spellEnd"/>
      <w:r w:rsidRPr="00F84C2D">
        <w:t>, G. "Precision medicine in rheumatology: the role of biomarkers in diagnosis and treatment optimization." Journal of Clinical Medicine 14.5 (2025): 1735.</w:t>
      </w:r>
    </w:p>
    <w:p w14:paraId="3709569F" w14:textId="77777777" w:rsidR="00DA2A16" w:rsidRPr="00DA2A16" w:rsidRDefault="00DA2A16" w:rsidP="00DA2A16">
      <w:pPr>
        <w:pStyle w:val="references"/>
      </w:pPr>
      <w:r w:rsidRPr="00DA2A16">
        <w:rPr>
          <w:bdr w:val="none" w:sz="0" w:space="0" w:color="auto" w:frame="1"/>
          <w:shd w:val="clear" w:color="auto" w:fill="FFFFFF"/>
        </w:rPr>
        <w:t>Al-</w:t>
      </w:r>
      <w:proofErr w:type="spellStart"/>
      <w:r w:rsidRPr="00DA2A16">
        <w:rPr>
          <w:bdr w:val="none" w:sz="0" w:space="0" w:color="auto" w:frame="1"/>
          <w:shd w:val="clear" w:color="auto" w:fill="FFFFFF"/>
        </w:rPr>
        <w:t>Ewaidat</w:t>
      </w:r>
      <w:proofErr w:type="spellEnd"/>
      <w:r w:rsidRPr="00DA2A16">
        <w:rPr>
          <w:bdr w:val="none" w:sz="0" w:space="0" w:color="auto" w:frame="1"/>
          <w:shd w:val="clear" w:color="auto" w:fill="FFFFFF"/>
        </w:rPr>
        <w:t xml:space="preserve">, O.A., and </w:t>
      </w:r>
      <w:proofErr w:type="spellStart"/>
      <w:r w:rsidRPr="00DA2A16">
        <w:rPr>
          <w:bdr w:val="none" w:sz="0" w:space="0" w:color="auto" w:frame="1"/>
          <w:shd w:val="clear" w:color="auto" w:fill="FFFFFF"/>
        </w:rPr>
        <w:t>Naffaa</w:t>
      </w:r>
      <w:proofErr w:type="spellEnd"/>
      <w:r w:rsidRPr="00DA2A16">
        <w:rPr>
          <w:bdr w:val="none" w:sz="0" w:space="0" w:color="auto" w:frame="1"/>
          <w:shd w:val="clear" w:color="auto" w:fill="FFFFFF"/>
        </w:rPr>
        <w:t xml:space="preserve">, M.M. "Emerging AI- and biomarker-driven precision medicine in autoimmune rheumatic diseases: from diagnostics to therapeutic decision-making." </w:t>
      </w:r>
      <w:proofErr w:type="spellStart"/>
      <w:r w:rsidRPr="00DA2A16">
        <w:rPr>
          <w:bdr w:val="none" w:sz="0" w:space="0" w:color="auto" w:frame="1"/>
          <w:shd w:val="clear" w:color="auto" w:fill="FFFFFF"/>
        </w:rPr>
        <w:t>Rheumato</w:t>
      </w:r>
      <w:proofErr w:type="spellEnd"/>
      <w:r w:rsidRPr="00DA2A16">
        <w:rPr>
          <w:bdr w:val="none" w:sz="0" w:space="0" w:color="auto" w:frame="1"/>
          <w:shd w:val="clear" w:color="auto" w:fill="FFFFFF"/>
        </w:rPr>
        <w:t xml:space="preserve"> 5.4 (2025): 17.</w:t>
      </w:r>
    </w:p>
    <w:p w14:paraId="77ACE876" w14:textId="77777777" w:rsidR="00DA2A16" w:rsidRDefault="00DA2A16" w:rsidP="00DA2A16">
      <w:pPr>
        <w:pStyle w:val="references"/>
      </w:pPr>
      <w:proofErr w:type="spellStart"/>
      <w:r w:rsidRPr="00DA2A16">
        <w:t>Foddai</w:t>
      </w:r>
      <w:proofErr w:type="spellEnd"/>
      <w:r w:rsidRPr="00DA2A16">
        <w:t>, S.G., et al. "2023 ACR/EULAR classification criteria in existing research cohorts: an international study." Rheumatology 63.10 (2024): 2770–2775.</w:t>
      </w:r>
    </w:p>
    <w:p w14:paraId="259C1AD0" w14:textId="77777777" w:rsidR="00DA2A16" w:rsidRPr="00DA2A16" w:rsidRDefault="00DA2A16" w:rsidP="00DA2A16">
      <w:pPr>
        <w:pStyle w:val="references"/>
        <w:rPr>
          <w:bdr w:val="none" w:sz="0" w:space="0" w:color="auto" w:frame="1"/>
          <w:shd w:val="clear" w:color="auto" w:fill="FFFFFF"/>
        </w:rPr>
      </w:pPr>
      <w:proofErr w:type="spellStart"/>
      <w:r w:rsidRPr="00DA2A16">
        <w:t>Ishaq</w:t>
      </w:r>
      <w:proofErr w:type="spellEnd"/>
      <w:r w:rsidRPr="00DA2A16">
        <w:t>, M., et al. "Machine learning based missing data imputation in categorical datasets." IEEE Access 12 (2024): 88332–88344.</w:t>
      </w:r>
    </w:p>
    <w:p w14:paraId="3F6D50D4" w14:textId="77777777" w:rsidR="00DA2A16" w:rsidRPr="00F84C2D" w:rsidRDefault="00DA2A16" w:rsidP="00DA2A16">
      <w:pPr>
        <w:pStyle w:val="references"/>
      </w:pPr>
      <w:proofErr w:type="spellStart"/>
      <w:r w:rsidRPr="00F84C2D">
        <w:t>Pruneski</w:t>
      </w:r>
      <w:proofErr w:type="spellEnd"/>
      <w:r w:rsidRPr="00F84C2D">
        <w:t xml:space="preserve">, J.A., and </w:t>
      </w:r>
      <w:proofErr w:type="spellStart"/>
      <w:r w:rsidRPr="00F84C2D">
        <w:t>Pareek</w:t>
      </w:r>
      <w:proofErr w:type="spellEnd"/>
      <w:r w:rsidRPr="00F84C2D">
        <w:t>, A. "Support Vector Machines: Techniques and Applications." Hand Clinics (2025).</w:t>
      </w:r>
    </w:p>
    <w:p w14:paraId="50AF0688" w14:textId="365B46FD" w:rsidR="00503209" w:rsidRDefault="00503209" w:rsidP="00503209">
      <w:pPr>
        <w:pStyle w:val="references"/>
        <w:rPr>
          <w:color w:val="111B21"/>
          <w:bdr w:val="none" w:sz="0" w:space="0" w:color="auto" w:frame="1"/>
          <w:shd w:val="clear" w:color="auto" w:fill="FFFFFF"/>
        </w:rPr>
      </w:pPr>
      <w:r w:rsidRPr="00503209">
        <w:rPr>
          <w:color w:val="111B21"/>
          <w:bdr w:val="none" w:sz="0" w:space="0" w:color="auto" w:frame="1"/>
          <w:shd w:val="clear" w:color="auto" w:fill="FFFFFF"/>
        </w:rPr>
        <w:t>R. Latha and S. John Justin Thangaraj, “Machine learning approaches for DDoS attack detection: Naive Bayes vs logistic regression,” in Proc. 2nd Int. Conf. Smart Technologies for Smart Nation (</w:t>
      </w:r>
      <w:proofErr w:type="spellStart"/>
      <w:r w:rsidRPr="00503209">
        <w:rPr>
          <w:color w:val="111B21"/>
          <w:bdr w:val="none" w:sz="0" w:space="0" w:color="auto" w:frame="1"/>
          <w:shd w:val="clear" w:color="auto" w:fill="FFFFFF"/>
        </w:rPr>
        <w:t>SmartTechCon</w:t>
      </w:r>
      <w:proofErr w:type="spellEnd"/>
      <w:r w:rsidRPr="00503209">
        <w:rPr>
          <w:color w:val="111B21"/>
          <w:bdr w:val="none" w:sz="0" w:space="0" w:color="auto" w:frame="1"/>
          <w:shd w:val="clear" w:color="auto" w:fill="FFFFFF"/>
        </w:rPr>
        <w:t>), IEEE, 2023, pp. 1043–1048.</w:t>
      </w:r>
    </w:p>
    <w:p w14:paraId="0A8C85D3" w14:textId="77777777" w:rsidR="00D32915" w:rsidRDefault="00503209" w:rsidP="00D32915">
      <w:pPr>
        <w:pStyle w:val="references"/>
        <w:rPr>
          <w:color w:val="111B21"/>
          <w:bdr w:val="none" w:sz="0" w:space="0" w:color="auto" w:frame="1"/>
          <w:shd w:val="clear" w:color="auto" w:fill="FFFFFF"/>
        </w:rPr>
      </w:pPr>
      <w:r w:rsidRPr="00503209">
        <w:rPr>
          <w:color w:val="111B21"/>
          <w:bdr w:val="none" w:sz="0" w:space="0" w:color="auto" w:frame="1"/>
          <w:shd w:val="clear" w:color="auto" w:fill="FFFFFF"/>
        </w:rPr>
        <w:t>J. Thangaraj, T. Mohanraj, C. S., J. Srija, R. Latha, and P. Rajendran, “Proactive congestion management in next-generation wireless networks: Evaluating traditional approaches against machine learning models,” in Proc. 2nd Int. Conf. Computational and Characterization Techniques in Engineering &amp; Sciences (IC3TES), Lucknow, India, 2024.</w:t>
      </w:r>
    </w:p>
    <w:p w14:paraId="1276D33E" w14:textId="3B6771FB" w:rsidR="00FA3C27" w:rsidRPr="00D32915" w:rsidRDefault="00503209" w:rsidP="00D32915">
      <w:pPr>
        <w:pStyle w:val="references"/>
        <w:rPr>
          <w:color w:val="111B21"/>
          <w:bdr w:val="none" w:sz="0" w:space="0" w:color="auto" w:frame="1"/>
          <w:shd w:val="clear" w:color="auto" w:fill="FFFFFF"/>
        </w:rPr>
      </w:pPr>
      <w:r w:rsidRPr="000C03E4">
        <w:t xml:space="preserve">S. Padmakala and S. T. </w:t>
      </w:r>
      <w:proofErr w:type="spellStart"/>
      <w:r w:rsidRPr="000C03E4">
        <w:t>Gopukumar</w:t>
      </w:r>
      <w:proofErr w:type="spellEnd"/>
      <w:r w:rsidRPr="000C03E4">
        <w:t xml:space="preserve">, "Predictive Analytics in Mental Health: Machine Learning Models for Major Depressive Disorder Detection using Sensor Data," 2025 International Conference on Electronics and Renewable Systems (ICEARS), Tuticorin, India, 2025, pp. 1393-1398, </w:t>
      </w:r>
      <w:proofErr w:type="spellStart"/>
      <w:r w:rsidRPr="000C03E4">
        <w:t>doi</w:t>
      </w:r>
      <w:proofErr w:type="spellEnd"/>
      <w:r w:rsidRPr="000C03E4">
        <w:t>: 10.1109/ICEARS64219.2025.10940218</w:t>
      </w:r>
      <w:r>
        <w:t>.</w:t>
      </w:r>
    </w:p>
    <w:sectPr w:rsidR="00FA3C27" w:rsidRPr="00D32915" w:rsidSect="00D32915">
      <w:type w:val="continuous"/>
      <w:pgSz w:w="11906" w:h="16838"/>
      <w:pgMar w:top="1077" w:right="890" w:bottom="1440" w:left="89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F8F080" w14:textId="77777777" w:rsidR="00DB357B" w:rsidRDefault="00DB357B">
      <w:r>
        <w:separator/>
      </w:r>
    </w:p>
  </w:endnote>
  <w:endnote w:type="continuationSeparator" w:id="0">
    <w:p w14:paraId="141E0CF1" w14:textId="77777777" w:rsidR="00DB357B" w:rsidRDefault="00DB3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Latha">
    <w:altName w:val="Leelawadee UI Semilight"/>
    <w:panose1 w:val="02000400000000000000"/>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22C48" w14:textId="77777777" w:rsidR="006B0BBE" w:rsidRDefault="006B0BBE">
    <w:pPr>
      <w:pStyle w:val="Footer"/>
      <w:jc w:val="left"/>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16BA10" w14:textId="77777777" w:rsidR="00DB357B" w:rsidRDefault="00DB357B">
      <w:r>
        <w:separator/>
      </w:r>
    </w:p>
  </w:footnote>
  <w:footnote w:type="continuationSeparator" w:id="0">
    <w:p w14:paraId="7A755FE8" w14:textId="77777777" w:rsidR="00DB357B" w:rsidRDefault="00DB357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CEB7B98"/>
    <w:multiLevelType w:val="singleLevel"/>
    <w:tmpl w:val="9CEB7B98"/>
    <w:lvl w:ilvl="0">
      <w:start w:val="5"/>
      <w:numFmt w:val="upperLetter"/>
      <w:suff w:val="space"/>
      <w:lvlText w:val="%1."/>
      <w:lvlJc w:val="left"/>
    </w:lvl>
  </w:abstractNum>
  <w:abstractNum w:abstractNumId="1" w15:restartNumberingAfterBreak="0">
    <w:nsid w:val="087510EA"/>
    <w:multiLevelType w:val="hybridMultilevel"/>
    <w:tmpl w:val="F3A4803A"/>
    <w:lvl w:ilvl="0" w:tplc="665E876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304765"/>
    <w:multiLevelType w:val="hybridMultilevel"/>
    <w:tmpl w:val="459CC15A"/>
    <w:lvl w:ilvl="0" w:tplc="4B3803DA">
      <w:start w:val="1"/>
      <w:numFmt w:val="bullet"/>
      <w:lvlText w:val="●"/>
      <w:lvlJc w:val="left"/>
      <w:pPr>
        <w:ind w:left="720" w:hanging="360"/>
      </w:pPr>
    </w:lvl>
    <w:lvl w:ilvl="1" w:tplc="02A6D46C">
      <w:start w:val="1"/>
      <w:numFmt w:val="bullet"/>
      <w:lvlText w:val="○"/>
      <w:lvlJc w:val="left"/>
      <w:pPr>
        <w:ind w:left="1440" w:hanging="360"/>
      </w:pPr>
    </w:lvl>
    <w:lvl w:ilvl="2" w:tplc="BC160BD2">
      <w:start w:val="1"/>
      <w:numFmt w:val="bullet"/>
      <w:lvlText w:val="■"/>
      <w:lvlJc w:val="left"/>
      <w:pPr>
        <w:ind w:left="2160" w:hanging="360"/>
      </w:pPr>
    </w:lvl>
    <w:lvl w:ilvl="3" w:tplc="B78AB906">
      <w:start w:val="1"/>
      <w:numFmt w:val="bullet"/>
      <w:lvlText w:val="●"/>
      <w:lvlJc w:val="left"/>
      <w:pPr>
        <w:ind w:left="2880" w:hanging="360"/>
      </w:pPr>
    </w:lvl>
    <w:lvl w:ilvl="4" w:tplc="C644DA70">
      <w:start w:val="1"/>
      <w:numFmt w:val="bullet"/>
      <w:lvlText w:val="○"/>
      <w:lvlJc w:val="left"/>
      <w:pPr>
        <w:ind w:left="3600" w:hanging="360"/>
      </w:pPr>
    </w:lvl>
    <w:lvl w:ilvl="5" w:tplc="94BC53A2">
      <w:start w:val="1"/>
      <w:numFmt w:val="bullet"/>
      <w:lvlText w:val="■"/>
      <w:lvlJc w:val="left"/>
      <w:pPr>
        <w:ind w:left="4320" w:hanging="360"/>
      </w:pPr>
    </w:lvl>
    <w:lvl w:ilvl="6" w:tplc="C582A984">
      <w:start w:val="1"/>
      <w:numFmt w:val="bullet"/>
      <w:lvlText w:val="●"/>
      <w:lvlJc w:val="left"/>
      <w:pPr>
        <w:ind w:left="5040" w:hanging="360"/>
      </w:pPr>
    </w:lvl>
    <w:lvl w:ilvl="7" w:tplc="9DDED7A4">
      <w:start w:val="1"/>
      <w:numFmt w:val="bullet"/>
      <w:lvlText w:val="●"/>
      <w:lvlJc w:val="left"/>
      <w:pPr>
        <w:ind w:left="5760" w:hanging="360"/>
      </w:pPr>
    </w:lvl>
    <w:lvl w:ilvl="8" w:tplc="6F5EFF8A">
      <w:start w:val="1"/>
      <w:numFmt w:val="bullet"/>
      <w:lvlText w:val="●"/>
      <w:lvlJc w:val="left"/>
      <w:pPr>
        <w:ind w:left="6480" w:hanging="360"/>
      </w:pPr>
    </w:lvl>
  </w:abstractNum>
  <w:abstractNum w:abstractNumId="3" w15:restartNumberingAfterBreak="0">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3FA611B7"/>
    <w:multiLevelType w:val="hybridMultilevel"/>
    <w:tmpl w:val="973670B2"/>
    <w:lvl w:ilvl="0" w:tplc="D8E8BA80">
      <w:start w:val="1"/>
      <w:numFmt w:val="bullet"/>
      <w:lvlText w:val="●"/>
      <w:lvlJc w:val="left"/>
      <w:pPr>
        <w:ind w:left="720" w:hanging="360"/>
      </w:pPr>
    </w:lvl>
    <w:lvl w:ilvl="1" w:tplc="4D402656">
      <w:start w:val="1"/>
      <w:numFmt w:val="bullet"/>
      <w:lvlText w:val="○"/>
      <w:lvlJc w:val="left"/>
      <w:pPr>
        <w:ind w:left="1440" w:hanging="360"/>
      </w:pPr>
    </w:lvl>
    <w:lvl w:ilvl="2" w:tplc="F5E2683A">
      <w:start w:val="1"/>
      <w:numFmt w:val="bullet"/>
      <w:lvlText w:val="■"/>
      <w:lvlJc w:val="left"/>
      <w:pPr>
        <w:ind w:left="2160" w:hanging="360"/>
      </w:pPr>
    </w:lvl>
    <w:lvl w:ilvl="3" w:tplc="08C4A916">
      <w:start w:val="1"/>
      <w:numFmt w:val="bullet"/>
      <w:lvlText w:val="●"/>
      <w:lvlJc w:val="left"/>
      <w:pPr>
        <w:ind w:left="2880" w:hanging="360"/>
      </w:pPr>
    </w:lvl>
    <w:lvl w:ilvl="4" w:tplc="2D30CE98">
      <w:start w:val="1"/>
      <w:numFmt w:val="bullet"/>
      <w:lvlText w:val="○"/>
      <w:lvlJc w:val="left"/>
      <w:pPr>
        <w:ind w:left="3600" w:hanging="360"/>
      </w:pPr>
    </w:lvl>
    <w:lvl w:ilvl="5" w:tplc="40009ABA">
      <w:start w:val="1"/>
      <w:numFmt w:val="bullet"/>
      <w:lvlText w:val="■"/>
      <w:lvlJc w:val="left"/>
      <w:pPr>
        <w:ind w:left="4320" w:hanging="360"/>
      </w:pPr>
    </w:lvl>
    <w:lvl w:ilvl="6" w:tplc="51F0C866">
      <w:start w:val="1"/>
      <w:numFmt w:val="bullet"/>
      <w:lvlText w:val="●"/>
      <w:lvlJc w:val="left"/>
      <w:pPr>
        <w:ind w:left="5040" w:hanging="360"/>
      </w:pPr>
    </w:lvl>
    <w:lvl w:ilvl="7" w:tplc="9B4E8608">
      <w:start w:val="1"/>
      <w:numFmt w:val="bullet"/>
      <w:lvlText w:val="●"/>
      <w:lvlJc w:val="left"/>
      <w:pPr>
        <w:ind w:left="5760" w:hanging="360"/>
      </w:pPr>
    </w:lvl>
    <w:lvl w:ilvl="8" w:tplc="84821142">
      <w:start w:val="1"/>
      <w:numFmt w:val="bullet"/>
      <w:lvlText w:val="●"/>
      <w:lvlJc w:val="left"/>
      <w:pPr>
        <w:ind w:left="6480" w:hanging="360"/>
      </w:pPr>
    </w:lvl>
  </w:abstractNum>
  <w:abstractNum w:abstractNumId="6" w15:restartNumberingAfterBreak="0">
    <w:nsid w:val="4189603E"/>
    <w:multiLevelType w:val="multilevel"/>
    <w:tmpl w:val="C35AD006"/>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vanish w:val="0"/>
        <w:color w:val="auto"/>
        <w:sz w:val="18"/>
        <w:szCs w:val="18"/>
        <w:vertAlign w:val="baseline"/>
        <w14:shadow w14:blurRad="0" w14:dist="0" w14:dir="0" w14:sx="0" w14:sy="0" w14:kx="0" w14:ky="0" w14:algn="none">
          <w14:srgbClr w14:val="000000"/>
        </w14:shadow>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3">
      <w:start w:val="1"/>
      <w:numFmt w:val="lowerLetter"/>
      <w:pStyle w:val="Heading4"/>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7" w15:restartNumberingAfterBreak="0">
    <w:nsid w:val="493C3F76"/>
    <w:multiLevelType w:val="multilevel"/>
    <w:tmpl w:val="493C3F76"/>
    <w:lvl w:ilvl="0">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451A01"/>
    <w:multiLevelType w:val="multilevel"/>
    <w:tmpl w:val="8020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color w:val="auto"/>
        <w:sz w:val="16"/>
        <w:szCs w:val="16"/>
      </w:rPr>
    </w:lvl>
  </w:abstractNum>
  <w:abstractNum w:abstractNumId="10"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1"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12" w15:restartNumberingAfterBreak="0">
    <w:nsid w:val="6FB71CCB"/>
    <w:multiLevelType w:val="hybridMultilevel"/>
    <w:tmpl w:val="D452CE4E"/>
    <w:lvl w:ilvl="0" w:tplc="326E0A56">
      <w:start w:val="1"/>
      <w:numFmt w:val="bullet"/>
      <w:lvlText w:val="●"/>
      <w:lvlJc w:val="left"/>
      <w:pPr>
        <w:ind w:left="720" w:hanging="360"/>
      </w:pPr>
    </w:lvl>
    <w:lvl w:ilvl="1" w:tplc="CDB8BEEC">
      <w:start w:val="1"/>
      <w:numFmt w:val="bullet"/>
      <w:lvlText w:val="○"/>
      <w:lvlJc w:val="left"/>
      <w:pPr>
        <w:ind w:left="1440" w:hanging="360"/>
      </w:pPr>
    </w:lvl>
    <w:lvl w:ilvl="2" w:tplc="041E609C">
      <w:start w:val="1"/>
      <w:numFmt w:val="bullet"/>
      <w:lvlText w:val="■"/>
      <w:lvlJc w:val="left"/>
      <w:pPr>
        <w:ind w:left="2160" w:hanging="360"/>
      </w:pPr>
    </w:lvl>
    <w:lvl w:ilvl="3" w:tplc="B3E04980">
      <w:start w:val="1"/>
      <w:numFmt w:val="bullet"/>
      <w:lvlText w:val="●"/>
      <w:lvlJc w:val="left"/>
      <w:pPr>
        <w:ind w:left="2880" w:hanging="360"/>
      </w:pPr>
    </w:lvl>
    <w:lvl w:ilvl="4" w:tplc="13DC518C">
      <w:start w:val="1"/>
      <w:numFmt w:val="bullet"/>
      <w:lvlText w:val="○"/>
      <w:lvlJc w:val="left"/>
      <w:pPr>
        <w:ind w:left="3600" w:hanging="360"/>
      </w:pPr>
    </w:lvl>
    <w:lvl w:ilvl="5" w:tplc="DE9A3C9C">
      <w:start w:val="1"/>
      <w:numFmt w:val="bullet"/>
      <w:lvlText w:val="■"/>
      <w:lvlJc w:val="left"/>
      <w:pPr>
        <w:ind w:left="4320" w:hanging="360"/>
      </w:pPr>
    </w:lvl>
    <w:lvl w:ilvl="6" w:tplc="765AF402">
      <w:start w:val="1"/>
      <w:numFmt w:val="bullet"/>
      <w:lvlText w:val="●"/>
      <w:lvlJc w:val="left"/>
      <w:pPr>
        <w:ind w:left="5040" w:hanging="360"/>
      </w:pPr>
    </w:lvl>
    <w:lvl w:ilvl="7" w:tplc="765C2CDC">
      <w:start w:val="1"/>
      <w:numFmt w:val="bullet"/>
      <w:lvlText w:val="●"/>
      <w:lvlJc w:val="left"/>
      <w:pPr>
        <w:ind w:left="5760" w:hanging="360"/>
      </w:pPr>
    </w:lvl>
    <w:lvl w:ilvl="8" w:tplc="729AED66">
      <w:start w:val="1"/>
      <w:numFmt w:val="bullet"/>
      <w:lvlText w:val="●"/>
      <w:lvlJc w:val="left"/>
      <w:pPr>
        <w:ind w:left="6480" w:hanging="360"/>
      </w:pPr>
    </w:lvl>
  </w:abstractNum>
  <w:num w:numId="1">
    <w:abstractNumId w:val="6"/>
  </w:num>
  <w:num w:numId="2">
    <w:abstractNumId w:val="4"/>
  </w:num>
  <w:num w:numId="3">
    <w:abstractNumId w:val="10"/>
  </w:num>
  <w:num w:numId="4">
    <w:abstractNumId w:val="3"/>
  </w:num>
  <w:num w:numId="5">
    <w:abstractNumId w:val="9"/>
  </w:num>
  <w:num w:numId="6">
    <w:abstractNumId w:val="7"/>
  </w:num>
  <w:num w:numId="7">
    <w:abstractNumId w:val="11"/>
  </w:num>
  <w:num w:numId="8">
    <w:abstractNumId w:val="0"/>
  </w:num>
  <w:num w:numId="9">
    <w:abstractNumId w:val="8"/>
  </w:num>
  <w:num w:numId="10">
    <w:abstractNumId w:val="1"/>
  </w:num>
  <w:num w:numId="11">
    <w:abstractNumId w:val="5"/>
    <w:lvlOverride w:ilvl="0">
      <w:startOverride w:val="1"/>
    </w:lvlOverride>
  </w:num>
  <w:num w:numId="12">
    <w:abstractNumId w:val="2"/>
    <w:lvlOverride w:ilvl="0">
      <w:startOverride w:val="1"/>
    </w:lvlOverride>
  </w:num>
  <w:num w:numId="13">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gutterAtTop/>
  <w:activeWritingStyle w:appName="MSWord" w:lang="en-GB" w:vendorID="64" w:dllVersion="131078" w:nlCheck="1" w:checkStyle="0"/>
  <w:activeWritingStyle w:appName="MSWord" w:lang="en-US" w:vendorID="64" w:dllVersion="131078" w:nlCheck="1" w:checkStyle="0"/>
  <w:activeWritingStyle w:appName="MSWord" w:lang="en-IN" w:vendorID="64" w:dllVersion="131078" w:nlCheck="1" w:checkStyle="0"/>
  <w:proofState w:spelling="clean" w:grammar="clean"/>
  <w:defaultTabStop w:val="720"/>
  <w:doNotHyphenateCaps/>
  <w:noPunctuationKerning/>
  <w:characterSpacingControl w:val="doNotCompress"/>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4781E"/>
    <w:rsid w:val="000506D5"/>
    <w:rsid w:val="00083214"/>
    <w:rsid w:val="0008758A"/>
    <w:rsid w:val="000B29F3"/>
    <w:rsid w:val="000C03E4"/>
    <w:rsid w:val="000C1E68"/>
    <w:rsid w:val="000C3874"/>
    <w:rsid w:val="00120FE3"/>
    <w:rsid w:val="00137A45"/>
    <w:rsid w:val="0016763F"/>
    <w:rsid w:val="00167CD3"/>
    <w:rsid w:val="001A2EFD"/>
    <w:rsid w:val="001A3B3D"/>
    <w:rsid w:val="001B67DC"/>
    <w:rsid w:val="001C5F86"/>
    <w:rsid w:val="001E0658"/>
    <w:rsid w:val="001E1F3C"/>
    <w:rsid w:val="001E2ABA"/>
    <w:rsid w:val="00201FAE"/>
    <w:rsid w:val="00215331"/>
    <w:rsid w:val="00225479"/>
    <w:rsid w:val="002254A9"/>
    <w:rsid w:val="0022729E"/>
    <w:rsid w:val="00233D97"/>
    <w:rsid w:val="002347A2"/>
    <w:rsid w:val="00254787"/>
    <w:rsid w:val="002559BC"/>
    <w:rsid w:val="002810C2"/>
    <w:rsid w:val="002850E3"/>
    <w:rsid w:val="002B2EC3"/>
    <w:rsid w:val="002C2499"/>
    <w:rsid w:val="002F0DB6"/>
    <w:rsid w:val="00303147"/>
    <w:rsid w:val="00314E46"/>
    <w:rsid w:val="00324854"/>
    <w:rsid w:val="00333AA2"/>
    <w:rsid w:val="00337955"/>
    <w:rsid w:val="00354FCF"/>
    <w:rsid w:val="00366AFF"/>
    <w:rsid w:val="00375F55"/>
    <w:rsid w:val="003A19E2"/>
    <w:rsid w:val="003A4500"/>
    <w:rsid w:val="003A470F"/>
    <w:rsid w:val="003B2B40"/>
    <w:rsid w:val="003B4E04"/>
    <w:rsid w:val="003B7E42"/>
    <w:rsid w:val="003C2BCD"/>
    <w:rsid w:val="003C4066"/>
    <w:rsid w:val="003F5A08"/>
    <w:rsid w:val="00420716"/>
    <w:rsid w:val="00431B9E"/>
    <w:rsid w:val="004325FB"/>
    <w:rsid w:val="004432BA"/>
    <w:rsid w:val="0044407E"/>
    <w:rsid w:val="00447BB9"/>
    <w:rsid w:val="004515FB"/>
    <w:rsid w:val="00457D2A"/>
    <w:rsid w:val="0046031D"/>
    <w:rsid w:val="00473AC9"/>
    <w:rsid w:val="00476674"/>
    <w:rsid w:val="004B08B5"/>
    <w:rsid w:val="004B1B37"/>
    <w:rsid w:val="004C14CC"/>
    <w:rsid w:val="004C2A5A"/>
    <w:rsid w:val="004C7C7D"/>
    <w:rsid w:val="004D72B5"/>
    <w:rsid w:val="004E149D"/>
    <w:rsid w:val="00503209"/>
    <w:rsid w:val="00542AF4"/>
    <w:rsid w:val="00551B7F"/>
    <w:rsid w:val="0056610F"/>
    <w:rsid w:val="00575BCA"/>
    <w:rsid w:val="005B0344"/>
    <w:rsid w:val="005B520E"/>
    <w:rsid w:val="005E2800"/>
    <w:rsid w:val="00605825"/>
    <w:rsid w:val="006432D2"/>
    <w:rsid w:val="00645D22"/>
    <w:rsid w:val="00651A08"/>
    <w:rsid w:val="00654204"/>
    <w:rsid w:val="00661CEC"/>
    <w:rsid w:val="0066477D"/>
    <w:rsid w:val="00664B24"/>
    <w:rsid w:val="00670434"/>
    <w:rsid w:val="00675CA8"/>
    <w:rsid w:val="0069451B"/>
    <w:rsid w:val="006A5D82"/>
    <w:rsid w:val="006B0BBE"/>
    <w:rsid w:val="006B683B"/>
    <w:rsid w:val="006B6B66"/>
    <w:rsid w:val="006D41F5"/>
    <w:rsid w:val="006F328C"/>
    <w:rsid w:val="006F63F1"/>
    <w:rsid w:val="006F6D3D"/>
    <w:rsid w:val="00701E0E"/>
    <w:rsid w:val="007020A1"/>
    <w:rsid w:val="00715BEA"/>
    <w:rsid w:val="00723496"/>
    <w:rsid w:val="00734963"/>
    <w:rsid w:val="00740EEA"/>
    <w:rsid w:val="007566A5"/>
    <w:rsid w:val="00780357"/>
    <w:rsid w:val="00794804"/>
    <w:rsid w:val="007B33F1"/>
    <w:rsid w:val="007B6DDA"/>
    <w:rsid w:val="007C0308"/>
    <w:rsid w:val="007C2FF2"/>
    <w:rsid w:val="007D6232"/>
    <w:rsid w:val="007F1F99"/>
    <w:rsid w:val="007F768F"/>
    <w:rsid w:val="00801C6C"/>
    <w:rsid w:val="0080440C"/>
    <w:rsid w:val="0080791D"/>
    <w:rsid w:val="008147B5"/>
    <w:rsid w:val="00836367"/>
    <w:rsid w:val="00842962"/>
    <w:rsid w:val="00871FCA"/>
    <w:rsid w:val="00873603"/>
    <w:rsid w:val="008818B5"/>
    <w:rsid w:val="00897295"/>
    <w:rsid w:val="008A060D"/>
    <w:rsid w:val="008A2C7D"/>
    <w:rsid w:val="008B1626"/>
    <w:rsid w:val="008B6524"/>
    <w:rsid w:val="008C4B23"/>
    <w:rsid w:val="008C74C8"/>
    <w:rsid w:val="008E696D"/>
    <w:rsid w:val="008F6E2C"/>
    <w:rsid w:val="009303D9"/>
    <w:rsid w:val="00933C64"/>
    <w:rsid w:val="00937237"/>
    <w:rsid w:val="00955058"/>
    <w:rsid w:val="00972203"/>
    <w:rsid w:val="00973823"/>
    <w:rsid w:val="009774ED"/>
    <w:rsid w:val="009902D6"/>
    <w:rsid w:val="009A086B"/>
    <w:rsid w:val="009D0069"/>
    <w:rsid w:val="009E7D39"/>
    <w:rsid w:val="009F1D79"/>
    <w:rsid w:val="009F75C6"/>
    <w:rsid w:val="00A059B3"/>
    <w:rsid w:val="00A30B09"/>
    <w:rsid w:val="00A42A97"/>
    <w:rsid w:val="00A70B27"/>
    <w:rsid w:val="00A70DD3"/>
    <w:rsid w:val="00A9565F"/>
    <w:rsid w:val="00AC7EEC"/>
    <w:rsid w:val="00AE2988"/>
    <w:rsid w:val="00AE3409"/>
    <w:rsid w:val="00AE50C6"/>
    <w:rsid w:val="00B01CC7"/>
    <w:rsid w:val="00B11A60"/>
    <w:rsid w:val="00B22613"/>
    <w:rsid w:val="00B272A4"/>
    <w:rsid w:val="00B40348"/>
    <w:rsid w:val="00B44A76"/>
    <w:rsid w:val="00B51D32"/>
    <w:rsid w:val="00B71138"/>
    <w:rsid w:val="00B768D1"/>
    <w:rsid w:val="00B91ECC"/>
    <w:rsid w:val="00BA1025"/>
    <w:rsid w:val="00BC3420"/>
    <w:rsid w:val="00BD670B"/>
    <w:rsid w:val="00BE304B"/>
    <w:rsid w:val="00BE7D3C"/>
    <w:rsid w:val="00BF5FF6"/>
    <w:rsid w:val="00BF7AD1"/>
    <w:rsid w:val="00C0207F"/>
    <w:rsid w:val="00C16117"/>
    <w:rsid w:val="00C3075A"/>
    <w:rsid w:val="00C47C9B"/>
    <w:rsid w:val="00C6681D"/>
    <w:rsid w:val="00C919A4"/>
    <w:rsid w:val="00C969B9"/>
    <w:rsid w:val="00CA4392"/>
    <w:rsid w:val="00CA5345"/>
    <w:rsid w:val="00CC393F"/>
    <w:rsid w:val="00CE68EF"/>
    <w:rsid w:val="00CF3C2D"/>
    <w:rsid w:val="00D0436B"/>
    <w:rsid w:val="00D2176E"/>
    <w:rsid w:val="00D32915"/>
    <w:rsid w:val="00D34CB4"/>
    <w:rsid w:val="00D473BA"/>
    <w:rsid w:val="00D508BB"/>
    <w:rsid w:val="00D632BE"/>
    <w:rsid w:val="00D72D06"/>
    <w:rsid w:val="00D7522C"/>
    <w:rsid w:val="00D7536F"/>
    <w:rsid w:val="00D76668"/>
    <w:rsid w:val="00DA2A16"/>
    <w:rsid w:val="00DB1401"/>
    <w:rsid w:val="00DB357B"/>
    <w:rsid w:val="00DB7DF3"/>
    <w:rsid w:val="00DC1108"/>
    <w:rsid w:val="00E07383"/>
    <w:rsid w:val="00E106E7"/>
    <w:rsid w:val="00E165BC"/>
    <w:rsid w:val="00E61E12"/>
    <w:rsid w:val="00E7596C"/>
    <w:rsid w:val="00E878F2"/>
    <w:rsid w:val="00E90B5E"/>
    <w:rsid w:val="00ED0149"/>
    <w:rsid w:val="00EE1626"/>
    <w:rsid w:val="00EF7DE3"/>
    <w:rsid w:val="00F03103"/>
    <w:rsid w:val="00F1012D"/>
    <w:rsid w:val="00F151A8"/>
    <w:rsid w:val="00F1616D"/>
    <w:rsid w:val="00F23B80"/>
    <w:rsid w:val="00F271DE"/>
    <w:rsid w:val="00F627DA"/>
    <w:rsid w:val="00F7288F"/>
    <w:rsid w:val="00F82EAE"/>
    <w:rsid w:val="00F839D7"/>
    <w:rsid w:val="00F847A6"/>
    <w:rsid w:val="00F9441B"/>
    <w:rsid w:val="00FA3C27"/>
    <w:rsid w:val="00FA4C32"/>
    <w:rsid w:val="00FE7114"/>
    <w:rsid w:val="01127709"/>
    <w:rsid w:val="0232665A"/>
    <w:rsid w:val="04333100"/>
    <w:rsid w:val="05800602"/>
    <w:rsid w:val="0A6F4D93"/>
    <w:rsid w:val="0FF04358"/>
    <w:rsid w:val="133809CB"/>
    <w:rsid w:val="149B174C"/>
    <w:rsid w:val="1E831B52"/>
    <w:rsid w:val="1F3A674F"/>
    <w:rsid w:val="1FFF6B25"/>
    <w:rsid w:val="25835A83"/>
    <w:rsid w:val="268705C2"/>
    <w:rsid w:val="28813F3D"/>
    <w:rsid w:val="28CA584F"/>
    <w:rsid w:val="355A6F10"/>
    <w:rsid w:val="3FFC714D"/>
    <w:rsid w:val="44B71CCD"/>
    <w:rsid w:val="456F4189"/>
    <w:rsid w:val="45E515A8"/>
    <w:rsid w:val="48471A6E"/>
    <w:rsid w:val="4877310B"/>
    <w:rsid w:val="4D1D326F"/>
    <w:rsid w:val="4E693365"/>
    <w:rsid w:val="57722A2F"/>
    <w:rsid w:val="5A1B6526"/>
    <w:rsid w:val="609B39D8"/>
    <w:rsid w:val="6A21662A"/>
    <w:rsid w:val="6AD36051"/>
    <w:rsid w:val="6B6B23C9"/>
    <w:rsid w:val="6F8C7562"/>
    <w:rsid w:val="70434988"/>
    <w:rsid w:val="73072C8E"/>
    <w:rsid w:val="783F68C1"/>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5BCAA9"/>
  <w14:defaultImageDpi w14:val="330"/>
  <w15:docId w15:val="{B1DE4077-F966-4F13-9BDA-7BA133F36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ta-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uiPriority="10"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066"/>
    <w:pPr>
      <w:jc w:val="center"/>
    </w:pPr>
    <w:rPr>
      <w:lang w:val="en-US" w:eastAsia="en-US" w:bidi="ar-SA"/>
    </w:rPr>
  </w:style>
  <w:style w:type="paragraph" w:styleId="Heading1">
    <w:name w:val="heading 1"/>
    <w:basedOn w:val="Normal"/>
    <w:next w:val="Normal"/>
    <w:link w:val="Heading1Char"/>
    <w:qFormat/>
    <w:pPr>
      <w:keepNext/>
      <w:keepLines/>
      <w:numPr>
        <w:numId w:val="1"/>
      </w:numPr>
      <w:tabs>
        <w:tab w:val="left" w:pos="216"/>
      </w:tabs>
      <w:spacing w:before="160" w:after="80"/>
      <w:ind w:firstLine="0"/>
      <w:outlineLvl w:val="0"/>
    </w:pPr>
    <w:rPr>
      <w:smallCaps/>
    </w:rPr>
  </w:style>
  <w:style w:type="paragraph" w:styleId="Heading2">
    <w:name w:val="heading 2"/>
    <w:basedOn w:val="Normal"/>
    <w:next w:val="Normal"/>
    <w:qFormat/>
    <w:pPr>
      <w:keepNext/>
      <w:keepLines/>
      <w:numPr>
        <w:ilvl w:val="1"/>
        <w:numId w:val="1"/>
      </w:numPr>
      <w:tabs>
        <w:tab w:val="clear" w:pos="360"/>
        <w:tab w:val="left" w:pos="288"/>
      </w:tabs>
      <w:spacing w:before="120" w:after="60"/>
      <w:jc w:val="left"/>
      <w:outlineLvl w:val="1"/>
    </w:pPr>
    <w:rPr>
      <w:i/>
      <w:iCs/>
    </w:rPr>
  </w:style>
  <w:style w:type="paragraph" w:styleId="Heading3">
    <w:name w:val="heading 3"/>
    <w:basedOn w:val="Normal"/>
    <w:next w:val="Normal"/>
    <w:qFormat/>
    <w:pPr>
      <w:numPr>
        <w:ilvl w:val="2"/>
        <w:numId w:val="1"/>
      </w:numPr>
      <w:spacing w:line="240" w:lineRule="exact"/>
      <w:ind w:firstLine="288"/>
      <w:jc w:val="both"/>
      <w:outlineLvl w:val="2"/>
    </w:pPr>
    <w:rPr>
      <w:i/>
      <w:iCs/>
    </w:rPr>
  </w:style>
  <w:style w:type="paragraph" w:styleId="Heading4">
    <w:name w:val="heading 4"/>
    <w:basedOn w:val="Normal"/>
    <w:next w:val="Normal"/>
    <w:qFormat/>
    <w:pPr>
      <w:numPr>
        <w:ilvl w:val="3"/>
        <w:numId w:val="1"/>
      </w:numPr>
      <w:tabs>
        <w:tab w:val="clear" w:pos="630"/>
        <w:tab w:val="left" w:pos="720"/>
      </w:tabs>
      <w:spacing w:before="40" w:after="40"/>
      <w:ind w:firstLine="504"/>
      <w:jc w:val="both"/>
      <w:outlineLvl w:val="3"/>
    </w:pPr>
    <w:rPr>
      <w:i/>
      <w:iCs/>
    </w:rPr>
  </w:style>
  <w:style w:type="paragraph" w:styleId="Heading5">
    <w:name w:val="heading 5"/>
    <w:basedOn w:val="Normal"/>
    <w:next w:val="Normal"/>
    <w:qFormat/>
    <w:pPr>
      <w:tabs>
        <w:tab w:val="left" w:pos="360"/>
      </w:tabs>
      <w:spacing w:before="160" w:after="80"/>
      <w:outlineLvl w:val="4"/>
    </w:pPr>
    <w:rPr>
      <w:smallCap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tabs>
        <w:tab w:val="left" w:pos="288"/>
      </w:tabs>
      <w:spacing w:after="120" w:line="228" w:lineRule="auto"/>
      <w:ind w:firstLine="288"/>
      <w:jc w:val="both"/>
    </w:pPr>
    <w:rPr>
      <w:spacing w:val="-1"/>
      <w:lang w:val="zh-CN" w:eastAsia="zh-CN"/>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qFormat/>
    <w:rPr>
      <w:color w:val="0000FF"/>
      <w:u w:val="single"/>
    </w:rPr>
  </w:style>
  <w:style w:type="paragraph" w:customStyle="1" w:styleId="Abstract">
    <w:name w:val="Abstract"/>
    <w:qFormat/>
    <w:pPr>
      <w:spacing w:after="200"/>
      <w:ind w:firstLine="272"/>
      <w:jc w:val="both"/>
    </w:pPr>
    <w:rPr>
      <w:b/>
      <w:bCs/>
      <w:sz w:val="18"/>
      <w:szCs w:val="18"/>
      <w:lang w:val="en-US" w:eastAsia="en-US" w:bidi="ar-SA"/>
    </w:rPr>
  </w:style>
  <w:style w:type="paragraph" w:customStyle="1" w:styleId="Affiliation">
    <w:name w:val="Affiliation"/>
    <w:qFormat/>
    <w:pPr>
      <w:jc w:val="center"/>
    </w:pPr>
    <w:rPr>
      <w:lang w:val="en-US" w:eastAsia="en-US" w:bidi="ar-SA"/>
    </w:rPr>
  </w:style>
  <w:style w:type="paragraph" w:customStyle="1" w:styleId="Author">
    <w:name w:val="Author"/>
    <w:qFormat/>
    <w:pPr>
      <w:spacing w:before="360" w:after="40"/>
      <w:jc w:val="center"/>
    </w:pPr>
    <w:rPr>
      <w:sz w:val="22"/>
      <w:szCs w:val="22"/>
      <w:lang w:val="en-US" w:eastAsia="en-US" w:bidi="ar-SA"/>
    </w:rPr>
  </w:style>
  <w:style w:type="character" w:customStyle="1" w:styleId="BodyTextChar">
    <w:name w:val="Body Text Char"/>
    <w:link w:val="BodyText"/>
    <w:qFormat/>
    <w:rPr>
      <w:spacing w:val="-1"/>
      <w:lang w:val="zh-CN" w:eastAsia="zh-CN"/>
    </w:rPr>
  </w:style>
  <w:style w:type="paragraph" w:customStyle="1" w:styleId="bulletlist">
    <w:name w:val="bullet list"/>
    <w:basedOn w:val="BodyText"/>
    <w:qFormat/>
    <w:pPr>
      <w:numPr>
        <w:numId w:val="2"/>
      </w:numPr>
      <w:tabs>
        <w:tab w:val="clear" w:pos="648"/>
      </w:tabs>
      <w:ind w:left="576" w:hanging="288"/>
    </w:pPr>
  </w:style>
  <w:style w:type="paragraph" w:customStyle="1" w:styleId="equation">
    <w:name w:val="equation"/>
    <w:basedOn w:val="Normal"/>
    <w:qFormat/>
    <w:pPr>
      <w:tabs>
        <w:tab w:val="center" w:pos="2520"/>
        <w:tab w:val="right" w:pos="5040"/>
      </w:tabs>
      <w:spacing w:before="240" w:after="240" w:line="216" w:lineRule="auto"/>
    </w:pPr>
    <w:rPr>
      <w:rFonts w:ascii="Symbol" w:hAnsi="Symbol" w:cs="Symbol"/>
    </w:rPr>
  </w:style>
  <w:style w:type="paragraph" w:customStyle="1" w:styleId="figurecaption">
    <w:name w:val="figure caption"/>
    <w:qFormat/>
    <w:pPr>
      <w:numPr>
        <w:numId w:val="3"/>
      </w:numPr>
      <w:tabs>
        <w:tab w:val="left" w:pos="533"/>
      </w:tabs>
      <w:spacing w:before="80" w:after="200"/>
      <w:ind w:left="0" w:firstLine="0"/>
      <w:jc w:val="both"/>
    </w:pPr>
    <w:rPr>
      <w:sz w:val="16"/>
      <w:szCs w:val="16"/>
      <w:lang w:val="en-US" w:eastAsia="en-US" w:bidi="ar-SA"/>
    </w:rPr>
  </w:style>
  <w:style w:type="paragraph" w:customStyle="1" w:styleId="footnote">
    <w:name w:val="footnote"/>
    <w:qFormat/>
    <w:pPr>
      <w:framePr w:hSpace="187" w:vSpace="187" w:wrap="notBeside" w:vAnchor="text" w:hAnchor="page" w:x="6121" w:y="577"/>
      <w:numPr>
        <w:numId w:val="4"/>
      </w:numPr>
      <w:spacing w:after="40"/>
    </w:pPr>
    <w:rPr>
      <w:sz w:val="16"/>
      <w:szCs w:val="16"/>
      <w:lang w:val="en-US" w:eastAsia="en-US" w:bidi="ar-SA"/>
    </w:rPr>
  </w:style>
  <w:style w:type="paragraph" w:customStyle="1" w:styleId="papersubtitle">
    <w:name w:val="paper subtitle"/>
    <w:qFormat/>
    <w:pPr>
      <w:spacing w:after="120"/>
      <w:jc w:val="center"/>
    </w:pPr>
    <w:rPr>
      <w:rFonts w:eastAsia="MS Mincho"/>
      <w:sz w:val="28"/>
      <w:szCs w:val="28"/>
      <w:lang w:val="en-US" w:eastAsia="en-US" w:bidi="ar-SA"/>
    </w:rPr>
  </w:style>
  <w:style w:type="paragraph" w:customStyle="1" w:styleId="papertitle">
    <w:name w:val="paper title"/>
    <w:qFormat/>
    <w:pPr>
      <w:spacing w:after="120"/>
      <w:jc w:val="center"/>
    </w:pPr>
    <w:rPr>
      <w:rFonts w:eastAsia="MS Mincho"/>
      <w:sz w:val="48"/>
      <w:szCs w:val="48"/>
      <w:lang w:val="en-US" w:eastAsia="en-US" w:bidi="ar-SA"/>
    </w:rPr>
  </w:style>
  <w:style w:type="paragraph" w:customStyle="1" w:styleId="references">
    <w:name w:val="references"/>
    <w:qFormat/>
    <w:pPr>
      <w:numPr>
        <w:numId w:val="5"/>
      </w:numPr>
      <w:spacing w:after="50" w:line="180" w:lineRule="exact"/>
      <w:jc w:val="both"/>
    </w:pPr>
    <w:rPr>
      <w:rFonts w:eastAsia="MS Mincho"/>
      <w:sz w:val="16"/>
      <w:szCs w:val="16"/>
      <w:lang w:val="en-US" w:eastAsia="en-US" w:bidi="ar-SA"/>
    </w:rPr>
  </w:style>
  <w:style w:type="paragraph" w:customStyle="1" w:styleId="sponsors">
    <w:name w:val="sponsors"/>
    <w:qFormat/>
    <w:pPr>
      <w:framePr w:wrap="auto" w:hAnchor="text" w:x="615" w:y="2239"/>
      <w:pBdr>
        <w:top w:val="single" w:sz="4" w:space="2" w:color="auto"/>
      </w:pBdr>
      <w:ind w:firstLine="288"/>
    </w:pPr>
    <w:rPr>
      <w:sz w:val="16"/>
      <w:szCs w:val="16"/>
      <w:lang w:val="en-US" w:eastAsia="en-US" w:bidi="ar-SA"/>
    </w:rPr>
  </w:style>
  <w:style w:type="paragraph" w:customStyle="1" w:styleId="tablecolhead">
    <w:name w:val="table col head"/>
    <w:basedOn w:val="Normal"/>
    <w:qFormat/>
    <w:rPr>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sz w:val="16"/>
      <w:szCs w:val="16"/>
      <w:lang w:val="en-US" w:eastAsia="en-US" w:bidi="ar-SA"/>
    </w:rPr>
  </w:style>
  <w:style w:type="paragraph" w:customStyle="1" w:styleId="tablefootnote">
    <w:name w:val="table footnote"/>
    <w:qFormat/>
    <w:pPr>
      <w:numPr>
        <w:numId w:val="6"/>
      </w:numPr>
      <w:spacing w:before="60" w:after="30"/>
      <w:ind w:left="58" w:hanging="29"/>
      <w:jc w:val="right"/>
    </w:pPr>
    <w:rPr>
      <w:sz w:val="12"/>
      <w:szCs w:val="12"/>
      <w:lang w:val="en-US" w:eastAsia="en-US" w:bidi="ar-SA"/>
    </w:rPr>
  </w:style>
  <w:style w:type="paragraph" w:customStyle="1" w:styleId="tablehead">
    <w:name w:val="table head"/>
    <w:qFormat/>
    <w:pPr>
      <w:numPr>
        <w:numId w:val="7"/>
      </w:numPr>
      <w:spacing w:before="240" w:after="120" w:line="216" w:lineRule="auto"/>
      <w:jc w:val="center"/>
    </w:pPr>
    <w:rPr>
      <w:smallCaps/>
      <w:sz w:val="16"/>
      <w:szCs w:val="16"/>
      <w:lang w:val="en-US" w:eastAsia="en-US" w:bidi="ar-SA"/>
    </w:rPr>
  </w:style>
  <w:style w:type="paragraph" w:customStyle="1" w:styleId="Keywords">
    <w:name w:val="Keywords"/>
    <w:basedOn w:val="Abstract"/>
    <w:qFormat/>
    <w:pPr>
      <w:spacing w:after="120"/>
      <w:ind w:firstLine="274"/>
    </w:pPr>
    <w:rPr>
      <w:i/>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character" w:customStyle="1" w:styleId="Heading1Char">
    <w:name w:val="Heading 1 Char"/>
    <w:link w:val="Heading1"/>
    <w:qFormat/>
    <w:rPr>
      <w:smallCaps/>
    </w:rPr>
  </w:style>
  <w:style w:type="paragraph" w:styleId="NormalWeb">
    <w:name w:val="Normal (Web)"/>
    <w:basedOn w:val="Normal"/>
    <w:uiPriority w:val="99"/>
    <w:unhideWhenUsed/>
    <w:rsid w:val="001E0658"/>
    <w:pPr>
      <w:spacing w:before="100" w:beforeAutospacing="1" w:after="100" w:afterAutospacing="1"/>
      <w:jc w:val="left"/>
    </w:pPr>
    <w:rPr>
      <w:rFonts w:eastAsia="Times New Roman"/>
      <w:sz w:val="24"/>
      <w:szCs w:val="24"/>
      <w:lang w:val="en-IN" w:eastAsia="ja-JP"/>
    </w:rPr>
  </w:style>
  <w:style w:type="table" w:styleId="TableGrid">
    <w:name w:val="Table Grid"/>
    <w:basedOn w:val="TableNormal"/>
    <w:uiPriority w:val="39"/>
    <w:rsid w:val="003C4066"/>
    <w:pPr>
      <w:jc w:val="center"/>
    </w:pPr>
    <w:rPr>
      <w:rFonts w:eastAsia="Times New Roman"/>
      <w:lang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lliihq">
    <w:name w:val="x1lliihq"/>
    <w:basedOn w:val="DefaultParagraphFont"/>
    <w:rsid w:val="004C2A5A"/>
  </w:style>
  <w:style w:type="character" w:customStyle="1" w:styleId="UnresolvedMention">
    <w:name w:val="Unresolved Mention"/>
    <w:basedOn w:val="DefaultParagraphFont"/>
    <w:uiPriority w:val="99"/>
    <w:semiHidden/>
    <w:unhideWhenUsed/>
    <w:rsid w:val="00701E0E"/>
    <w:rPr>
      <w:color w:val="605E5C"/>
      <w:shd w:val="clear" w:color="auto" w:fill="E1DFDD"/>
    </w:rPr>
  </w:style>
  <w:style w:type="paragraph" w:styleId="Title">
    <w:name w:val="Title"/>
    <w:link w:val="TitleChar"/>
    <w:uiPriority w:val="10"/>
    <w:qFormat/>
    <w:rsid w:val="00871FCA"/>
    <w:rPr>
      <w:rFonts w:ascii="Arial" w:eastAsia="Arial" w:hAnsi="Arial" w:cs="Arial"/>
      <w:sz w:val="56"/>
      <w:szCs w:val="56"/>
      <w:lang w:bidi="ar-SA"/>
    </w:rPr>
  </w:style>
  <w:style w:type="character" w:customStyle="1" w:styleId="TitleChar">
    <w:name w:val="Title Char"/>
    <w:basedOn w:val="DefaultParagraphFont"/>
    <w:link w:val="Title"/>
    <w:uiPriority w:val="10"/>
    <w:rsid w:val="00871FCA"/>
    <w:rPr>
      <w:rFonts w:ascii="Arial" w:eastAsia="Arial" w:hAnsi="Arial" w:cs="Arial"/>
      <w:sz w:val="56"/>
      <w:szCs w:val="56"/>
      <w:lang w:bidi="ar-SA"/>
    </w:rPr>
  </w:style>
  <w:style w:type="character" w:customStyle="1" w:styleId="cursor-pointer">
    <w:name w:val="cursor-pointer"/>
    <w:basedOn w:val="DefaultParagraphFont"/>
    <w:rsid w:val="001E1F3C"/>
  </w:style>
  <w:style w:type="table" w:styleId="TableGridLight">
    <w:name w:val="Grid Table Light"/>
    <w:basedOn w:val="TableNormal"/>
    <w:uiPriority w:val="40"/>
    <w:rsid w:val="001E1F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Emphasis">
    <w:name w:val="Subtle Emphasis"/>
    <w:basedOn w:val="DefaultParagraphFont"/>
    <w:uiPriority w:val="19"/>
    <w:qFormat/>
    <w:rsid w:val="00A70DD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anitadavamanik.sse@saveetha.co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95307-12D8-4E0A-85AA-19A320CD1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6</Pages>
  <Words>4061</Words>
  <Characters>23150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Dhivya</cp:lastModifiedBy>
  <cp:revision>5</cp:revision>
  <cp:lastPrinted>2026-04-07T14:14:00Z</cp:lastPrinted>
  <dcterms:created xsi:type="dcterms:W3CDTF">2026-04-05T09:49:00Z</dcterms:created>
  <dcterms:modified xsi:type="dcterms:W3CDTF">2026-04-07T14:15:00Z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8C1DB84ED8964169AF93562B0056193B_13</vt:lpwstr>
  </property>
</Properties>
</file>