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F3061" w14:textId="1B2FEE28" w:rsidR="008A55B5" w:rsidRPr="009579B4" w:rsidRDefault="00AF40DC" w:rsidP="000D62DA">
      <w:pPr>
        <w:pStyle w:val="Title"/>
        <w:rPr>
          <w:bCs w:val="0"/>
        </w:rPr>
      </w:pPr>
      <w:r>
        <w:rPr>
          <w:bCs w:val="0"/>
          <w:lang w:val="en-IN"/>
        </w:rPr>
        <w:t>A Multiscale</w:t>
      </w:r>
      <w:r w:rsidR="002009D7">
        <w:rPr>
          <w:bCs w:val="0"/>
          <w:lang w:val="en-IN"/>
        </w:rPr>
        <w:t xml:space="preserve"> </w:t>
      </w:r>
      <w:r w:rsidR="009579B4" w:rsidRPr="009579B4">
        <w:rPr>
          <w:bCs w:val="0"/>
          <w:lang w:val="en-IN"/>
        </w:rPr>
        <w:t xml:space="preserve">Attention-Driven ConvNeXt with Graph-Enhanced Autoencoder for </w:t>
      </w:r>
      <w:r w:rsidRPr="00AF40DC">
        <w:rPr>
          <w:bCs w:val="0"/>
          <w:lang w:val="en-IN"/>
        </w:rPr>
        <w:t>Morphology-Aware</w:t>
      </w:r>
      <w:r>
        <w:rPr>
          <w:bCs w:val="0"/>
          <w:lang w:val="en-IN"/>
        </w:rPr>
        <w:t xml:space="preserve"> </w:t>
      </w:r>
      <w:r w:rsidR="009579B4" w:rsidRPr="009579B4">
        <w:rPr>
          <w:bCs w:val="0"/>
          <w:lang w:val="en-IN"/>
        </w:rPr>
        <w:t xml:space="preserve">Brain Tumor Classification </w:t>
      </w:r>
      <w:r w:rsidR="00156D86">
        <w:rPr>
          <w:bCs w:val="0"/>
          <w:lang w:val="en-IN"/>
        </w:rPr>
        <w:t xml:space="preserve">on </w:t>
      </w:r>
      <w:r w:rsidR="009579B4" w:rsidRPr="009579B4">
        <w:rPr>
          <w:bCs w:val="0"/>
          <w:lang w:val="en-IN"/>
        </w:rPr>
        <w:t>MRI Scans</w:t>
      </w:r>
    </w:p>
    <w:p w14:paraId="639FB5A1" w14:textId="77777777" w:rsidR="008A55B5" w:rsidRDefault="008A55B5">
      <w:pPr>
        <w:pStyle w:val="Author"/>
        <w:rPr>
          <w:rFonts w:eastAsia="MS Mincho"/>
        </w:rPr>
        <w:sectPr w:rsidR="008A55B5" w:rsidSect="006C4648">
          <w:pgSz w:w="11909" w:h="16834" w:code="9"/>
          <w:pgMar w:top="1080" w:right="734" w:bottom="2434" w:left="734" w:header="720" w:footer="720" w:gutter="0"/>
          <w:cols w:space="720"/>
          <w:docGrid w:linePitch="360"/>
        </w:sectPr>
      </w:pPr>
    </w:p>
    <w:p w14:paraId="0107CAC4" w14:textId="77777777" w:rsidR="006A38DE" w:rsidRDefault="006A38DE" w:rsidP="006A38DE">
      <w:pPr>
        <w:pStyle w:val="Affiliation"/>
        <w:rPr>
          <w:rFonts w:eastAsia="MS Mincho"/>
        </w:rPr>
        <w:sectPr w:rsidR="006A38DE" w:rsidSect="006C4648">
          <w:type w:val="continuous"/>
          <w:pgSz w:w="11909" w:h="16834" w:code="9"/>
          <w:pgMar w:top="1080" w:right="734" w:bottom="2434" w:left="734" w:header="720" w:footer="720" w:gutter="0"/>
          <w:cols w:num="2" w:space="720" w:equalWidth="0">
            <w:col w:w="4860" w:space="720"/>
            <w:col w:w="4860"/>
          </w:cols>
          <w:docGrid w:linePitch="360"/>
        </w:sectPr>
      </w:pPr>
    </w:p>
    <w:p w14:paraId="422D9897" w14:textId="77777777" w:rsidR="00B175A8" w:rsidRPr="0077048C" w:rsidRDefault="00B175A8" w:rsidP="00B175A8">
      <w:pPr>
        <w:jc w:val="center"/>
        <w:rPr>
          <w:noProof/>
          <w:spacing w:val="0"/>
          <w:sz w:val="22"/>
          <w:szCs w:val="22"/>
        </w:rPr>
      </w:pPr>
      <w:r w:rsidRPr="0077048C">
        <w:rPr>
          <w:noProof/>
          <w:spacing w:val="0"/>
          <w:sz w:val="22"/>
          <w:szCs w:val="22"/>
        </w:rPr>
        <w:t>R. Hemavathy</w:t>
      </w:r>
    </w:p>
    <w:p w14:paraId="6A43AC79" w14:textId="77777777" w:rsidR="00B175A8" w:rsidRPr="0077048C" w:rsidRDefault="00B175A8" w:rsidP="00B175A8">
      <w:pPr>
        <w:jc w:val="center"/>
        <w:rPr>
          <w:noProof/>
          <w:spacing w:val="0"/>
          <w:sz w:val="22"/>
          <w:szCs w:val="22"/>
        </w:rPr>
      </w:pPr>
      <w:r w:rsidRPr="0077048C">
        <w:rPr>
          <w:noProof/>
          <w:spacing w:val="0"/>
          <w:sz w:val="22"/>
          <w:szCs w:val="22"/>
        </w:rPr>
        <w:t>Department of Computer Science and Application,</w:t>
      </w:r>
    </w:p>
    <w:p w14:paraId="413C9312" w14:textId="77777777" w:rsidR="00B175A8" w:rsidRPr="0077048C" w:rsidRDefault="00B175A8" w:rsidP="00B175A8">
      <w:pPr>
        <w:jc w:val="center"/>
        <w:rPr>
          <w:noProof/>
          <w:spacing w:val="0"/>
          <w:sz w:val="22"/>
          <w:szCs w:val="22"/>
        </w:rPr>
      </w:pPr>
      <w:r w:rsidRPr="0077048C">
        <w:rPr>
          <w:noProof/>
          <w:spacing w:val="0"/>
          <w:sz w:val="22"/>
          <w:szCs w:val="22"/>
        </w:rPr>
        <w:t>Jeppiaar University,</w:t>
      </w:r>
    </w:p>
    <w:p w14:paraId="4BE2EFB5" w14:textId="77777777" w:rsidR="00B175A8" w:rsidRPr="0077048C" w:rsidRDefault="00B175A8" w:rsidP="00B175A8">
      <w:pPr>
        <w:jc w:val="center"/>
        <w:rPr>
          <w:noProof/>
          <w:spacing w:val="0"/>
          <w:sz w:val="22"/>
          <w:szCs w:val="22"/>
        </w:rPr>
      </w:pPr>
      <w:r w:rsidRPr="0077048C">
        <w:rPr>
          <w:noProof/>
          <w:spacing w:val="0"/>
          <w:sz w:val="22"/>
          <w:szCs w:val="22"/>
        </w:rPr>
        <w:t>Chennai, Tamil Nadu-600119.</w:t>
      </w:r>
    </w:p>
    <w:p w14:paraId="5C12C83F" w14:textId="77777777" w:rsidR="00B175A8" w:rsidRDefault="00B175A8" w:rsidP="00B175A8">
      <w:pPr>
        <w:jc w:val="center"/>
        <w:rPr>
          <w:noProof/>
          <w:spacing w:val="0"/>
          <w:sz w:val="22"/>
          <w:szCs w:val="22"/>
        </w:rPr>
      </w:pPr>
      <w:hyperlink r:id="rId5" w:history="1">
        <w:r w:rsidRPr="00407C46">
          <w:rPr>
            <w:rStyle w:val="Hyperlink"/>
            <w:noProof/>
            <w:spacing w:val="0"/>
            <w:sz w:val="22"/>
            <w:szCs w:val="22"/>
          </w:rPr>
          <w:t>hemavathyrajenderan@gmail.com</w:t>
        </w:r>
      </w:hyperlink>
      <w:r>
        <w:rPr>
          <w:noProof/>
          <w:spacing w:val="0"/>
          <w:sz w:val="22"/>
          <w:szCs w:val="22"/>
        </w:rPr>
        <w:t xml:space="preserve"> </w:t>
      </w:r>
    </w:p>
    <w:p w14:paraId="442C8DF5" w14:textId="4ECFCCEE" w:rsidR="001467E4" w:rsidRPr="001467E4" w:rsidRDefault="001467E4" w:rsidP="001467E4">
      <w:pPr>
        <w:jc w:val="center"/>
        <w:rPr>
          <w:noProof/>
          <w:spacing w:val="0"/>
          <w:sz w:val="22"/>
          <w:szCs w:val="22"/>
        </w:rPr>
      </w:pPr>
      <w:r w:rsidRPr="001467E4">
        <w:rPr>
          <w:noProof/>
          <w:spacing w:val="0"/>
          <w:sz w:val="22"/>
          <w:szCs w:val="22"/>
        </w:rPr>
        <w:t>Dr</w:t>
      </w:r>
      <w:r w:rsidR="00BB2E2A">
        <w:rPr>
          <w:noProof/>
          <w:spacing w:val="0"/>
          <w:sz w:val="22"/>
          <w:szCs w:val="22"/>
        </w:rPr>
        <w:t>.</w:t>
      </w:r>
      <w:r w:rsidRPr="001467E4">
        <w:rPr>
          <w:noProof/>
          <w:spacing w:val="0"/>
          <w:sz w:val="22"/>
          <w:szCs w:val="22"/>
        </w:rPr>
        <w:t>V.Janani</w:t>
      </w:r>
    </w:p>
    <w:p w14:paraId="7C4ECC16" w14:textId="77777777" w:rsidR="001467E4" w:rsidRPr="001467E4" w:rsidRDefault="001467E4" w:rsidP="001467E4">
      <w:pPr>
        <w:jc w:val="center"/>
        <w:rPr>
          <w:noProof/>
          <w:spacing w:val="0"/>
          <w:sz w:val="22"/>
          <w:szCs w:val="22"/>
        </w:rPr>
      </w:pPr>
      <w:r w:rsidRPr="001467E4">
        <w:rPr>
          <w:noProof/>
          <w:spacing w:val="0"/>
          <w:sz w:val="22"/>
          <w:szCs w:val="22"/>
        </w:rPr>
        <w:t>Department of Computer Science and Application,</w:t>
      </w:r>
    </w:p>
    <w:p w14:paraId="75F87142" w14:textId="77777777" w:rsidR="001467E4" w:rsidRPr="001467E4" w:rsidRDefault="001467E4" w:rsidP="001467E4">
      <w:pPr>
        <w:jc w:val="center"/>
        <w:rPr>
          <w:noProof/>
          <w:spacing w:val="0"/>
          <w:sz w:val="22"/>
          <w:szCs w:val="22"/>
        </w:rPr>
      </w:pPr>
      <w:r w:rsidRPr="001467E4">
        <w:rPr>
          <w:noProof/>
          <w:spacing w:val="0"/>
          <w:sz w:val="22"/>
          <w:szCs w:val="22"/>
        </w:rPr>
        <w:t>Jeppiaar University,</w:t>
      </w:r>
    </w:p>
    <w:p w14:paraId="571DE830" w14:textId="77777777" w:rsidR="001467E4" w:rsidRPr="001467E4" w:rsidRDefault="001467E4" w:rsidP="001467E4">
      <w:pPr>
        <w:jc w:val="center"/>
        <w:rPr>
          <w:noProof/>
          <w:spacing w:val="0"/>
          <w:sz w:val="22"/>
          <w:szCs w:val="22"/>
        </w:rPr>
      </w:pPr>
      <w:r w:rsidRPr="001467E4">
        <w:rPr>
          <w:noProof/>
          <w:spacing w:val="0"/>
          <w:sz w:val="22"/>
          <w:szCs w:val="22"/>
        </w:rPr>
        <w:t>Chennai, Tamil Nadu-600119.</w:t>
      </w:r>
    </w:p>
    <w:p w14:paraId="5561E2D6" w14:textId="316152FA" w:rsidR="001E1670" w:rsidRDefault="001467E4" w:rsidP="001467E4">
      <w:pPr>
        <w:jc w:val="center"/>
        <w:sectPr w:rsidR="001E1670" w:rsidSect="001E1670">
          <w:type w:val="continuous"/>
          <w:pgSz w:w="11909" w:h="16834" w:code="9"/>
          <w:pgMar w:top="1080" w:right="734" w:bottom="2434" w:left="734" w:header="720" w:footer="720" w:gutter="0"/>
          <w:cols w:num="2" w:space="720"/>
          <w:docGrid w:linePitch="360"/>
        </w:sectPr>
      </w:pPr>
      <w:hyperlink r:id="rId6" w:history="1">
        <w:r w:rsidRPr="001467E4">
          <w:rPr>
            <w:rStyle w:val="Hyperlink"/>
            <w:noProof/>
            <w:spacing w:val="0"/>
            <w:sz w:val="22"/>
            <w:szCs w:val="22"/>
          </w:rPr>
          <w:t>jananiv91@gmail.com</w:t>
        </w:r>
      </w:hyperlink>
    </w:p>
    <w:p w14:paraId="27480BCD" w14:textId="77777777" w:rsidR="008A55B5" w:rsidRDefault="008A55B5" w:rsidP="000D62DA">
      <w:pPr>
        <w:sectPr w:rsidR="008A55B5" w:rsidSect="006C4648">
          <w:type w:val="continuous"/>
          <w:pgSz w:w="11909" w:h="16834" w:code="9"/>
          <w:pgMar w:top="1080" w:right="734" w:bottom="2434" w:left="734" w:header="720" w:footer="720" w:gutter="0"/>
          <w:cols w:space="720"/>
          <w:docGrid w:linePitch="360"/>
        </w:sectPr>
      </w:pPr>
    </w:p>
    <w:p w14:paraId="11F98C12" w14:textId="6D9635A3" w:rsidR="008A55B5" w:rsidRDefault="008A55B5">
      <w:pPr>
        <w:pStyle w:val="Abstract"/>
        <w:rPr>
          <w:rFonts w:eastAsia="MS Mincho"/>
        </w:rPr>
      </w:pPr>
      <w:r>
        <w:rPr>
          <w:rFonts w:eastAsia="MS Mincho"/>
          <w:i/>
          <w:iCs/>
        </w:rPr>
        <w:t>Abstract</w:t>
      </w:r>
      <w:r>
        <w:rPr>
          <w:rFonts w:eastAsia="MS Mincho"/>
        </w:rPr>
        <w:t>—</w:t>
      </w:r>
      <w:r w:rsidR="009579B4" w:rsidRPr="009579B4">
        <w:rPr>
          <w:rFonts w:eastAsiaTheme="minorHAnsi"/>
          <w:b w:val="0"/>
          <w:bCs w:val="0"/>
          <w:kern w:val="2"/>
          <w:sz w:val="20"/>
          <w:szCs w:val="20"/>
          <w:lang w:val="en-IN"/>
          <w14:ligatures w14:val="standardContextual"/>
        </w:rPr>
        <w:t xml:space="preserve"> </w:t>
      </w:r>
      <w:r w:rsidR="009579B4" w:rsidRPr="009579B4">
        <w:rPr>
          <w:lang w:val="en-IN"/>
        </w:rPr>
        <w:t>A brain tumor is an abnormal proliferation of cells found w</w:t>
      </w:r>
      <w:r w:rsidR="001D439C">
        <w:rPr>
          <w:lang w:val="en-IN"/>
        </w:rPr>
        <w:t>ithin or surrounding the brain</w:t>
      </w:r>
      <w:r w:rsidR="009579B4" w:rsidRPr="009579B4">
        <w:rPr>
          <w:lang w:val="en-IN"/>
        </w:rPr>
        <w:t xml:space="preserve">. Early disease detection and treatment plans improve patients’ life expectancy and quality of life. Magnetic Resonance Imaging (MRI) scans are the most widely applied technique for brain cancer detection. Recently, deep learning (DL) has evolved as a key method in machine learning (ML), gaining broad acceptance across numerous applications and exhibiting robust performance in addressing complex issues. This study presents a Graph-Enhanced Autoencoder-based framework for high-precision brain tumor classification (GEAE-HPBTC). The proposed GEAE-HPBTC framework aims to </w:t>
      </w:r>
      <w:r w:rsidR="009579B4" w:rsidRPr="00D63DD2">
        <w:rPr>
          <w:lang w:val="en-IN"/>
        </w:rPr>
        <w:t xml:space="preserve">accurately detect and classify brain </w:t>
      </w:r>
      <w:proofErr w:type="spellStart"/>
      <w:r w:rsidR="009579B4" w:rsidRPr="00D63DD2">
        <w:rPr>
          <w:lang w:val="en-IN"/>
        </w:rPr>
        <w:t>tumors</w:t>
      </w:r>
      <w:proofErr w:type="spellEnd"/>
      <w:r w:rsidR="009579B4" w:rsidRPr="00D63DD2">
        <w:rPr>
          <w:lang w:val="en-IN"/>
        </w:rPr>
        <w:t xml:space="preserve"> into three classes, namely </w:t>
      </w:r>
      <w:r w:rsidR="004D3CD2" w:rsidRPr="00D63DD2">
        <w:t>glioma, meningioma, and pituitary</w:t>
      </w:r>
      <w:r w:rsidR="009579B4" w:rsidRPr="00D63DD2">
        <w:rPr>
          <w:lang w:val="en-IN"/>
        </w:rPr>
        <w:t xml:space="preserve"> using MRI imaging data. Initially, MRI images are </w:t>
      </w:r>
      <w:proofErr w:type="spellStart"/>
      <w:r w:rsidR="009579B4" w:rsidRPr="00D63DD2">
        <w:rPr>
          <w:lang w:val="en-IN"/>
        </w:rPr>
        <w:t>preprocessed</w:t>
      </w:r>
      <w:proofErr w:type="spellEnd"/>
      <w:r w:rsidR="009579B4" w:rsidRPr="00D63DD2">
        <w:rPr>
          <w:lang w:val="en-IN"/>
        </w:rPr>
        <w:t xml:space="preserve"> through normalization and contrast enhancement to improve image quality and facilitate effe</w:t>
      </w:r>
      <w:r w:rsidR="009579B4" w:rsidRPr="009579B4">
        <w:rPr>
          <w:lang w:val="en-IN"/>
        </w:rPr>
        <w:t xml:space="preserve">ctive feature learning. Following preprocessing, feature extraction is carried out using the </w:t>
      </w:r>
      <w:proofErr w:type="spellStart"/>
      <w:r w:rsidR="009579B4" w:rsidRPr="009579B4">
        <w:rPr>
          <w:lang w:val="en-IN"/>
        </w:rPr>
        <w:t>ConvNeXt</w:t>
      </w:r>
      <w:proofErr w:type="spellEnd"/>
      <w:r w:rsidR="009579B4" w:rsidRPr="009579B4">
        <w:rPr>
          <w:lang w:val="en-IN"/>
        </w:rPr>
        <w:t xml:space="preserve">-Tiny model integrated with a dual attention mechanism. Besides, the brain tumor classification is performed using graph convolutional autoencoder. Furthermore, the classification performance of the model is improved using the </w:t>
      </w:r>
      <w:proofErr w:type="spellStart"/>
      <w:r w:rsidR="009579B4" w:rsidRPr="009579B4">
        <w:rPr>
          <w:lang w:val="en-IN"/>
        </w:rPr>
        <w:t>AdaBelief</w:t>
      </w:r>
      <w:proofErr w:type="spellEnd"/>
      <w:r w:rsidR="009579B4" w:rsidRPr="009579B4">
        <w:rPr>
          <w:lang w:val="en-IN"/>
        </w:rPr>
        <w:t xml:space="preserve"> optimization. </w:t>
      </w:r>
      <w:r w:rsidR="003732EB" w:rsidRPr="003732EB">
        <w:rPr>
          <w:lang w:val="en-IN"/>
        </w:rPr>
        <w:t xml:space="preserve">The model is morphology-aware as it </w:t>
      </w:r>
      <w:r w:rsidR="003732EB">
        <w:rPr>
          <w:lang w:val="en-IN"/>
        </w:rPr>
        <w:t>derives</w:t>
      </w:r>
      <w:r w:rsidR="003732EB" w:rsidRPr="003732EB">
        <w:rPr>
          <w:lang w:val="en-IN"/>
        </w:rPr>
        <w:t xml:space="preserve"> both local structural features an</w:t>
      </w:r>
      <w:r w:rsidR="003732EB">
        <w:rPr>
          <w:lang w:val="en-IN"/>
        </w:rPr>
        <w:t>d global spatial relationships via</w:t>
      </w:r>
      <w:r w:rsidR="003732EB" w:rsidRPr="003732EB">
        <w:rPr>
          <w:lang w:val="en-IN"/>
        </w:rPr>
        <w:t xml:space="preserve"> </w:t>
      </w:r>
      <w:proofErr w:type="spellStart"/>
      <w:r w:rsidR="003732EB" w:rsidRPr="003732EB">
        <w:rPr>
          <w:lang w:val="en-IN"/>
        </w:rPr>
        <w:t>ConvNeXt</w:t>
      </w:r>
      <w:proofErr w:type="spellEnd"/>
      <w:r w:rsidR="003732EB" w:rsidRPr="003732EB">
        <w:rPr>
          <w:lang w:val="en-IN"/>
        </w:rPr>
        <w:t>-based feature extraction, attention-driven region focus, and graph-based relational modeling.</w:t>
      </w:r>
      <w:r w:rsidR="003732EB">
        <w:rPr>
          <w:lang w:val="en-IN"/>
        </w:rPr>
        <w:t xml:space="preserve"> </w:t>
      </w:r>
      <w:r w:rsidR="009579B4" w:rsidRPr="009579B4">
        <w:rPr>
          <w:lang w:val="en-IN"/>
        </w:rPr>
        <w:t xml:space="preserve">To verify the efficacy of the proposed GEAE-HPBTC model, comprehensive experiments were conducted on a publicly available MRI-based </w:t>
      </w:r>
      <w:r w:rsidR="00523DBC">
        <w:rPr>
          <w:lang w:val="en-IN"/>
        </w:rPr>
        <w:t xml:space="preserve">brain </w:t>
      </w:r>
      <w:r w:rsidR="009579B4" w:rsidRPr="009579B4">
        <w:rPr>
          <w:lang w:val="en-IN"/>
        </w:rPr>
        <w:t xml:space="preserve">tumor classification dataset. The dataset encompasses multiple classes of brain </w:t>
      </w:r>
      <w:proofErr w:type="spellStart"/>
      <w:r w:rsidR="009579B4" w:rsidRPr="009579B4">
        <w:rPr>
          <w:lang w:val="en-IN"/>
        </w:rPr>
        <w:t>tumors</w:t>
      </w:r>
      <w:proofErr w:type="spellEnd"/>
      <w:r w:rsidR="009579B4" w:rsidRPr="009579B4">
        <w:rPr>
          <w:lang w:val="en-IN"/>
        </w:rPr>
        <w:t>, enabling comprehensive evaluation of the model. Experimental results demonstrate that the proposed model outperforms state-of-the-art techniques, achieving an accuracy of 95.98%</w:t>
      </w:r>
      <w:r w:rsidR="000721F3" w:rsidRPr="000721F3">
        <w:t>.</w:t>
      </w:r>
    </w:p>
    <w:p w14:paraId="2D7F44CA" w14:textId="104D6C4E" w:rsidR="008A55B5" w:rsidRDefault="0072064C">
      <w:pPr>
        <w:pStyle w:val="keywords"/>
        <w:rPr>
          <w:rFonts w:eastAsia="MS Mincho"/>
        </w:rPr>
      </w:pPr>
      <w:r>
        <w:rPr>
          <w:rFonts w:eastAsia="MS Mincho"/>
        </w:rPr>
        <w:t>Keywords—</w:t>
      </w:r>
      <w:r w:rsidR="000D62DA" w:rsidRPr="000D62DA">
        <w:rPr>
          <w:rFonts w:eastAsiaTheme="minorHAnsi"/>
          <w:b w:val="0"/>
          <w:bCs w:val="0"/>
          <w:i w:val="0"/>
          <w:iCs w:val="0"/>
          <w:noProof w:val="0"/>
          <w:sz w:val="24"/>
          <w:szCs w:val="24"/>
          <w:lang w:val="en-IN"/>
        </w:rPr>
        <w:t xml:space="preserve"> </w:t>
      </w:r>
      <w:r w:rsidR="009579B4" w:rsidRPr="009579B4">
        <w:rPr>
          <w:rFonts w:eastAsia="MS Mincho"/>
          <w:lang w:val="en-IN"/>
        </w:rPr>
        <w:t xml:space="preserve">Brain Tumor Classification; </w:t>
      </w:r>
      <w:r w:rsidR="00AF40DC" w:rsidRPr="00AF40DC">
        <w:rPr>
          <w:rFonts w:eastAsia="MS Mincho"/>
          <w:lang w:val="en-IN"/>
        </w:rPr>
        <w:t>Tumor Heterogeneity</w:t>
      </w:r>
      <w:r w:rsidR="009579B4" w:rsidRPr="009579B4">
        <w:rPr>
          <w:rFonts w:eastAsia="MS Mincho"/>
          <w:lang w:val="en-IN"/>
        </w:rPr>
        <w:t xml:space="preserve">; ConvNeXt-Tiny; Magnetic Resonance Imaging; Deep Learning; </w:t>
      </w:r>
      <w:r w:rsidR="00AF40DC" w:rsidRPr="00AF40DC">
        <w:rPr>
          <w:rFonts w:eastAsia="MS Mincho"/>
          <w:lang w:val="en-IN"/>
        </w:rPr>
        <w:t>Multiscale Feature Learning</w:t>
      </w:r>
    </w:p>
    <w:p w14:paraId="067EC058" w14:textId="77777777" w:rsidR="008A55B5" w:rsidRPr="003E3B75" w:rsidRDefault="0083299D" w:rsidP="003E3B75">
      <w:pPr>
        <w:pStyle w:val="Heading1"/>
      </w:pPr>
      <w:r w:rsidRPr="003E3B75">
        <w:t>Introduction</w:t>
      </w:r>
    </w:p>
    <w:p w14:paraId="47A5A3F8" w14:textId="4369C44D" w:rsidR="009579B4" w:rsidRPr="009579B4" w:rsidRDefault="009579B4" w:rsidP="009579B4">
      <w:pPr>
        <w:rPr>
          <w:lang w:val="en-IN"/>
        </w:rPr>
      </w:pPr>
      <w:r w:rsidRPr="009579B4">
        <w:rPr>
          <w:lang w:val="en-IN"/>
        </w:rPr>
        <w:t>Brain tumor is an irregular buildup of tissue inside the skull that may be cancerou</w:t>
      </w:r>
      <w:r w:rsidR="001D439C">
        <w:rPr>
          <w:lang w:val="en-IN"/>
        </w:rPr>
        <w:t>s and noncancerous</w:t>
      </w:r>
      <w:r w:rsidRPr="009579B4">
        <w:rPr>
          <w:lang w:val="en-IN"/>
        </w:rPr>
        <w:t xml:space="preserve">. The </w:t>
      </w:r>
      <w:r w:rsidR="007943B0" w:rsidRPr="009579B4">
        <w:rPr>
          <w:lang w:val="en-IN"/>
        </w:rPr>
        <w:t>cancerou</w:t>
      </w:r>
      <w:r w:rsidR="007943B0">
        <w:rPr>
          <w:lang w:val="en-IN"/>
        </w:rPr>
        <w:t xml:space="preserve">s </w:t>
      </w:r>
      <w:proofErr w:type="spellStart"/>
      <w:r w:rsidRPr="009579B4">
        <w:rPr>
          <w:lang w:val="en-IN"/>
        </w:rPr>
        <w:t>tumors</w:t>
      </w:r>
      <w:proofErr w:type="spellEnd"/>
      <w:r w:rsidRPr="009579B4">
        <w:rPr>
          <w:lang w:val="en-IN"/>
        </w:rPr>
        <w:t xml:space="preserve"> can rapidly spread to other brain tissues and result in deterioration of the patient's health. Although old or damaged cells are replaced by new ones [1]. If this removal process fails, it may impact tissue function. The accumulation of abnormal cells frequently leads to tissue mass development known as a tumor. Brain tumor identification is the most complex and intricate because of the size, location, shape, and kind of brain </w:t>
      </w:r>
      <w:r w:rsidRPr="009579B4">
        <w:rPr>
          <w:lang w:val="en-IN"/>
        </w:rPr>
        <w:t xml:space="preserve">tumor [2]. Detecting brain </w:t>
      </w:r>
      <w:proofErr w:type="spellStart"/>
      <w:r w:rsidRPr="009579B4">
        <w:rPr>
          <w:lang w:val="en-IN"/>
        </w:rPr>
        <w:t>tumors</w:t>
      </w:r>
      <w:proofErr w:type="spellEnd"/>
      <w:r w:rsidRPr="009579B4">
        <w:rPr>
          <w:lang w:val="en-IN"/>
        </w:rPr>
        <w:t xml:space="preserve"> in the initial phase is complex because lower-resolution images frequently prevent accurate measurement of the </w:t>
      </w:r>
      <w:proofErr w:type="spellStart"/>
      <w:r w:rsidRPr="009579B4">
        <w:rPr>
          <w:lang w:val="en-IN"/>
        </w:rPr>
        <w:t>tumor’s</w:t>
      </w:r>
      <w:proofErr w:type="spellEnd"/>
      <w:r w:rsidRPr="009579B4">
        <w:rPr>
          <w:lang w:val="en-IN"/>
        </w:rPr>
        <w:t xml:space="preserve"> size and boundaries. At the same time, prompt diagnosis and intervention enhance the patient’s likelihood of a positive outcome [3]. Thus, efficient tumor treatment is built upon diagnosing the tumor in a timely manner. The diagnosis is frequently made using medical analysis, with magnetic resonance imaging (MRI) and computer tomography scans [4]. MRI is a non-invasive model, which offers higher-resolution images of the brain and is considered one of the most significant tools for diagnosis and evaluation. </w:t>
      </w:r>
    </w:p>
    <w:p w14:paraId="38903D2E" w14:textId="77777777" w:rsidR="009579B4" w:rsidRPr="009579B4" w:rsidRDefault="009579B4" w:rsidP="009579B4">
      <w:pPr>
        <w:rPr>
          <w:lang w:val="en-IN"/>
        </w:rPr>
      </w:pPr>
      <w:r w:rsidRPr="009579B4">
        <w:rPr>
          <w:lang w:val="en-IN"/>
        </w:rPr>
        <w:t>In recent times, the developments of artificial intelligence (AI) in radiology have made considerable evolution in automatically identifying and recognizing several characteristics in medical images [5]. AI models provide superior automatic detection of intricate patterns in image data. Many applications that advance the field quickly could be found in this approach [6]. MRI is the most general approach for brain tumor identification and is also applied in medical images to show anomalous body tissues [7]. While various models have been established for brain tumor image classification and segmentation, this field remains an active research area because achieving higher precision remains a significant challenge [8]. Annually, the development of image segmentation addresses the limits of the prior approach. The segmentation and classification that depend on the DL approach are a good approach for detection and MRI image feature extraction [9]. Artificial neural networks (ANNs) and convolutional neural network (CNN) are excellent efficacy in image classification tasks [10].</w:t>
      </w:r>
    </w:p>
    <w:p w14:paraId="1087F09F" w14:textId="77777777" w:rsidR="009579B4" w:rsidRPr="009579B4" w:rsidRDefault="009579B4" w:rsidP="009579B4">
      <w:pPr>
        <w:rPr>
          <w:lang w:val="en-IN"/>
        </w:rPr>
      </w:pPr>
      <w:r w:rsidRPr="009579B4">
        <w:rPr>
          <w:lang w:val="en-IN"/>
        </w:rPr>
        <w:t xml:space="preserve">This paper presents a Graph-Enhanced Autoencoder-based framework for high-precision brain tumor classification (GEAE-HPBTC) to effectively detect and classify brain </w:t>
      </w:r>
      <w:proofErr w:type="spellStart"/>
      <w:r w:rsidRPr="009579B4">
        <w:rPr>
          <w:lang w:val="en-IN"/>
        </w:rPr>
        <w:t>tumors</w:t>
      </w:r>
      <w:proofErr w:type="spellEnd"/>
      <w:r w:rsidRPr="009579B4">
        <w:rPr>
          <w:lang w:val="en-IN"/>
        </w:rPr>
        <w:t xml:space="preserve"> into three classes from MRI images. Initially, MRI images are </w:t>
      </w:r>
      <w:proofErr w:type="spellStart"/>
      <w:r w:rsidRPr="009579B4">
        <w:rPr>
          <w:lang w:val="en-IN"/>
        </w:rPr>
        <w:t>preprocessed</w:t>
      </w:r>
      <w:proofErr w:type="spellEnd"/>
      <w:r w:rsidRPr="009579B4">
        <w:rPr>
          <w:lang w:val="en-IN"/>
        </w:rPr>
        <w:t xml:space="preserve"> using normalization and contrast enhancement to enhance image quality. Feature extraction is then performed through the </w:t>
      </w:r>
      <w:proofErr w:type="spellStart"/>
      <w:r w:rsidRPr="009579B4">
        <w:rPr>
          <w:lang w:val="en-IN"/>
        </w:rPr>
        <w:t>ConvNeXt</w:t>
      </w:r>
      <w:proofErr w:type="spellEnd"/>
      <w:r w:rsidRPr="009579B4">
        <w:rPr>
          <w:lang w:val="en-IN"/>
        </w:rPr>
        <w:t xml:space="preserve">-Tiny model integrated with a dual attention mechanism, namely the convolutional block attention module (CBAM) and the multi-scale attention module (MSAM). The extracted features are subsequently passed into a graph convolutional autoencoder (GCAE) for classification. Furthermore, the model performance is enhanced using the </w:t>
      </w:r>
      <w:proofErr w:type="spellStart"/>
      <w:r w:rsidRPr="009579B4">
        <w:rPr>
          <w:lang w:val="en-IN"/>
        </w:rPr>
        <w:t>AdaBelief</w:t>
      </w:r>
      <w:proofErr w:type="spellEnd"/>
      <w:r w:rsidRPr="009579B4">
        <w:rPr>
          <w:lang w:val="en-IN"/>
        </w:rPr>
        <w:t xml:space="preserve"> optimization algorithm. To assess the effectiveness of the GEAE-HPBTC system, extensive experiments are carried out on a publicly available MRI-based tumor classification dataset.</w:t>
      </w:r>
    </w:p>
    <w:p w14:paraId="4A26AE3F" w14:textId="77777777" w:rsidR="009579B4" w:rsidRPr="009579B4" w:rsidRDefault="009579B4" w:rsidP="009579B4">
      <w:pPr>
        <w:pStyle w:val="Heading1"/>
        <w:rPr>
          <w:lang w:val="en-IN"/>
        </w:rPr>
      </w:pPr>
      <w:r w:rsidRPr="009579B4">
        <w:rPr>
          <w:lang w:val="en-IN"/>
        </w:rPr>
        <w:lastRenderedPageBreak/>
        <w:t>Literature Review</w:t>
      </w:r>
    </w:p>
    <w:p w14:paraId="48F7805A" w14:textId="77777777" w:rsidR="009579B4" w:rsidRPr="009579B4" w:rsidRDefault="009579B4" w:rsidP="009579B4">
      <w:pPr>
        <w:rPr>
          <w:b/>
          <w:bCs/>
          <w:lang w:val="en-IN"/>
        </w:rPr>
      </w:pPr>
      <w:r w:rsidRPr="009579B4">
        <w:rPr>
          <w:lang w:val="en-IN"/>
        </w:rPr>
        <w:t xml:space="preserve">This section briefly reviews the existing work on brain tumor classification. Shahin et al. [11] introduced a severe multi-model analytical structure that methodically contrasts recurrent, transformer, and convolutional-based learning methods with pre-process, train, and evaluate states by inspecting the global, spatial, and sequential features for brain tumor detection. Particularly, </w:t>
      </w:r>
      <w:proofErr w:type="spellStart"/>
      <w:r w:rsidRPr="009579B4">
        <w:rPr>
          <w:lang w:val="en-IN"/>
        </w:rPr>
        <w:t>ViTs</w:t>
      </w:r>
      <w:proofErr w:type="spellEnd"/>
      <w:r w:rsidRPr="009579B4">
        <w:rPr>
          <w:lang w:val="en-IN"/>
        </w:rPr>
        <w:t>, CNNs, LSTMs, and hybrid structures are assessed inside a combined experimental condition. Ye et al. [12] introduced BTD-YOLO, an improved approach that depends on the YOLOv8 structure. First, an identification head is proposed to improve multi-scale cancer localization, thus enhancing precision in difficult medical image situations. In addition, an innovative Channel-Mixed Sliding Transformer (CMST) mechanism is combined. It incorporates sliding-window self-attention with the hierarchical framework of the Swin Transformer, efficiently decreasing missed identification in MRI-driven tumor classifications. Rong et al. [13] presented an optimizer DL structure intended for achieving the real-world outcomes whereas maintaining higher precision. Particularly, design the A2C2f-Mona mechanisms that improve medium and local-range feature perspective via residual connections and multi-scale depth-wise convolution; propose the C2PSA-DyT mechanism that substitutes conventional standardized layers with element-wise normalizations to improve training steadiness and feature distribution constancy.</w:t>
      </w:r>
    </w:p>
    <w:p w14:paraId="5A03D1E3" w14:textId="77777777" w:rsidR="009579B4" w:rsidRPr="009579B4" w:rsidRDefault="009579B4" w:rsidP="009579B4">
      <w:pPr>
        <w:rPr>
          <w:lang w:val="en-IN"/>
        </w:rPr>
      </w:pPr>
      <w:r w:rsidRPr="009579B4">
        <w:rPr>
          <w:lang w:val="en-IN"/>
        </w:rPr>
        <w:t xml:space="preserve">Singh and Singh [14] proposed a domain-accepted object detection structure for brain-tumor detection, YOLOv8-Med, especially optimized for healthcare applications. The growth of CNN techniques combines attention-based mechanisms, </w:t>
      </w:r>
      <w:proofErr w:type="spellStart"/>
      <w:r w:rsidRPr="009579B4">
        <w:rPr>
          <w:lang w:val="en-IN"/>
        </w:rPr>
        <w:t>depthwise</w:t>
      </w:r>
      <w:proofErr w:type="spellEnd"/>
      <w:r w:rsidRPr="009579B4">
        <w:rPr>
          <w:lang w:val="en-IN"/>
        </w:rPr>
        <w:t xml:space="preserve"> separable convolutions, and clinical-domain specific feature extractions to improve the precision of detection without speed compromise. Sankari et al. [15] presented an innovative </w:t>
      </w:r>
      <w:proofErr w:type="spellStart"/>
      <w:r w:rsidRPr="009579B4">
        <w:rPr>
          <w:lang w:val="en-IN"/>
        </w:rPr>
        <w:t>ViT</w:t>
      </w:r>
      <w:proofErr w:type="spellEnd"/>
      <w:r w:rsidRPr="009579B4">
        <w:rPr>
          <w:lang w:val="en-IN"/>
        </w:rPr>
        <w:t xml:space="preserve"> structure that integrates a new hierarchical multi-scale attention (HMSA) model for automatic recognition of brain </w:t>
      </w:r>
      <w:proofErr w:type="spellStart"/>
      <w:r w:rsidRPr="009579B4">
        <w:rPr>
          <w:lang w:val="en-IN"/>
        </w:rPr>
        <w:t>tumors</w:t>
      </w:r>
      <w:proofErr w:type="spellEnd"/>
      <w:r w:rsidRPr="009579B4">
        <w:rPr>
          <w:lang w:val="en-IN"/>
        </w:rPr>
        <w:t xml:space="preserve"> through 4 different classes.  The method shows the various significant models, including a multi-resolution patch embedded approach, allowing a feature extractor via diverse spatial scales, a computation transformer structure associated with traditional </w:t>
      </w:r>
      <w:proofErr w:type="spellStart"/>
      <w:r w:rsidRPr="009579B4">
        <w:rPr>
          <w:lang w:val="en-IN"/>
        </w:rPr>
        <w:t>ViT</w:t>
      </w:r>
      <w:proofErr w:type="spellEnd"/>
      <w:r w:rsidRPr="009579B4">
        <w:rPr>
          <w:lang w:val="en-IN"/>
        </w:rPr>
        <w:t xml:space="preserve"> executions, and improves predictive confidence for decision-making applications. Rajesh et al. [16] suggested an innovative approach that depends on Neural Architecture Search (NAS)by designing the optimum 3D encoder-decoder CNNs for improving the brain tumor identification system though concurrently decreasing the size of the network. The complete search space is intended with several block architectures that include squeeze-and-excitation mechanisms, </w:t>
      </w:r>
      <w:proofErr w:type="spellStart"/>
      <w:r w:rsidRPr="009579B4">
        <w:rPr>
          <w:lang w:val="en-IN"/>
        </w:rPr>
        <w:t>efficientNet</w:t>
      </w:r>
      <w:proofErr w:type="spellEnd"/>
      <w:r w:rsidRPr="009579B4">
        <w:rPr>
          <w:lang w:val="en-IN"/>
        </w:rPr>
        <w:t xml:space="preserve"> blocks, and transformers, together with several activation functions and normalized layers, with vital training parameters.</w:t>
      </w:r>
    </w:p>
    <w:p w14:paraId="5F97DF75" w14:textId="77777777" w:rsidR="009579B4" w:rsidRPr="009579B4" w:rsidRDefault="009579B4" w:rsidP="009579B4">
      <w:pPr>
        <w:pStyle w:val="Heading1"/>
        <w:rPr>
          <w:lang w:val="en-IN"/>
        </w:rPr>
      </w:pPr>
      <w:r w:rsidRPr="009579B4">
        <w:rPr>
          <w:lang w:val="en-IN"/>
        </w:rPr>
        <w:t>Proposed Method</w:t>
      </w:r>
    </w:p>
    <w:p w14:paraId="60647E38" w14:textId="77777777" w:rsidR="009579B4" w:rsidRPr="009579B4" w:rsidRDefault="009579B4" w:rsidP="009579B4">
      <w:pPr>
        <w:rPr>
          <w:lang w:val="en-IN"/>
        </w:rPr>
      </w:pPr>
      <w:r w:rsidRPr="009579B4">
        <w:rPr>
          <w:lang w:val="en-IN"/>
        </w:rPr>
        <w:t>In this section, the overall workflow of the proposed model is given, which encompasses the overall architecture, preprocessing, feature extraction, classification, and optimization stages.</w:t>
      </w:r>
    </w:p>
    <w:p w14:paraId="0A4B07B5" w14:textId="77777777" w:rsidR="009579B4" w:rsidRDefault="009579B4" w:rsidP="009579B4">
      <w:pPr>
        <w:pStyle w:val="Heading2"/>
        <w:rPr>
          <w:lang w:val="en-IN"/>
        </w:rPr>
      </w:pPr>
      <w:r w:rsidRPr="009579B4">
        <w:rPr>
          <w:lang w:val="en-IN"/>
        </w:rPr>
        <w:t>Overall Architecture</w:t>
      </w:r>
    </w:p>
    <w:p w14:paraId="7B736AAA" w14:textId="256E6ED9" w:rsidR="009579B4" w:rsidRPr="009579B4" w:rsidRDefault="009579B4" w:rsidP="009579B4">
      <w:r w:rsidRPr="009579B4">
        <w:rPr>
          <w:lang w:val="en-IN"/>
        </w:rPr>
        <w:t xml:space="preserve">Fig. 1 portrays the overall architecture of the proposed GEAE-HPBTC system for brain tumor classification. The </w:t>
      </w:r>
      <w:r w:rsidRPr="009579B4">
        <w:rPr>
          <w:lang w:val="en-IN"/>
        </w:rPr>
        <w:t xml:space="preserve">process commences with MRI images taken from the tumor classification dataset, which are provided as input for training. These images are first </w:t>
      </w:r>
      <w:proofErr w:type="spellStart"/>
      <w:r w:rsidRPr="009579B4">
        <w:rPr>
          <w:lang w:val="en-IN"/>
        </w:rPr>
        <w:t>preprocessed</w:t>
      </w:r>
      <w:proofErr w:type="spellEnd"/>
      <w:r w:rsidRPr="009579B4">
        <w:rPr>
          <w:lang w:val="en-IN"/>
        </w:rPr>
        <w:t xml:space="preserve"> using normalization and contrast enhancement to enrich their quality. The </w:t>
      </w:r>
      <w:proofErr w:type="spellStart"/>
      <w:r w:rsidRPr="009579B4">
        <w:rPr>
          <w:lang w:val="en-IN"/>
        </w:rPr>
        <w:t>preprocessed</w:t>
      </w:r>
      <w:proofErr w:type="spellEnd"/>
      <w:r w:rsidRPr="009579B4">
        <w:rPr>
          <w:lang w:val="en-IN"/>
        </w:rPr>
        <w:t xml:space="preserve"> images are then passed to the feature extraction stage, where </w:t>
      </w:r>
      <w:proofErr w:type="spellStart"/>
      <w:r w:rsidRPr="009579B4">
        <w:rPr>
          <w:lang w:val="en-IN"/>
        </w:rPr>
        <w:t>ConvNeXt</w:t>
      </w:r>
      <w:proofErr w:type="spellEnd"/>
      <w:r w:rsidRPr="009579B4">
        <w:rPr>
          <w:lang w:val="en-IN"/>
        </w:rPr>
        <w:t xml:space="preserve">-Tiny with a dual attention mechanism is utilized for extracting meaningful features. The extracted attributes are then passed into a GCAE for classification. Lastly, the model classifies the images into three categories: </w:t>
      </w:r>
      <w:r w:rsidR="00627749" w:rsidRPr="005B0BC2">
        <w:t>glioma, meningioma, and pituitary</w:t>
      </w:r>
      <w:r w:rsidRPr="009579B4">
        <w:rPr>
          <w:lang w:val="en-IN"/>
        </w:rPr>
        <w:t xml:space="preserve">. The overall model performance is further improved using the </w:t>
      </w:r>
      <w:proofErr w:type="spellStart"/>
      <w:r w:rsidRPr="009579B4">
        <w:rPr>
          <w:lang w:val="en-IN"/>
        </w:rPr>
        <w:t>AdaBelief</w:t>
      </w:r>
      <w:proofErr w:type="spellEnd"/>
      <w:r w:rsidRPr="009579B4">
        <w:rPr>
          <w:lang w:val="en-IN"/>
        </w:rPr>
        <w:t xml:space="preserve"> optimization technique.</w:t>
      </w:r>
    </w:p>
    <w:p w14:paraId="15CFF9A4" w14:textId="77777777" w:rsidR="009579B4" w:rsidRPr="009579B4" w:rsidRDefault="009579B4" w:rsidP="009579B4">
      <w:pPr>
        <w:rPr>
          <w:lang w:val="en-IN"/>
        </w:rPr>
      </w:pPr>
    </w:p>
    <w:p w14:paraId="66A8C20C" w14:textId="2251474E" w:rsidR="009579B4" w:rsidRPr="009579B4" w:rsidRDefault="005300B1" w:rsidP="009579B4">
      <w:pPr>
        <w:pStyle w:val="Fig-Image"/>
        <w:rPr>
          <w:b/>
          <w:lang w:val="en-IN"/>
        </w:rPr>
      </w:pPr>
      <w:r>
        <w:rPr>
          <w:noProof/>
          <w:lang w:val="en-IN"/>
        </w:rPr>
        <w:drawing>
          <wp:inline distT="0" distB="0" distL="0" distR="0" wp14:anchorId="61678802" wp14:editId="6FDE1FBD">
            <wp:extent cx="2149288" cy="4093029"/>
            <wp:effectExtent l="0" t="0" r="3810" b="3175"/>
            <wp:docPr id="34083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4230" cy="4121484"/>
                    </a:xfrm>
                    <a:prstGeom prst="rect">
                      <a:avLst/>
                    </a:prstGeom>
                    <a:noFill/>
                    <a:ln>
                      <a:noFill/>
                    </a:ln>
                  </pic:spPr>
                </pic:pic>
              </a:graphicData>
            </a:graphic>
          </wp:inline>
        </w:drawing>
      </w:r>
    </w:p>
    <w:p w14:paraId="73292C69" w14:textId="77777777" w:rsidR="009579B4" w:rsidRDefault="009579B4" w:rsidP="009579B4">
      <w:pPr>
        <w:pStyle w:val="Fig-Image"/>
      </w:pPr>
    </w:p>
    <w:p w14:paraId="0D99A11F" w14:textId="77777777" w:rsidR="009579B4" w:rsidRPr="009579B4" w:rsidRDefault="009579B4" w:rsidP="009579B4">
      <w:pPr>
        <w:pStyle w:val="Fig-Image"/>
      </w:pPr>
      <w:r w:rsidRPr="009579B4">
        <w:t>Fig. 1. Overall architecture of the proposed GEAE-HPBTC system</w:t>
      </w:r>
    </w:p>
    <w:p w14:paraId="59C6E82B" w14:textId="77777777" w:rsidR="009579B4" w:rsidRPr="009579B4" w:rsidRDefault="009579B4" w:rsidP="009579B4">
      <w:pPr>
        <w:pStyle w:val="Heading2"/>
        <w:rPr>
          <w:lang w:val="en-IN"/>
        </w:rPr>
      </w:pPr>
      <w:r w:rsidRPr="009579B4">
        <w:rPr>
          <w:lang w:val="en-IN"/>
        </w:rPr>
        <w:t>MRI Preprocessing</w:t>
      </w:r>
    </w:p>
    <w:p w14:paraId="3EC5A585" w14:textId="77777777" w:rsidR="009579B4" w:rsidRPr="009579B4" w:rsidRDefault="009579B4" w:rsidP="009579B4">
      <w:pPr>
        <w:rPr>
          <w:lang w:val="en-IN"/>
        </w:rPr>
      </w:pPr>
      <w:r w:rsidRPr="009579B4">
        <w:rPr>
          <w:lang w:val="en-IN"/>
        </w:rPr>
        <w:t xml:space="preserve">The preprocessing stage is an essential first step in preparing a dataset for effective analysis. </w:t>
      </w:r>
      <w:r w:rsidRPr="009579B4">
        <w:t xml:space="preserve">The contrast enhancement and min-max normalization models are used on the MRI brain tumor images in this research [17]. Min-max depends on the minimal and maximal values of the unstandardized information applied in the rescaling. </w:t>
      </w:r>
      <w:r w:rsidRPr="009579B4">
        <w:rPr>
          <w:lang w:val="en-IN"/>
        </w:rPr>
        <w:t xml:space="preserve">This normalization technique linearly rescales the data into a fixed range, usually zero to one. </w:t>
      </w:r>
      <w:r w:rsidRPr="009579B4">
        <w:t>The computation of min-max normalization is represented as Eq. (1):</w:t>
      </w:r>
    </w:p>
    <w:p w14:paraId="3F6BA85F" w14:textId="77777777" w:rsidR="009579B4" w:rsidRPr="009579B4" w:rsidRDefault="00000000" w:rsidP="009579B4">
      <m:oMathPara>
        <m:oMathParaPr>
          <m:jc m:val="right"/>
        </m:oMathParaPr>
        <m:oMath>
          <m:sSubSup>
            <m:sSubSupPr>
              <m:ctrlPr>
                <w:rPr>
                  <w:rFonts w:ascii="Cambria Math" w:hAnsi="Cambria Math"/>
                </w:rPr>
              </m:ctrlPr>
            </m:sSubSup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n</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num>
            <m:den>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den>
          </m:f>
          <m:d>
            <m:dPr>
              <m:ctrlPr>
                <w:rPr>
                  <w:rFonts w:ascii="Cambria Math" w:hAnsi="Cambria Math"/>
                </w:rPr>
              </m:ctrlPr>
            </m:dPr>
            <m:e>
              <m:r>
                <w:rPr>
                  <w:rFonts w:ascii="Cambria Math" w:hAnsi="Cambria Math"/>
                </w:rPr>
                <m:t>nmax</m:t>
              </m:r>
              <m:r>
                <m:rPr>
                  <m:sty m:val="p"/>
                </m:rPr>
                <w:rPr>
                  <w:rFonts w:ascii="Cambria Math" w:hAnsi="Cambria Math"/>
                </w:rPr>
                <m:t>-</m:t>
              </m:r>
              <m:r>
                <w:rPr>
                  <w:rFonts w:ascii="Cambria Math" w:hAnsi="Cambria Math"/>
                </w:rPr>
                <m:t>nmin</m:t>
              </m:r>
            </m:e>
          </m:d>
          <m:r>
            <m:rPr>
              <m:sty m:val="p"/>
            </m:rPr>
            <w:rPr>
              <w:rFonts w:ascii="Cambria Math" w:hAnsi="Cambria Math"/>
            </w:rPr>
            <m:t>+</m:t>
          </m:r>
          <m:r>
            <w:rPr>
              <w:rFonts w:ascii="Cambria Math" w:hAnsi="Cambria Math"/>
            </w:rPr>
            <m:t xml:space="preserve">nmin          </m:t>
          </m:r>
          <m:r>
            <m:rPr>
              <m:sty m:val="p"/>
            </m:rPr>
            <w:rPr>
              <w:rFonts w:ascii="Cambria Math" w:hAnsi="Cambria Math"/>
            </w:rPr>
            <m:t>(1)</m:t>
          </m:r>
        </m:oMath>
      </m:oMathPara>
    </w:p>
    <w:p w14:paraId="2027222D" w14:textId="77777777" w:rsidR="009579B4" w:rsidRPr="009579B4" w:rsidRDefault="009579B4" w:rsidP="009579B4">
      <w:pPr>
        <w:rPr>
          <w:lang w:val="en-IN"/>
        </w:rPr>
      </w:pPr>
      <w:r w:rsidRPr="009579B4">
        <w:t xml:space="preserve">Here,  </w:t>
      </w:r>
      <m:oMath>
        <m:r>
          <m:rPr>
            <m:sty m:val="p"/>
          </m:rPr>
          <w:rPr>
            <w:rFonts w:ascii="Cambria Math" w:hAnsi="Cambria Math"/>
          </w:rPr>
          <m:t xml:space="preserve">max </m:t>
        </m:r>
      </m:oMath>
      <w:r w:rsidRPr="009579B4">
        <w:t xml:space="preserve">denotes the maximized value and </w:t>
      </w:r>
      <m:oMath>
        <m:r>
          <m:rPr>
            <m:sty m:val="p"/>
          </m:rPr>
          <w:rPr>
            <w:rFonts w:ascii="Cambria Math" w:hAnsi="Cambria Math"/>
          </w:rPr>
          <m:t>min</m:t>
        </m:r>
      </m:oMath>
      <w:r w:rsidRPr="009579B4">
        <w:t xml:space="preserve"> implies the minimized value of </w:t>
      </w:r>
      <m:oMath>
        <m:r>
          <m:rPr>
            <m:sty m:val="p"/>
          </m:rPr>
          <w:rPr>
            <w:rFonts w:ascii="Cambria Math" w:hAnsi="Cambria Math"/>
          </w:rPr>
          <m:t>the i</m:t>
        </m:r>
      </m:oMath>
      <w:r w:rsidRPr="009579B4">
        <w:t xml:space="preserve">th feature, correspondingly. Likewise, the lesser and higher restrictions of the data are provided as </w:t>
      </w:r>
      <m:oMath>
        <m:r>
          <w:rPr>
            <w:rFonts w:ascii="Cambria Math" w:hAnsi="Cambria Math"/>
          </w:rPr>
          <m:t>nmax</m:t>
        </m:r>
      </m:oMath>
      <w:r w:rsidRPr="009579B4">
        <w:t xml:space="preserve"> and </w:t>
      </w:r>
      <m:oMath>
        <m:r>
          <w:rPr>
            <w:rFonts w:ascii="Cambria Math" w:hAnsi="Cambria Math"/>
          </w:rPr>
          <m:t>nmin</m:t>
        </m:r>
      </m:oMath>
      <w:r w:rsidRPr="009579B4">
        <w:t xml:space="preserve">. </w:t>
      </w:r>
      <w:r w:rsidRPr="009579B4">
        <w:rPr>
          <w:lang w:val="en-IN"/>
        </w:rPr>
        <w:t xml:space="preserve">This reduces the difference and </w:t>
      </w:r>
      <w:r w:rsidRPr="009579B4">
        <w:rPr>
          <w:lang w:val="en-IN"/>
        </w:rPr>
        <w:lastRenderedPageBreak/>
        <w:t>maintains data relations, although it lessens unrelated pixels. Afterward, contrast enhancement is then used to enhance image quality. Histogram equalization enhances image contrast by spreading out the most frequent pixel intensity values</w:t>
      </w:r>
      <w:r w:rsidRPr="009579B4">
        <w:t xml:space="preserve">. The standardized histogram of the imaging </w:t>
      </w:r>
      <m:oMath>
        <m:r>
          <w:rPr>
            <w:rFonts w:ascii="Cambria Math" w:hAnsi="Cambria Math"/>
          </w:rPr>
          <m:t>M</m:t>
        </m:r>
        <m:r>
          <m:rPr>
            <m:sty m:val="p"/>
          </m:rPr>
          <w:rPr>
            <w:rFonts w:ascii="Cambria Math" w:hAnsi="Cambria Math"/>
          </w:rPr>
          <m:t>×</m:t>
        </m:r>
        <m:r>
          <w:rPr>
            <w:rFonts w:ascii="Cambria Math" w:hAnsi="Cambria Math"/>
          </w:rPr>
          <m:t>N</m:t>
        </m:r>
      </m:oMath>
      <w:r w:rsidRPr="009579B4">
        <w:t xml:space="preserve"> is described as shown in Eq. (2):</w:t>
      </w:r>
    </w:p>
    <w:p w14:paraId="1856CDC6" w14:textId="77777777" w:rsidR="009579B4" w:rsidRPr="009579B4" w:rsidRDefault="00000000" w:rsidP="009579B4">
      <m:oMathPara>
        <m:oMathParaPr>
          <m:jc m:val="right"/>
        </m:oMathParaPr>
        <m:oMath>
          <m:sSub>
            <m:sSubPr>
              <m:ctrlPr>
                <w:rPr>
                  <w:rFonts w:ascii="Cambria Math" w:hAnsi="Cambria Math"/>
                </w:rPr>
              </m:ctrlPr>
            </m:sSubPr>
            <m:e>
              <m:r>
                <w:rPr>
                  <w:rFonts w:ascii="Cambria Math" w:hAnsi="Cambria Math"/>
                </w:rPr>
                <m:t>N</m:t>
              </m:r>
            </m:e>
            <m:sub>
              <m:r>
                <w:rPr>
                  <w:rFonts w:ascii="Cambria Math" w:hAnsi="Cambria Math"/>
                </w:rPr>
                <m:t>HE</m:t>
              </m:r>
            </m:sub>
          </m:sSub>
          <m:r>
            <m:rPr>
              <m:sty m:val="p"/>
            </m:rPr>
            <w:rPr>
              <w:rFonts w:ascii="Cambria Math" w:hAnsi="Cambria Math"/>
            </w:rPr>
            <m:t>=</m:t>
          </m:r>
          <m:f>
            <m:fPr>
              <m:ctrlPr>
                <w:rPr>
                  <w:rFonts w:ascii="Cambria Math" w:hAnsi="Cambria Math"/>
                </w:rPr>
              </m:ctrlPr>
            </m:fPr>
            <m:num>
              <m:r>
                <w:rPr>
                  <w:rFonts w:ascii="Cambria Math" w:hAnsi="Cambria Math"/>
                </w:rPr>
                <m:t>h</m:t>
              </m:r>
            </m:num>
            <m:den>
              <m:sSubSup>
                <m:sSubSupPr>
                  <m:ctrlPr>
                    <w:rPr>
                      <w:rFonts w:ascii="Cambria Math" w:hAnsi="Cambria Math"/>
                    </w:rPr>
                  </m:ctrlPr>
                </m:sSubSupPr>
                <m:e>
                  <m:r>
                    <w:rPr>
                      <w:rFonts w:ascii="Cambria Math" w:hAnsi="Cambria Math"/>
                    </w:rPr>
                    <m:t>Σ</m:t>
                  </m:r>
                </m:e>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sSubSup>
              <m:r>
                <w:rPr>
                  <w:rFonts w:ascii="Cambria Math" w:hAnsi="Cambria Math"/>
                </w:rPr>
                <m:t>h</m:t>
              </m:r>
              <m:r>
                <m:rPr>
                  <m:sty m:val="p"/>
                </m:rPr>
                <w:rPr>
                  <w:rFonts w:ascii="Cambria Math" w:hAnsi="Cambria Math"/>
                </w:rPr>
                <m:t>(</m:t>
              </m:r>
              <m:r>
                <w:rPr>
                  <w:rFonts w:ascii="Cambria Math" w:hAnsi="Cambria Math"/>
                </w:rPr>
                <m:t>i</m:t>
              </m:r>
              <m:r>
                <m:rPr>
                  <m:sty m:val="p"/>
                </m:rPr>
                <w:rPr>
                  <w:rFonts w:ascii="Cambria Math" w:hAnsi="Cambria Math"/>
                </w:rPr>
                <m:t>)</m:t>
              </m:r>
            </m:den>
          </m:f>
          <m:r>
            <m:rPr>
              <m:sty m:val="p"/>
            </m:rPr>
            <w:rPr>
              <w:rFonts w:ascii="Cambria Math" w:hAnsi="Cambria Math"/>
            </w:rPr>
            <m:t>=</m:t>
          </m:r>
          <m:f>
            <m:fPr>
              <m:ctrlPr>
                <w:rPr>
                  <w:rFonts w:ascii="Cambria Math" w:hAnsi="Cambria Math"/>
                </w:rPr>
              </m:ctrlPr>
            </m:fPr>
            <m:num>
              <m:r>
                <w:rPr>
                  <w:rFonts w:ascii="Cambria Math" w:hAnsi="Cambria Math"/>
                </w:rPr>
                <m:t>h</m:t>
              </m:r>
            </m:num>
            <m:den>
              <m:r>
                <w:rPr>
                  <w:rFonts w:ascii="Cambria Math" w:hAnsi="Cambria Math"/>
                </w:rPr>
                <m:t>M</m:t>
              </m:r>
              <m:r>
                <m:rPr>
                  <m:sty m:val="p"/>
                </m:rPr>
                <w:rPr>
                  <w:rFonts w:ascii="Cambria Math" w:hAnsi="Cambria Math"/>
                </w:rPr>
                <m:t>×</m:t>
              </m:r>
              <m:r>
                <w:rPr>
                  <w:rFonts w:ascii="Cambria Math" w:hAnsi="Cambria Math"/>
                </w:rPr>
                <m:t>N</m:t>
              </m:r>
            </m:den>
          </m:f>
          <m:r>
            <m:rPr>
              <m:sty m:val="p"/>
            </m:rPr>
            <w:rPr>
              <w:rFonts w:ascii="Cambria Math" w:hAnsi="Cambria Math"/>
            </w:rPr>
            <m:t xml:space="preserve">                               (2)</m:t>
          </m:r>
        </m:oMath>
      </m:oMathPara>
    </w:p>
    <w:p w14:paraId="5520EBF6" w14:textId="77777777" w:rsidR="009579B4" w:rsidRPr="009579B4" w:rsidRDefault="009579B4" w:rsidP="009579B4">
      <w:r w:rsidRPr="009579B4">
        <w:t xml:space="preserve">In this formula,  </w:t>
      </w:r>
      <m:oMath>
        <m:r>
          <w:rPr>
            <w:rFonts w:ascii="Cambria Math" w:hAnsi="Cambria Math"/>
          </w:rPr>
          <m:t>h</m:t>
        </m:r>
      </m:oMath>
      <w:r w:rsidRPr="009579B4">
        <w:t xml:space="preserve"> represents the statistical histogram, and </w:t>
      </w:r>
      <m:oMath>
        <m:r>
          <w:rPr>
            <w:rFonts w:ascii="Cambria Math" w:hAnsi="Cambria Math"/>
          </w:rPr>
          <m:t>i</m:t>
        </m:r>
      </m:oMath>
      <w:r w:rsidRPr="009579B4">
        <w:t xml:space="preserve"> denotes the </w:t>
      </w:r>
      <m:oMath>
        <m:r>
          <w:rPr>
            <w:rFonts w:ascii="Cambria Math" w:hAnsi="Cambria Math"/>
          </w:rPr>
          <m:t>i</m:t>
        </m:r>
      </m:oMath>
      <w:r w:rsidRPr="009579B4">
        <w:t xml:space="preserve">th level intensity for the standardized image </w:t>
      </w:r>
      <m:oMath>
        <m:sSubSup>
          <m:sSubSupPr>
            <m:ctrlPr>
              <w:rPr>
                <w:rFonts w:ascii="Cambria Math" w:hAnsi="Cambria Math"/>
              </w:rPr>
            </m:ctrlPr>
          </m:sSubSup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n</m:t>
            </m:r>
          </m:sub>
          <m:sup>
            <m:r>
              <m:rPr>
                <m:sty m:val="p"/>
              </m:rPr>
              <w:rPr>
                <w:rFonts w:ascii="Cambria Math" w:hAnsi="Cambria Math"/>
              </w:rPr>
              <m:t>'</m:t>
            </m:r>
          </m:sup>
        </m:sSubSup>
        <m:r>
          <m:rPr>
            <m:sty m:val="p"/>
          </m:rPr>
          <w:rPr>
            <w:rFonts w:ascii="Cambria Math" w:hAnsi="Cambria Math"/>
          </w:rPr>
          <m:t>.</m:t>
        </m:r>
      </m:oMath>
      <w:r w:rsidRPr="009579B4">
        <w:t xml:space="preserve"> The transformation operation </w:t>
      </w:r>
      <m:oMath>
        <m:r>
          <w:rPr>
            <w:rFonts w:ascii="Cambria Math" w:hAnsi="Cambria Math"/>
          </w:rPr>
          <m:t>T</m:t>
        </m:r>
        <m:r>
          <m:rPr>
            <m:sty m:val="p"/>
          </m:rPr>
          <w:rPr>
            <w:rFonts w:ascii="Cambria Math" w:hAnsi="Cambria Math"/>
          </w:rPr>
          <m:t>(</m:t>
        </m:r>
        <m:r>
          <w:rPr>
            <w:rFonts w:ascii="Cambria Math" w:hAnsi="Cambria Math"/>
          </w:rPr>
          <m:t>l</m:t>
        </m:r>
        <m:r>
          <m:rPr>
            <m:sty m:val="p"/>
          </m:rPr>
          <w:rPr>
            <w:rFonts w:ascii="Cambria Math" w:hAnsi="Cambria Math"/>
          </w:rPr>
          <m:t>)</m:t>
        </m:r>
      </m:oMath>
      <w:r w:rsidRPr="009579B4">
        <w:t xml:space="preserve"> is computed as given in Eqs. (3) and (4).</w:t>
      </w:r>
    </w:p>
    <w:p w14:paraId="6B091DB2" w14:textId="77777777" w:rsidR="009579B4" w:rsidRPr="009579B4" w:rsidRDefault="009579B4" w:rsidP="009579B4">
      <m:oMathPara>
        <m:oMathParaPr>
          <m:jc m:val="right"/>
        </m:oMathParaPr>
        <m:oMath>
          <m:r>
            <w:rPr>
              <w:rFonts w:ascii="Cambria Math" w:hAnsi="Cambria Math"/>
            </w:rPr>
            <m:t>T</m:t>
          </m:r>
          <m:d>
            <m:dPr>
              <m:ctrlPr>
                <w:rPr>
                  <w:rFonts w:ascii="Cambria Math" w:hAnsi="Cambria Math"/>
                </w:rPr>
              </m:ctrlPr>
            </m:dPr>
            <m:e>
              <m:r>
                <w:rPr>
                  <w:rFonts w:ascii="Cambria Math" w:hAnsi="Cambria Math"/>
                </w:rPr>
                <m:t>l</m:t>
              </m:r>
            </m:e>
          </m:d>
          <m:r>
            <m:rPr>
              <m:sty m:val="p"/>
            </m:rPr>
            <w:rPr>
              <w:rFonts w:ascii="Cambria Math" w:hAnsi="Cambria Math"/>
            </w:rPr>
            <m:t>=</m:t>
          </m:r>
          <m:d>
            <m:dPr>
              <m:ctrlPr>
                <w:rPr>
                  <w:rFonts w:ascii="Cambria Math" w:hAnsi="Cambria Math"/>
                </w:rPr>
              </m:ctrlPr>
            </m:dPr>
            <m:e>
              <m:r>
                <w:rPr>
                  <w:rFonts w:ascii="Cambria Math" w:hAnsi="Cambria Math"/>
                </w:rPr>
                <m:t>L</m:t>
              </m:r>
              <m:r>
                <m:rPr>
                  <m:sty m:val="p"/>
                </m:rPr>
                <w:rPr>
                  <w:rFonts w:ascii="Cambria Math" w:hAnsi="Cambria Math"/>
                </w:rPr>
                <m:t>-1</m:t>
              </m:r>
            </m:e>
          </m:d>
          <m:nary>
            <m:naryPr>
              <m:chr m:val="∑"/>
              <m:ctrlPr>
                <w:rPr>
                  <w:rFonts w:ascii="Cambria Math" w:hAnsi="Cambria Math"/>
                </w:rPr>
              </m:ctrlPr>
            </m:naryPr>
            <m:sub>
              <m:r>
                <w:rPr>
                  <w:rFonts w:ascii="Cambria Math" w:hAnsi="Cambria Math"/>
                </w:rPr>
                <m:t>k=0</m:t>
              </m:r>
            </m:sub>
            <m:sup>
              <m:r>
                <w:rPr>
                  <w:rFonts w:ascii="Cambria Math" w:hAnsi="Cambria Math"/>
                </w:rPr>
                <m:t>l</m:t>
              </m:r>
            </m:sup>
            <m:e>
              <m:sSub>
                <m:sSubPr>
                  <m:ctrlPr>
                    <w:rPr>
                      <w:rFonts w:ascii="Cambria Math" w:hAnsi="Cambria Math"/>
                    </w:rPr>
                  </m:ctrlPr>
                </m:sSubPr>
                <m:e>
                  <m:r>
                    <w:rPr>
                      <w:rFonts w:ascii="Cambria Math" w:hAnsi="Cambria Math"/>
                    </w:rPr>
                    <m:t>N</m:t>
                  </m:r>
                </m:e>
                <m:sub>
                  <m:r>
                    <w:rPr>
                      <w:rFonts w:ascii="Cambria Math" w:hAnsi="Cambria Math"/>
                    </w:rPr>
                    <m:t>HE</m:t>
                  </m:r>
                </m:sub>
              </m:sSub>
            </m:e>
          </m:nary>
          <m:d>
            <m:dPr>
              <m:ctrlPr>
                <w:rPr>
                  <w:rFonts w:ascii="Cambria Math" w:hAnsi="Cambria Math"/>
                </w:rPr>
              </m:ctrlPr>
            </m:dPr>
            <m:e>
              <m:r>
                <w:rPr>
                  <w:rFonts w:ascii="Cambria Math" w:hAnsi="Cambria Math"/>
                </w:rPr>
                <m:t>k</m:t>
              </m:r>
            </m:e>
          </m:d>
          <m:r>
            <m:rPr>
              <m:sty m:val="p"/>
            </m:rPr>
            <w:rPr>
              <w:rFonts w:ascii="Cambria Math" w:hAnsi="Cambria Math"/>
            </w:rPr>
            <m:t xml:space="preserve">                              (3)</m:t>
          </m:r>
        </m:oMath>
      </m:oMathPara>
    </w:p>
    <w:p w14:paraId="57C533FE" w14:textId="77777777" w:rsidR="009579B4" w:rsidRPr="009579B4" w:rsidRDefault="009579B4" w:rsidP="009579B4">
      <m:oMathPara>
        <m:oMathParaPr>
          <m:jc m:val="right"/>
        </m:oMathParaPr>
        <m:oMath>
          <m:r>
            <w:rPr>
              <w:rFonts w:ascii="Cambria Math" w:hAnsi="Cambria Math"/>
            </w:rPr>
            <m:t>T</m:t>
          </m:r>
          <m:d>
            <m:dPr>
              <m:ctrlPr>
                <w:rPr>
                  <w:rFonts w:ascii="Cambria Math" w:hAnsi="Cambria Math"/>
                </w:rPr>
              </m:ctrlPr>
            </m:dPr>
            <m:e>
              <m:r>
                <w:rPr>
                  <w:rFonts w:ascii="Cambria Math" w:hAnsi="Cambria Math"/>
                </w:rPr>
                <m:t>l</m:t>
              </m:r>
            </m:e>
          </m:d>
          <m:r>
            <m:rPr>
              <m:sty m:val="p"/>
            </m:rPr>
            <w:rPr>
              <w:rFonts w:ascii="Cambria Math" w:hAnsi="Cambria Math"/>
            </w:rPr>
            <m:t>=</m:t>
          </m:r>
          <m:f>
            <m:fPr>
              <m:ctrlPr>
                <w:rPr>
                  <w:rFonts w:ascii="Cambria Math" w:hAnsi="Cambria Math"/>
                </w:rPr>
              </m:ctrlPr>
            </m:fPr>
            <m:num>
              <m:r>
                <w:rPr>
                  <w:rFonts w:ascii="Cambria Math" w:hAnsi="Cambria Math"/>
                </w:rPr>
                <m:t>L</m:t>
              </m:r>
              <m:r>
                <m:rPr>
                  <m:sty m:val="p"/>
                </m:rPr>
                <w:rPr>
                  <w:rFonts w:ascii="Cambria Math" w:hAnsi="Cambria Math"/>
                </w:rPr>
                <m:t>-1</m:t>
              </m:r>
            </m:num>
            <m:den>
              <m:r>
                <w:rPr>
                  <w:rFonts w:ascii="Cambria Math" w:hAnsi="Cambria Math"/>
                </w:rPr>
                <m:t>M</m:t>
              </m:r>
              <m:r>
                <m:rPr>
                  <m:sty m:val="p"/>
                </m:rPr>
                <w:rPr>
                  <w:rFonts w:ascii="Cambria Math" w:hAnsi="Cambria Math"/>
                </w:rPr>
                <m:t>×</m:t>
              </m:r>
              <m:r>
                <w:rPr>
                  <w:rFonts w:ascii="Cambria Math" w:hAnsi="Cambria Math"/>
                </w:rPr>
                <m:t>N</m:t>
              </m:r>
            </m:den>
          </m:f>
          <m:nary>
            <m:naryPr>
              <m:chr m:val="∑"/>
              <m:ctrlPr>
                <w:rPr>
                  <w:rFonts w:ascii="Cambria Math" w:hAnsi="Cambria Math"/>
                </w:rPr>
              </m:ctrlPr>
            </m:naryPr>
            <m:sub>
              <m:r>
                <w:rPr>
                  <w:rFonts w:ascii="Cambria Math" w:hAnsi="Cambria Math"/>
                </w:rPr>
                <m:t>k=0</m:t>
              </m:r>
            </m:sub>
            <m:sup>
              <m:r>
                <w:rPr>
                  <w:rFonts w:ascii="Cambria Math" w:hAnsi="Cambria Math"/>
                </w:rPr>
                <m:t>l</m:t>
              </m:r>
            </m:sup>
            <m:e>
              <m:r>
                <w:rPr>
                  <w:rFonts w:ascii="Cambria Math" w:hAnsi="Cambria Math"/>
                </w:rPr>
                <m:t>h</m:t>
              </m:r>
            </m:e>
          </m:nary>
          <m:d>
            <m:dPr>
              <m:ctrlPr>
                <w:rPr>
                  <w:rFonts w:ascii="Cambria Math" w:hAnsi="Cambria Math"/>
                </w:rPr>
              </m:ctrlPr>
            </m:dPr>
            <m:e>
              <m:r>
                <w:rPr>
                  <w:rFonts w:ascii="Cambria Math" w:hAnsi="Cambria Math"/>
                </w:rPr>
                <m:t>k</m:t>
              </m:r>
            </m:e>
          </m:d>
          <m:r>
            <m:rPr>
              <m:sty m:val="p"/>
            </m:rPr>
            <w:rPr>
              <w:rFonts w:ascii="Cambria Math" w:hAnsi="Cambria Math"/>
            </w:rPr>
            <m:t xml:space="preserve">                                (4)</m:t>
          </m:r>
        </m:oMath>
      </m:oMathPara>
    </w:p>
    <w:p w14:paraId="43687AB4" w14:textId="77777777" w:rsidR="009579B4" w:rsidRPr="009579B4" w:rsidRDefault="009579B4" w:rsidP="009579B4">
      <w:pPr>
        <w:rPr>
          <w:lang w:val="en-IN"/>
        </w:rPr>
      </w:pPr>
      <w:r w:rsidRPr="009579B4">
        <w:rPr>
          <w:lang w:val="en-IN"/>
        </w:rPr>
        <w:t xml:space="preserve">Here, </w:t>
      </w:r>
      <m:oMath>
        <m:r>
          <w:rPr>
            <w:rFonts w:ascii="Cambria Math" w:hAnsi="Cambria Math"/>
            <w:lang w:val="en-IN"/>
          </w:rPr>
          <m:t>l=0,1,2,…,L-1</m:t>
        </m:r>
      </m:oMath>
      <w:r w:rsidRPr="009579B4">
        <w:rPr>
          <w:lang w:val="en-IN"/>
        </w:rPr>
        <w:t xml:space="preserve"> represents the intensity levels. Histogram equalization maps input intensities through a transformation function, refining overall contrast and assisting better distinction between tumor classes.</w:t>
      </w:r>
    </w:p>
    <w:p w14:paraId="1A3826A8" w14:textId="77777777" w:rsidR="009579B4" w:rsidRPr="009579B4" w:rsidRDefault="009579B4" w:rsidP="009579B4">
      <w:pPr>
        <w:pStyle w:val="Heading2"/>
        <w:rPr>
          <w:lang w:val="en-IN"/>
        </w:rPr>
      </w:pPr>
      <w:r w:rsidRPr="009579B4">
        <w:rPr>
          <w:lang w:val="en-IN"/>
        </w:rPr>
        <w:t>Feature Extraction using Attention-Driven ConvNeXt-Tiny</w:t>
      </w:r>
    </w:p>
    <w:p w14:paraId="772FB7A5" w14:textId="77777777" w:rsidR="009579B4" w:rsidRPr="009579B4" w:rsidRDefault="009579B4" w:rsidP="009579B4">
      <w:pPr>
        <w:rPr>
          <w:lang w:val="en-IN"/>
        </w:rPr>
      </w:pPr>
      <w:r w:rsidRPr="009579B4">
        <w:rPr>
          <w:lang w:val="en-IN"/>
        </w:rPr>
        <w:t xml:space="preserve">The </w:t>
      </w:r>
      <w:proofErr w:type="spellStart"/>
      <w:r w:rsidRPr="009579B4">
        <w:rPr>
          <w:lang w:val="en-IN"/>
        </w:rPr>
        <w:t>ConvNeXt</w:t>
      </w:r>
      <w:proofErr w:type="spellEnd"/>
      <w:r w:rsidRPr="009579B4">
        <w:rPr>
          <w:lang w:val="en-IN"/>
        </w:rPr>
        <w:t xml:space="preserve">-Tiny model integrated with a dual attention mechanism, namely CBAM and MSAM, is employed for feature extraction. </w:t>
      </w:r>
    </w:p>
    <w:p w14:paraId="7CA5331E" w14:textId="77777777" w:rsidR="009579B4" w:rsidRDefault="009579B4" w:rsidP="009579B4">
      <w:pPr>
        <w:ind w:firstLine="0"/>
        <w:rPr>
          <w:b/>
          <w:bCs/>
          <w:lang w:val="en-IN"/>
        </w:rPr>
      </w:pPr>
    </w:p>
    <w:p w14:paraId="68A7019A" w14:textId="77777777" w:rsidR="009579B4" w:rsidRPr="009579B4" w:rsidRDefault="009579B4" w:rsidP="009579B4">
      <w:pPr>
        <w:ind w:firstLine="0"/>
        <w:rPr>
          <w:b/>
          <w:bCs/>
          <w:lang w:val="en-IN"/>
        </w:rPr>
      </w:pPr>
      <w:proofErr w:type="spellStart"/>
      <w:r w:rsidRPr="009579B4">
        <w:rPr>
          <w:b/>
          <w:bCs/>
          <w:lang w:val="en-IN"/>
        </w:rPr>
        <w:t>ConvNeXt</w:t>
      </w:r>
      <w:proofErr w:type="spellEnd"/>
      <w:r w:rsidRPr="009579B4">
        <w:rPr>
          <w:b/>
          <w:bCs/>
          <w:lang w:val="en-IN"/>
        </w:rPr>
        <w:t xml:space="preserve">‐Tiny </w:t>
      </w:r>
    </w:p>
    <w:p w14:paraId="69F56CF3" w14:textId="77777777" w:rsidR="009579B4" w:rsidRPr="009579B4" w:rsidRDefault="009579B4" w:rsidP="009579B4">
      <w:pPr>
        <w:rPr>
          <w:lang w:val="en-IN"/>
        </w:rPr>
      </w:pPr>
      <w:r w:rsidRPr="009579B4">
        <w:rPr>
          <w:lang w:val="en-IN"/>
        </w:rPr>
        <w:t xml:space="preserve">The </w:t>
      </w:r>
      <w:proofErr w:type="spellStart"/>
      <w:r w:rsidRPr="009579B4">
        <w:rPr>
          <w:lang w:val="en-IN"/>
        </w:rPr>
        <w:t>ConvNeXt</w:t>
      </w:r>
      <w:proofErr w:type="spellEnd"/>
      <w:r w:rsidRPr="009579B4">
        <w:rPr>
          <w:lang w:val="en-IN"/>
        </w:rPr>
        <w:t xml:space="preserve">‐Tiny plays a significant role in extracting hierarchical and discriminative features [18]. </w:t>
      </w:r>
      <w:proofErr w:type="spellStart"/>
      <w:r w:rsidRPr="009579B4">
        <w:rPr>
          <w:lang w:val="en-IN"/>
        </w:rPr>
        <w:t>ConvNeXt</w:t>
      </w:r>
      <w:proofErr w:type="spellEnd"/>
      <w:r w:rsidRPr="009579B4">
        <w:rPr>
          <w:lang w:val="en-IN"/>
        </w:rPr>
        <w:t xml:space="preserve">, a CNN that integrates a </w:t>
      </w:r>
      <w:proofErr w:type="spellStart"/>
      <w:r w:rsidRPr="009579B4">
        <w:rPr>
          <w:lang w:val="en-IN"/>
        </w:rPr>
        <w:t>ResNet</w:t>
      </w:r>
      <w:proofErr w:type="spellEnd"/>
      <w:r w:rsidRPr="009579B4">
        <w:rPr>
          <w:lang w:val="en-IN"/>
        </w:rPr>
        <w:t xml:space="preserve">‐style framework with concepts from </w:t>
      </w:r>
      <w:proofErr w:type="spellStart"/>
      <w:r w:rsidRPr="009579B4">
        <w:rPr>
          <w:lang w:val="en-IN"/>
        </w:rPr>
        <w:t>ViT</w:t>
      </w:r>
      <w:proofErr w:type="spellEnd"/>
      <w:r w:rsidRPr="009579B4">
        <w:rPr>
          <w:lang w:val="en-IN"/>
        </w:rPr>
        <w:t xml:space="preserve">. Rather than batch normalizes, this approach utilizes the activation function of GELU, layer normalizes, and higher convolutional kernels. It attains a better mix among precision and speed that creates it higher for looking at MRI brain imaging, while speed is very critical, particularly in computer-assisted diagnosis models. The feature extraction has been achieved throughout a series of </w:t>
      </w:r>
      <w:proofErr w:type="spellStart"/>
      <w:r w:rsidRPr="009579B4">
        <w:rPr>
          <w:lang w:val="en-IN"/>
        </w:rPr>
        <w:t>ConvNeXt</w:t>
      </w:r>
      <w:proofErr w:type="spellEnd"/>
      <w:r w:rsidRPr="009579B4">
        <w:rPr>
          <w:lang w:val="en-IN"/>
        </w:rPr>
        <w:t xml:space="preserve"> blocks as provided in Eq. (5)."</w:t>
      </w:r>
    </w:p>
    <w:p w14:paraId="076197B9" w14:textId="77777777" w:rsidR="009579B4" w:rsidRPr="009579B4" w:rsidRDefault="009579B4" w:rsidP="009579B4">
      <w:pPr>
        <w:rPr>
          <w:lang w:val="en-IN"/>
        </w:rPr>
      </w:pPr>
      <m:oMathPara>
        <m:oMathParaPr>
          <m:jc m:val="right"/>
        </m:oMathParaPr>
        <m:oMath>
          <m:r>
            <w:rPr>
              <w:rFonts w:ascii="Cambria Math" w:hAnsi="Cambria Math"/>
              <w:lang w:val="en-IN"/>
            </w:rPr>
            <m:t>F=</m:t>
          </m:r>
          <m:sSub>
            <m:sSubPr>
              <m:ctrlPr>
                <w:rPr>
                  <w:rFonts w:ascii="Cambria Math" w:hAnsi="Cambria Math"/>
                  <w:lang w:val="en-IN"/>
                </w:rPr>
              </m:ctrlPr>
            </m:sSubPr>
            <m:e>
              <m:r>
                <w:rPr>
                  <w:rFonts w:ascii="Cambria Math" w:hAnsi="Cambria Math"/>
                  <w:lang w:val="en-IN"/>
                </w:rPr>
                <m:t>ϕ</m:t>
              </m:r>
            </m:e>
            <m:sub>
              <m:r>
                <w:rPr>
                  <w:rFonts w:ascii="Cambria Math" w:hAnsi="Cambria Math"/>
                  <w:lang w:val="en-IN"/>
                </w:rPr>
                <m:t>ConvNeXt</m:t>
              </m:r>
            </m:sub>
          </m:sSub>
          <m:d>
            <m:dPr>
              <m:ctrlPr>
                <w:rPr>
                  <w:rFonts w:ascii="Cambria Math" w:hAnsi="Cambria Math"/>
                  <w:i/>
                  <w:lang w:val="en-IN"/>
                </w:rPr>
              </m:ctrlPr>
            </m:dPr>
            <m:e>
              <m:r>
                <w:rPr>
                  <w:rFonts w:ascii="Cambria Math" w:hAnsi="Cambria Math"/>
                  <w:lang w:val="en-IN"/>
                </w:rPr>
                <m:t>X</m:t>
              </m:r>
            </m:e>
          </m:d>
          <m:r>
            <w:rPr>
              <w:rFonts w:ascii="Cambria Math" w:hAnsi="Cambria Math"/>
              <w:lang w:val="en-IN"/>
            </w:rPr>
            <m:t>∈</m:t>
          </m:r>
          <m:sSup>
            <m:sSupPr>
              <m:ctrlPr>
                <w:rPr>
                  <w:rFonts w:ascii="Cambria Math" w:hAnsi="Cambria Math"/>
                  <w:lang w:val="en-IN"/>
                </w:rPr>
              </m:ctrlPr>
            </m:sSupPr>
            <m:e>
              <m:r>
                <m:rPr>
                  <m:scr m:val="double-struck"/>
                </m:rPr>
                <w:rPr>
                  <w:rFonts w:ascii="Cambria Math" w:hAnsi="Cambria Math"/>
                  <w:lang w:val="en-IN"/>
                </w:rPr>
                <m:t>R</m:t>
              </m:r>
            </m:e>
            <m:sup>
              <m:r>
                <w:rPr>
                  <w:rFonts w:ascii="Cambria Math" w:hAnsi="Cambria Math"/>
                  <w:lang w:val="en-IN"/>
                </w:rPr>
                <m:t>h×w×C</m:t>
              </m:r>
            </m:sup>
          </m:sSup>
          <m:r>
            <m:rPr>
              <m:sty m:val="p"/>
            </m:rPr>
            <w:rPr>
              <w:rFonts w:ascii="Cambria Math" w:hAnsi="Cambria Math"/>
              <w:lang w:val="en-IN"/>
            </w:rPr>
            <m:t xml:space="preserve">                      (5)</m:t>
          </m:r>
        </m:oMath>
      </m:oMathPara>
    </w:p>
    <w:p w14:paraId="460647D5" w14:textId="77777777" w:rsidR="009579B4" w:rsidRPr="009579B4" w:rsidRDefault="009579B4" w:rsidP="009579B4">
      <w:pPr>
        <w:ind w:firstLine="0"/>
        <w:rPr>
          <w:lang w:val="en-IN"/>
        </w:rPr>
      </w:pPr>
      <w:r w:rsidRPr="009579B4">
        <w:rPr>
          <w:lang w:val="en-IN"/>
        </w:rPr>
        <w:t xml:space="preserve">Now, </w:t>
      </w:r>
      <m:oMath>
        <m:sSub>
          <m:sSubPr>
            <m:ctrlPr>
              <w:rPr>
                <w:rFonts w:ascii="Cambria Math" w:hAnsi="Cambria Math"/>
                <w:lang w:val="en-IN"/>
              </w:rPr>
            </m:ctrlPr>
          </m:sSubPr>
          <m:e>
            <m:r>
              <w:rPr>
                <w:rFonts w:ascii="Cambria Math" w:hAnsi="Cambria Math"/>
                <w:lang w:val="en-IN"/>
              </w:rPr>
              <m:t>ϕ</m:t>
            </m:r>
          </m:e>
          <m:sub>
            <m:r>
              <w:rPr>
                <w:rFonts w:ascii="Cambria Math" w:hAnsi="Cambria Math"/>
                <w:lang w:val="en-IN"/>
              </w:rPr>
              <m:t>ConvNeXt</m:t>
            </m:r>
          </m:sub>
        </m:sSub>
      </m:oMath>
      <w:r w:rsidRPr="009579B4">
        <w:rPr>
          <w:lang w:val="en-IN"/>
        </w:rPr>
        <w:t xml:space="preserve"> signifies the series of depth-wise convolution functions, and </w:t>
      </w:r>
      <m:oMath>
        <m:r>
          <w:rPr>
            <w:rFonts w:ascii="Cambria Math" w:hAnsi="Cambria Math"/>
            <w:lang w:val="en-IN"/>
          </w:rPr>
          <m:t>C</m:t>
        </m:r>
      </m:oMath>
      <w:r w:rsidRPr="009579B4">
        <w:rPr>
          <w:lang w:val="en-IN"/>
        </w:rPr>
        <w:t xml:space="preserve"> represent the output channel.</w:t>
      </w:r>
    </w:p>
    <w:p w14:paraId="79FE95FC" w14:textId="77777777" w:rsidR="009579B4" w:rsidRDefault="009579B4" w:rsidP="009579B4">
      <w:pPr>
        <w:ind w:firstLine="0"/>
        <w:rPr>
          <w:b/>
          <w:bCs/>
          <w:lang w:val="en-IN"/>
        </w:rPr>
      </w:pPr>
    </w:p>
    <w:p w14:paraId="36CCDC0F" w14:textId="77777777" w:rsidR="009579B4" w:rsidRPr="009579B4" w:rsidRDefault="009579B4" w:rsidP="009579B4">
      <w:pPr>
        <w:ind w:firstLine="0"/>
        <w:rPr>
          <w:b/>
          <w:bCs/>
          <w:lang w:val="en-IN"/>
        </w:rPr>
      </w:pPr>
      <w:r w:rsidRPr="009579B4">
        <w:rPr>
          <w:b/>
          <w:bCs/>
          <w:lang w:val="en-IN"/>
        </w:rPr>
        <w:t>Dual Attention Mechanisms: CBAM and MSAM</w:t>
      </w:r>
    </w:p>
    <w:p w14:paraId="6C22FA7F" w14:textId="77777777" w:rsidR="009579B4" w:rsidRPr="009579B4" w:rsidRDefault="009579B4" w:rsidP="009579B4">
      <w:pPr>
        <w:rPr>
          <w:lang w:val="en-IN"/>
        </w:rPr>
      </w:pPr>
      <w:r w:rsidRPr="009579B4">
        <w:rPr>
          <w:lang w:val="en-IN"/>
        </w:rPr>
        <w:t>The CBAM and MSAM support the method that concentrates on medically relevant characteristics. CBAM leverages attention in spatial and channel dimensions. Spatial attention then classifies the main areas in every map. Channel attention applies global max and average pooling to emphasize significant feature maps. Simultaneously, these mechanisms decrease background noise and highlight tumor regions in MRI imaging.</w:t>
      </w:r>
    </w:p>
    <w:p w14:paraId="14F0CC2E" w14:textId="77777777" w:rsidR="009579B4" w:rsidRPr="009579B4" w:rsidRDefault="009579B4" w:rsidP="009579B4">
      <w:pPr>
        <w:rPr>
          <w:lang w:val="en-IN"/>
        </w:rPr>
      </w:pPr>
      <w:r w:rsidRPr="009579B4">
        <w:rPr>
          <w:lang w:val="en-IN"/>
        </w:rPr>
        <w:t xml:space="preserve">CBAM utilizes sequential and spatial channel focus on a feature mapping </w:t>
      </w:r>
      <m:oMath>
        <m:r>
          <w:rPr>
            <w:rFonts w:ascii="Cambria Math" w:hAnsi="Cambria Math"/>
            <w:lang w:val="en-IN"/>
          </w:rPr>
          <m:t>F</m:t>
        </m:r>
      </m:oMath>
      <w:r w:rsidRPr="009579B4">
        <w:rPr>
          <w:lang w:val="en-IN"/>
        </w:rPr>
        <w:t>. As shown in Eq. (6), the channel attention mechanism uses the max pooling (GMP) and global average pooling (GAP) approach by finding a description.</w:t>
      </w:r>
    </w:p>
    <w:p w14:paraId="74D5C5DE" w14:textId="77777777" w:rsidR="009579B4" w:rsidRPr="009579B4" w:rsidRDefault="00000000" w:rsidP="009579B4">
      <w:pPr>
        <w:rPr>
          <w:lang w:val="en-IN"/>
        </w:rPr>
      </w:pPr>
      <m:oMathPara>
        <m:oMathParaPr>
          <m:jc m:val="right"/>
        </m:oMathParaPr>
        <m:oMath>
          <m:sSub>
            <m:sSubPr>
              <m:ctrlPr>
                <w:rPr>
                  <w:rFonts w:ascii="Cambria Math" w:hAnsi="Cambria Math"/>
                  <w:lang w:val="en-IN"/>
                </w:rPr>
              </m:ctrlPr>
            </m:sSubPr>
            <m:e>
              <m:r>
                <w:rPr>
                  <w:rFonts w:ascii="Cambria Math" w:hAnsi="Cambria Math"/>
                  <w:lang w:val="en-IN"/>
                </w:rPr>
                <m:t>M</m:t>
              </m:r>
            </m:e>
            <m:sub>
              <m:r>
                <w:rPr>
                  <w:rFonts w:ascii="Cambria Math" w:hAnsi="Cambria Math"/>
                  <w:lang w:val="en-IN"/>
                </w:rPr>
                <m:t>c</m:t>
              </m:r>
            </m:sub>
          </m:sSub>
          <m:r>
            <w:rPr>
              <w:rFonts w:ascii="Cambria Math" w:hAnsi="Cambria Math"/>
              <w:lang w:val="en-IN"/>
            </w:rPr>
            <m:t>=σ</m:t>
          </m:r>
          <m:d>
            <m:dPr>
              <m:ctrlPr>
                <w:rPr>
                  <w:rFonts w:ascii="Cambria Math" w:hAnsi="Cambria Math"/>
                  <w:lang w:val="en-IN"/>
                </w:rPr>
              </m:ctrlPr>
            </m:dPr>
            <m:e>
              <m:r>
                <w:rPr>
                  <w:rFonts w:ascii="Cambria Math" w:hAnsi="Cambria Math"/>
                  <w:lang w:val="en-IN"/>
                </w:rPr>
                <m:t>MLP</m:t>
              </m:r>
              <m:d>
                <m:dPr>
                  <m:ctrlPr>
                    <w:rPr>
                      <w:rFonts w:ascii="Cambria Math" w:hAnsi="Cambria Math"/>
                      <w:lang w:val="en-IN"/>
                    </w:rPr>
                  </m:ctrlPr>
                </m:dPr>
                <m:e>
                  <m:r>
                    <w:rPr>
                      <w:rFonts w:ascii="Cambria Math" w:hAnsi="Cambria Math"/>
                      <w:lang w:val="en-IN"/>
                    </w:rPr>
                    <m:t>GAP</m:t>
                  </m:r>
                  <m:d>
                    <m:dPr>
                      <m:ctrlPr>
                        <w:rPr>
                          <w:rFonts w:ascii="Cambria Math" w:hAnsi="Cambria Math"/>
                          <w:lang w:val="en-IN"/>
                        </w:rPr>
                      </m:ctrlPr>
                    </m:dPr>
                    <m:e>
                      <m:r>
                        <w:rPr>
                          <w:rFonts w:ascii="Cambria Math" w:hAnsi="Cambria Math"/>
                          <w:lang w:val="en-IN"/>
                        </w:rPr>
                        <m:t>F</m:t>
                      </m:r>
                    </m:e>
                  </m:d>
                </m:e>
              </m:d>
              <m:r>
                <w:rPr>
                  <w:rFonts w:ascii="Cambria Math" w:hAnsi="Cambria Math"/>
                  <w:lang w:val="en-IN"/>
                </w:rPr>
                <m:t>+MLP</m:t>
              </m:r>
              <m:d>
                <m:dPr>
                  <m:ctrlPr>
                    <w:rPr>
                      <w:rFonts w:ascii="Cambria Math" w:hAnsi="Cambria Math"/>
                      <w:lang w:val="en-IN"/>
                    </w:rPr>
                  </m:ctrlPr>
                </m:dPr>
                <m:e>
                  <m:r>
                    <w:rPr>
                      <w:rFonts w:ascii="Cambria Math" w:hAnsi="Cambria Math"/>
                      <w:lang w:val="en-IN"/>
                    </w:rPr>
                    <m:t>GMP</m:t>
                  </m:r>
                  <m:d>
                    <m:dPr>
                      <m:ctrlPr>
                        <w:rPr>
                          <w:rFonts w:ascii="Cambria Math" w:hAnsi="Cambria Math"/>
                          <w:lang w:val="en-IN"/>
                        </w:rPr>
                      </m:ctrlPr>
                    </m:dPr>
                    <m:e>
                      <m:r>
                        <w:rPr>
                          <w:rFonts w:ascii="Cambria Math" w:hAnsi="Cambria Math"/>
                          <w:lang w:val="en-IN"/>
                        </w:rPr>
                        <m:t>F</m:t>
                      </m:r>
                    </m:e>
                  </m:d>
                </m:e>
              </m:d>
            </m:e>
          </m:d>
          <m:r>
            <m:rPr>
              <m:sty m:val="p"/>
            </m:rPr>
            <w:rPr>
              <w:rFonts w:ascii="Cambria Math" w:hAnsi="Cambria Math"/>
              <w:lang w:val="en-IN"/>
            </w:rPr>
            <m:t xml:space="preserve">         (6)</m:t>
          </m:r>
        </m:oMath>
      </m:oMathPara>
    </w:p>
    <w:p w14:paraId="4814C897" w14:textId="77777777" w:rsidR="009579B4" w:rsidRPr="009579B4" w:rsidRDefault="009579B4" w:rsidP="009579B4">
      <w:pPr>
        <w:rPr>
          <w:lang w:val="en-IN"/>
        </w:rPr>
      </w:pPr>
      <w:r w:rsidRPr="009579B4">
        <w:rPr>
          <w:lang w:val="en-IN"/>
        </w:rPr>
        <w:t xml:space="preserve">Let </w:t>
      </w:r>
      <m:oMath>
        <m:r>
          <w:rPr>
            <w:rFonts w:ascii="Cambria Math" w:hAnsi="Cambria Math"/>
            <w:lang w:val="en-IN"/>
          </w:rPr>
          <m:t>σ</m:t>
        </m:r>
      </m:oMath>
      <w:r w:rsidRPr="009579B4">
        <w:rPr>
          <w:lang w:val="en-IN"/>
        </w:rPr>
        <w:t xml:space="preserve"> signify the activation of the sigmoid, and MLP</w:t>
      </w:r>
      <m:oMath>
        <m:r>
          <w:rPr>
            <w:rFonts w:ascii="Cambria Math" w:hAnsi="Cambria Math"/>
            <w:lang w:val="en-IN"/>
          </w:rPr>
          <m:t>(∙)</m:t>
        </m:r>
      </m:oMath>
      <w:r w:rsidRPr="009579B4">
        <w:rPr>
          <w:lang w:val="en-IN"/>
        </w:rPr>
        <w:t xml:space="preserve"> implies the shared multilayer perceptron. The attention‐weights feature is given in Eq. (7):</w:t>
      </w:r>
    </w:p>
    <w:p w14:paraId="606014E8" w14:textId="77777777" w:rsidR="009579B4" w:rsidRPr="009579B4" w:rsidRDefault="00000000" w:rsidP="009579B4">
      <w:pPr>
        <w:rPr>
          <w:lang w:val="en-IN"/>
        </w:rPr>
      </w:pPr>
      <m:oMathPara>
        <m:oMathParaPr>
          <m:jc m:val="right"/>
        </m:oMathParaPr>
        <m:oMath>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m:t>
              </m:r>
            </m:sup>
          </m:sSup>
          <m:r>
            <w:rPr>
              <w:rFonts w:ascii="Cambria Math" w:hAnsi="Cambria Math"/>
              <w:lang w:val="en-IN"/>
            </w:rPr>
            <m:t>=</m:t>
          </m:r>
          <m:sSub>
            <m:sSubPr>
              <m:ctrlPr>
                <w:rPr>
                  <w:rFonts w:ascii="Cambria Math" w:hAnsi="Cambria Math"/>
                  <w:lang w:val="en-IN"/>
                </w:rPr>
              </m:ctrlPr>
            </m:sSubPr>
            <m:e>
              <m:r>
                <w:rPr>
                  <w:rFonts w:ascii="Cambria Math" w:hAnsi="Cambria Math"/>
                  <w:lang w:val="en-IN"/>
                </w:rPr>
                <m:t>M</m:t>
              </m:r>
            </m:e>
            <m:sub>
              <m:r>
                <w:rPr>
                  <w:rFonts w:ascii="Cambria Math" w:hAnsi="Cambria Math"/>
                  <w:lang w:val="en-IN"/>
                </w:rPr>
                <m:t>c</m:t>
              </m:r>
            </m:sub>
          </m:sSub>
          <m:r>
            <w:rPr>
              <w:rFonts w:ascii="Cambria Math" w:hAnsi="Cambria Math"/>
              <w:lang w:val="en-IN"/>
            </w:rPr>
            <m:t xml:space="preserve">⊙F                                     </m:t>
          </m:r>
          <m:r>
            <m:rPr>
              <m:sty m:val="p"/>
            </m:rPr>
            <w:rPr>
              <w:rFonts w:ascii="Cambria Math" w:hAnsi="Cambria Math"/>
              <w:lang w:val="en-IN"/>
            </w:rPr>
            <m:t>(7)</m:t>
          </m:r>
        </m:oMath>
      </m:oMathPara>
    </w:p>
    <w:p w14:paraId="610EF021" w14:textId="77777777" w:rsidR="009579B4" w:rsidRPr="009579B4" w:rsidRDefault="009579B4" w:rsidP="009579B4">
      <w:pPr>
        <w:rPr>
          <w:lang w:val="en-IN"/>
        </w:rPr>
      </w:pPr>
      <w:r w:rsidRPr="009579B4">
        <w:rPr>
          <w:lang w:val="en-IN"/>
        </w:rPr>
        <w:t>Then, spatial attention calculates:</w:t>
      </w:r>
    </w:p>
    <w:p w14:paraId="151F18C1" w14:textId="77777777" w:rsidR="009579B4" w:rsidRPr="009579B4" w:rsidRDefault="00000000" w:rsidP="009579B4">
      <w:pPr>
        <w:rPr>
          <w:lang w:val="en-IN"/>
        </w:rPr>
      </w:pPr>
      <m:oMathPara>
        <m:oMathParaPr>
          <m:jc m:val="right"/>
        </m:oMathParaPr>
        <m:oMath>
          <m:sSub>
            <m:sSubPr>
              <m:ctrlPr>
                <w:rPr>
                  <w:rFonts w:ascii="Cambria Math" w:hAnsi="Cambria Math"/>
                  <w:lang w:val="en-IN"/>
                </w:rPr>
              </m:ctrlPr>
            </m:sSubPr>
            <m:e>
              <m:r>
                <w:rPr>
                  <w:rFonts w:ascii="Cambria Math" w:hAnsi="Cambria Math"/>
                  <w:lang w:val="en-IN"/>
                </w:rPr>
                <m:t>M</m:t>
              </m:r>
            </m:e>
            <m:sub>
              <m:r>
                <w:rPr>
                  <w:rFonts w:ascii="Cambria Math" w:hAnsi="Cambria Math"/>
                  <w:lang w:val="en-IN"/>
                </w:rPr>
                <m:t>s</m:t>
              </m:r>
            </m:sub>
          </m:sSub>
          <m:r>
            <w:rPr>
              <w:rFonts w:ascii="Cambria Math" w:hAnsi="Cambria Math"/>
              <w:lang w:val="en-IN"/>
            </w:rPr>
            <m:t>=σ</m:t>
          </m:r>
          <m:d>
            <m:dPr>
              <m:ctrlPr>
                <w:rPr>
                  <w:rFonts w:ascii="Cambria Math" w:hAnsi="Cambria Math"/>
                  <w:lang w:val="en-IN"/>
                </w:rPr>
              </m:ctrlPr>
            </m:dPr>
            <m:e>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7×7</m:t>
                  </m:r>
                </m:sup>
              </m:sSup>
              <m:d>
                <m:dPr>
                  <m:ctrlPr>
                    <w:rPr>
                      <w:rFonts w:ascii="Cambria Math" w:hAnsi="Cambria Math"/>
                      <w:lang w:val="en-IN"/>
                    </w:rPr>
                  </m:ctrlPr>
                </m:dPr>
                <m:e>
                  <m:d>
                    <m:dPr>
                      <m:begChr m:val="["/>
                      <m:endChr m:val="]"/>
                      <m:ctrlPr>
                        <w:rPr>
                          <w:rFonts w:ascii="Cambria Math" w:hAnsi="Cambria Math"/>
                          <w:lang w:val="en-IN"/>
                        </w:rPr>
                      </m:ctrlPr>
                    </m:dPr>
                    <m:e>
                      <m:r>
                        <w:rPr>
                          <w:rFonts w:ascii="Cambria Math" w:hAnsi="Cambria Math"/>
                          <w:lang w:val="en-IN"/>
                        </w:rPr>
                        <m:t>AvgPool</m:t>
                      </m:r>
                      <m:d>
                        <m:dPr>
                          <m:ctrlPr>
                            <w:rPr>
                              <w:rFonts w:ascii="Cambria Math" w:hAnsi="Cambria Math"/>
                              <w:lang w:val="en-IN"/>
                            </w:rPr>
                          </m:ctrlPr>
                        </m:dPr>
                        <m:e>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m:t>
                              </m:r>
                            </m:sup>
                          </m:sSup>
                        </m:e>
                      </m:d>
                      <m:r>
                        <w:rPr>
                          <w:rFonts w:ascii="Cambria Math" w:hAnsi="Cambria Math"/>
                          <w:lang w:val="en-IN"/>
                        </w:rPr>
                        <m:t>;MaxPool</m:t>
                      </m:r>
                      <m:d>
                        <m:dPr>
                          <m:ctrlPr>
                            <w:rPr>
                              <w:rFonts w:ascii="Cambria Math" w:hAnsi="Cambria Math"/>
                              <w:lang w:val="en-IN"/>
                            </w:rPr>
                          </m:ctrlPr>
                        </m:dPr>
                        <m:e>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m:t>
                              </m:r>
                            </m:sup>
                          </m:sSup>
                        </m:e>
                      </m:d>
                    </m:e>
                  </m:d>
                </m:e>
              </m:d>
            </m:e>
          </m:d>
          <m:r>
            <m:rPr>
              <m:sty m:val="p"/>
            </m:rPr>
            <w:rPr>
              <w:rFonts w:ascii="Cambria Math" w:hAnsi="Cambria Math"/>
              <w:lang w:val="en-IN"/>
            </w:rPr>
            <m:t xml:space="preserve">        (8)</m:t>
          </m:r>
        </m:oMath>
      </m:oMathPara>
    </w:p>
    <w:p w14:paraId="650553C4" w14:textId="77777777" w:rsidR="009579B4" w:rsidRPr="009579B4" w:rsidRDefault="009579B4" w:rsidP="009579B4">
      <w:pPr>
        <w:rPr>
          <w:lang w:val="en-IN"/>
        </w:rPr>
      </w:pPr>
      <w:r w:rsidRPr="009579B4">
        <w:rPr>
          <w:lang w:val="en-IN"/>
        </w:rPr>
        <w:t xml:space="preserve">Here,  </w:t>
      </w:r>
      <m:oMath>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7×7</m:t>
            </m:r>
          </m:sup>
        </m:sSup>
      </m:oMath>
      <w:r w:rsidRPr="009579B4">
        <w:rPr>
          <w:lang w:val="en-IN"/>
        </w:rPr>
        <w:t xml:space="preserve">implies the convolutional layer with </w:t>
      </w:r>
      <m:oMath>
        <m:r>
          <w:rPr>
            <w:rFonts w:ascii="Cambria Math" w:hAnsi="Cambria Math"/>
            <w:lang w:val="en-IN"/>
          </w:rPr>
          <m:t>7×7</m:t>
        </m:r>
      </m:oMath>
      <w:r w:rsidRPr="009579B4">
        <w:rPr>
          <w:lang w:val="en-IN"/>
        </w:rPr>
        <w:t xml:space="preserve"> kernel, and the output is expressed in Eq. (9):</w:t>
      </w:r>
    </w:p>
    <w:p w14:paraId="186B7420" w14:textId="77777777" w:rsidR="009579B4" w:rsidRPr="009579B4" w:rsidRDefault="00000000" w:rsidP="009579B4">
      <w:pPr>
        <w:rPr>
          <w:lang w:val="en-IN"/>
        </w:rPr>
      </w:pPr>
      <m:oMathPara>
        <m:oMathParaPr>
          <m:jc m:val="right"/>
        </m:oMathParaPr>
        <m:oMath>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m:t>
              </m:r>
            </m:sup>
          </m:sSup>
          <m:r>
            <w:rPr>
              <w:rFonts w:ascii="Cambria Math" w:hAnsi="Cambria Math"/>
              <w:lang w:val="en-IN"/>
            </w:rPr>
            <m:t>=</m:t>
          </m:r>
          <m:sSub>
            <m:sSubPr>
              <m:ctrlPr>
                <w:rPr>
                  <w:rFonts w:ascii="Cambria Math" w:hAnsi="Cambria Math"/>
                  <w:lang w:val="en-IN"/>
                </w:rPr>
              </m:ctrlPr>
            </m:sSubPr>
            <m:e>
              <m:r>
                <w:rPr>
                  <w:rFonts w:ascii="Cambria Math" w:hAnsi="Cambria Math"/>
                  <w:lang w:val="en-IN"/>
                </w:rPr>
                <m:t>M</m:t>
              </m:r>
            </m:e>
            <m:sub>
              <m:r>
                <w:rPr>
                  <w:rFonts w:ascii="Cambria Math" w:hAnsi="Cambria Math"/>
                  <w:lang w:val="en-IN"/>
                </w:rPr>
                <m:t>s</m:t>
              </m:r>
            </m:sub>
          </m:sSub>
          <m:r>
            <w:rPr>
              <w:rFonts w:ascii="Cambria Math" w:hAnsi="Cambria Math"/>
              <w:lang w:val="en-IN"/>
            </w:rPr>
            <m:t>⊙</m:t>
          </m:r>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m:t>
              </m:r>
            </m:sup>
          </m:sSup>
          <m:r>
            <m:rPr>
              <m:sty m:val="p"/>
            </m:rPr>
            <w:rPr>
              <w:rFonts w:ascii="Cambria Math" w:hAnsi="Cambria Math"/>
              <w:lang w:val="en-IN"/>
            </w:rPr>
            <m:t xml:space="preserve">                                 (9)</m:t>
          </m:r>
        </m:oMath>
      </m:oMathPara>
    </w:p>
    <w:p w14:paraId="6D52B502" w14:textId="77777777" w:rsidR="009579B4" w:rsidRPr="009579B4" w:rsidRDefault="009579B4" w:rsidP="009579B4">
      <w:pPr>
        <w:rPr>
          <w:lang w:val="en-IN"/>
        </w:rPr>
      </w:pPr>
      <w:r w:rsidRPr="009579B4">
        <w:rPr>
          <w:lang w:val="en-IN"/>
        </w:rPr>
        <w:t xml:space="preserve">Moreover, the MSAM has been formed by enhancing the feature extraction. The input to MSAM represents the improved feature mapping </w:t>
      </w:r>
      <m:oMath>
        <m:sSup>
          <m:sSupPr>
            <m:ctrlPr>
              <w:rPr>
                <w:rFonts w:ascii="Cambria Math" w:hAnsi="Cambria Math"/>
                <w:lang w:val="en-IN"/>
              </w:rPr>
            </m:ctrlPr>
          </m:sSupPr>
          <m:e>
            <m:r>
              <w:rPr>
                <w:rFonts w:ascii="Cambria Math" w:hAnsi="Cambria Math"/>
                <w:lang w:val="en-IN"/>
              </w:rPr>
              <m:t>F</m:t>
            </m:r>
          </m:e>
          <m:sup>
            <m:r>
              <m:rPr>
                <m:sty m:val="p"/>
              </m:rPr>
              <w:rPr>
                <w:rFonts w:ascii="Cambria Math" w:hAnsi="Cambria Math"/>
                <w:lang w:val="en-IN"/>
              </w:rPr>
              <m:t>''</m:t>
            </m:r>
          </m:sup>
        </m:sSup>
        <m:r>
          <w:rPr>
            <w:rFonts w:ascii="Cambria Math" w:hAnsi="Cambria Math"/>
            <w:lang w:val="en-IN"/>
          </w:rPr>
          <m:t>∈</m:t>
        </m:r>
        <m:sSup>
          <m:sSupPr>
            <m:ctrlPr>
              <w:rPr>
                <w:rFonts w:ascii="Cambria Math" w:hAnsi="Cambria Math"/>
                <w:lang w:val="en-IN"/>
              </w:rPr>
            </m:ctrlPr>
          </m:sSupPr>
          <m:e>
            <m:r>
              <w:rPr>
                <w:rFonts w:ascii="Cambria Math" w:hAnsi="Cambria Math"/>
                <w:lang w:val="en-IN"/>
              </w:rPr>
              <m:t>R</m:t>
            </m:r>
          </m:e>
          <m:sup>
            <m:r>
              <w:rPr>
                <w:rFonts w:ascii="Cambria Math" w:hAnsi="Cambria Math"/>
                <w:lang w:val="en-IN"/>
              </w:rPr>
              <m:t>h×w×C</m:t>
            </m:r>
          </m:sup>
        </m:sSup>
      </m:oMath>
      <w:r w:rsidRPr="009579B4">
        <w:rPr>
          <w:lang w:val="en-IN"/>
        </w:rPr>
        <w:t xml:space="preserve">. It calculates global max and average pooling characteristics, combines them, and utilizes a </w:t>
      </w:r>
      <m:oMath>
        <m:r>
          <w:rPr>
            <w:rFonts w:ascii="Cambria Math" w:hAnsi="Cambria Math"/>
            <w:lang w:val="en-IN"/>
          </w:rPr>
          <m:t>1×1</m:t>
        </m:r>
      </m:oMath>
      <w:r w:rsidRPr="009579B4">
        <w:rPr>
          <w:lang w:val="en-IN"/>
        </w:rPr>
        <w:t xml:space="preserve"> convolution to create attention weights through scales. MSAM allows the method for recording characteristics of altering granularity that is crucial in the analysis of brain tumors, since tumors can pose as refined variations in texture, intensity, or size. Where </w:t>
      </w:r>
      <m:oMath>
        <m:sSub>
          <m:sSubPr>
            <m:ctrlPr>
              <w:rPr>
                <w:rFonts w:ascii="Cambria Math" w:hAnsi="Cambria Math"/>
                <w:lang w:val="en-IN"/>
              </w:rPr>
            </m:ctrlPr>
          </m:sSubPr>
          <m:e>
            <m:r>
              <w:rPr>
                <w:rFonts w:ascii="Cambria Math" w:hAnsi="Cambria Math"/>
                <w:lang w:val="en-IN"/>
              </w:rPr>
              <m:t>g</m:t>
            </m:r>
          </m:e>
          <m:sub>
            <m:r>
              <w:rPr>
                <w:rFonts w:ascii="Cambria Math" w:hAnsi="Cambria Math"/>
                <w:lang w:val="en-IN"/>
              </w:rPr>
              <m:t>avg</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g</m:t>
            </m:r>
          </m:e>
          <m:sub>
            <m:r>
              <w:rPr>
                <w:rFonts w:ascii="Cambria Math" w:hAnsi="Cambria Math"/>
                <w:lang w:val="en-IN"/>
              </w:rPr>
              <m:t>max</m:t>
            </m:r>
          </m:sub>
        </m:sSub>
        <m:r>
          <w:rPr>
            <w:rFonts w:ascii="Cambria Math" w:hAnsi="Cambria Math"/>
            <w:lang w:val="en-IN"/>
          </w:rPr>
          <m:t>∈</m:t>
        </m:r>
        <m:sSup>
          <m:sSupPr>
            <m:ctrlPr>
              <w:rPr>
                <w:rFonts w:ascii="Cambria Math" w:hAnsi="Cambria Math"/>
                <w:lang w:val="en-IN"/>
              </w:rPr>
            </m:ctrlPr>
          </m:sSupPr>
          <m:e>
            <m:r>
              <w:rPr>
                <w:rFonts w:ascii="Cambria Math" w:hAnsi="Cambria Math"/>
                <w:lang w:val="en-IN"/>
              </w:rPr>
              <m:t>R</m:t>
            </m:r>
          </m:e>
          <m:sup>
            <m:r>
              <w:rPr>
                <w:rFonts w:ascii="Cambria Math" w:hAnsi="Cambria Math"/>
                <w:lang w:val="en-IN"/>
              </w:rPr>
              <m:t>C</m:t>
            </m:r>
          </m:sup>
        </m:sSup>
        <m:r>
          <w:rPr>
            <w:rFonts w:ascii="Cambria Math" w:hAnsi="Cambria Math"/>
            <w:lang w:val="en-IN"/>
          </w:rPr>
          <m:t xml:space="preserve"> </m:t>
        </m:r>
      </m:oMath>
      <w:r w:rsidRPr="009579B4">
        <w:rPr>
          <w:lang w:val="en-IN"/>
        </w:rPr>
        <w:t xml:space="preserve"> denotes the global description attained by using GMP and GAP throughout the spatial dimensions of </w:t>
      </w:r>
      <m:oMath>
        <m:sSup>
          <m:sSupPr>
            <m:ctrlPr>
              <w:rPr>
                <w:rFonts w:ascii="Cambria Math" w:hAnsi="Cambria Math"/>
                <w:lang w:val="en-IN"/>
              </w:rPr>
            </m:ctrlPr>
          </m:sSupPr>
          <m:e>
            <m:r>
              <w:rPr>
                <w:rFonts w:ascii="Cambria Math" w:hAnsi="Cambria Math"/>
                <w:lang w:val="en-IN"/>
              </w:rPr>
              <m:t>F</m:t>
            </m:r>
          </m:e>
          <m:sup>
            <m:r>
              <m:rPr>
                <m:sty m:val="p"/>
              </m:rPr>
              <w:rPr>
                <w:rFonts w:ascii="Cambria Math" w:hAnsi="Cambria Math"/>
                <w:lang w:val="en-IN"/>
              </w:rPr>
              <m:t>''</m:t>
            </m:r>
          </m:sup>
        </m:sSup>
      </m:oMath>
      <w:r w:rsidRPr="009579B4">
        <w:rPr>
          <w:lang w:val="en-IN"/>
        </w:rPr>
        <w:t xml:space="preserve">. These vectors are added point‐wise and resized to </w:t>
      </w:r>
      <m:oMath>
        <m:sSup>
          <m:sSupPr>
            <m:ctrlPr>
              <w:rPr>
                <w:rFonts w:ascii="Cambria Math" w:hAnsi="Cambria Math"/>
                <w:lang w:val="en-IN"/>
              </w:rPr>
            </m:ctrlPr>
          </m:sSupPr>
          <m:e>
            <m:r>
              <w:rPr>
                <w:rFonts w:ascii="Cambria Math" w:hAnsi="Cambria Math"/>
                <w:lang w:val="en-IN"/>
              </w:rPr>
              <m:t>R</m:t>
            </m:r>
          </m:e>
          <m:sup>
            <m:r>
              <w:rPr>
                <w:rFonts w:ascii="Cambria Math" w:hAnsi="Cambria Math"/>
                <w:lang w:val="en-IN"/>
              </w:rPr>
              <m:t>1×1×C</m:t>
            </m:r>
          </m:sup>
        </m:sSup>
      </m:oMath>
      <w:r w:rsidRPr="009579B4">
        <w:rPr>
          <w:lang w:val="en-IN"/>
        </w:rPr>
        <w:t>. MSAM calculates:</w:t>
      </w:r>
    </w:p>
    <w:p w14:paraId="18F6EF36" w14:textId="77777777" w:rsidR="009579B4" w:rsidRPr="009579B4" w:rsidRDefault="00000000" w:rsidP="009579B4">
      <w:pPr>
        <w:rPr>
          <w:lang w:val="en-IN"/>
        </w:rPr>
      </w:pPr>
      <m:oMathPara>
        <m:oMathParaPr>
          <m:jc m:val="right"/>
        </m:oMathParaPr>
        <m:oMath>
          <m:sSub>
            <m:sSubPr>
              <m:ctrlPr>
                <w:rPr>
                  <w:rFonts w:ascii="Cambria Math" w:hAnsi="Cambria Math"/>
                  <w:lang w:val="en-IN"/>
                </w:rPr>
              </m:ctrlPr>
            </m:sSubPr>
            <m:e>
              <m:r>
                <w:rPr>
                  <w:rFonts w:ascii="Cambria Math" w:hAnsi="Cambria Math"/>
                  <w:lang w:val="en-IN"/>
                </w:rPr>
                <m:t>M</m:t>
              </m:r>
            </m:e>
            <m:sub>
              <m:r>
                <w:rPr>
                  <w:rFonts w:ascii="Cambria Math" w:hAnsi="Cambria Math"/>
                  <w:lang w:val="en-IN"/>
                </w:rPr>
                <m:t>ms</m:t>
              </m:r>
            </m:sub>
          </m:sSub>
          <m:r>
            <w:rPr>
              <w:rFonts w:ascii="Cambria Math" w:hAnsi="Cambria Math"/>
              <w:lang w:val="en-IN"/>
            </w:rPr>
            <m:t>=σ</m:t>
          </m:r>
          <m:d>
            <m:dPr>
              <m:ctrlPr>
                <w:rPr>
                  <w:rFonts w:ascii="Cambria Math" w:hAnsi="Cambria Math"/>
                  <w:lang w:val="en-IN"/>
                </w:rPr>
              </m:ctrlPr>
            </m:dPr>
            <m:e>
              <m:r>
                <w:rPr>
                  <w:rFonts w:ascii="Cambria Math" w:hAnsi="Cambria Math"/>
                  <w:lang w:val="en-IN"/>
                </w:rPr>
                <m:t>Con</m:t>
              </m:r>
              <m:sSub>
                <m:sSubPr>
                  <m:ctrlPr>
                    <w:rPr>
                      <w:rFonts w:ascii="Cambria Math" w:hAnsi="Cambria Math"/>
                      <w:lang w:val="en-IN"/>
                    </w:rPr>
                  </m:ctrlPr>
                </m:sSubPr>
                <m:e>
                  <m:r>
                    <w:rPr>
                      <w:rFonts w:ascii="Cambria Math" w:hAnsi="Cambria Math"/>
                      <w:lang w:val="en-IN"/>
                    </w:rPr>
                    <m:t>v</m:t>
                  </m:r>
                </m:e>
                <m:sub>
                  <m:r>
                    <w:rPr>
                      <w:rFonts w:ascii="Cambria Math" w:hAnsi="Cambria Math"/>
                      <w:lang w:val="en-IN"/>
                    </w:rPr>
                    <m:t>1×1</m:t>
                  </m:r>
                </m:sub>
              </m:sSub>
              <m:d>
                <m:dPr>
                  <m:ctrlPr>
                    <w:rPr>
                      <w:rFonts w:ascii="Cambria Math" w:hAnsi="Cambria Math"/>
                      <w:lang w:val="en-IN"/>
                    </w:rPr>
                  </m:ctrlPr>
                </m:dPr>
                <m:e>
                  <m:r>
                    <w:rPr>
                      <w:rFonts w:ascii="Cambria Math" w:hAnsi="Cambria Math"/>
                      <w:lang w:val="en-IN"/>
                    </w:rPr>
                    <m:t>Reshape</m:t>
                  </m:r>
                  <m:d>
                    <m:dPr>
                      <m:ctrlPr>
                        <w:rPr>
                          <w:rFonts w:ascii="Cambria Math" w:hAnsi="Cambria Math"/>
                          <w:lang w:val="en-IN"/>
                        </w:rPr>
                      </m:ctrlPr>
                    </m:dPr>
                    <m:e>
                      <m:sSub>
                        <m:sSubPr>
                          <m:ctrlPr>
                            <w:rPr>
                              <w:rFonts w:ascii="Cambria Math" w:hAnsi="Cambria Math"/>
                              <w:lang w:val="en-IN"/>
                            </w:rPr>
                          </m:ctrlPr>
                        </m:sSubPr>
                        <m:e>
                          <m:r>
                            <w:rPr>
                              <w:rFonts w:ascii="Cambria Math" w:hAnsi="Cambria Math"/>
                              <w:lang w:val="en-IN"/>
                            </w:rPr>
                            <m:t>g</m:t>
                          </m:r>
                        </m:e>
                        <m:sub>
                          <m:r>
                            <w:rPr>
                              <w:rFonts w:ascii="Cambria Math" w:hAnsi="Cambria Math"/>
                              <w:lang w:val="en-IN"/>
                            </w:rPr>
                            <m:t>avg</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g</m:t>
                          </m:r>
                        </m:e>
                        <m:sub>
                          <m:r>
                            <w:rPr>
                              <w:rFonts w:ascii="Cambria Math" w:hAnsi="Cambria Math"/>
                              <w:lang w:val="en-IN"/>
                            </w:rPr>
                            <m:t>mαx</m:t>
                          </m:r>
                        </m:sub>
                      </m:sSub>
                    </m:e>
                  </m:d>
                </m:e>
              </m:d>
            </m:e>
          </m:d>
          <m:r>
            <m:rPr>
              <m:sty m:val="p"/>
            </m:rPr>
            <w:rPr>
              <w:rFonts w:ascii="Cambria Math" w:hAnsi="Cambria Math"/>
              <w:lang w:val="en-IN"/>
            </w:rPr>
            <m:t xml:space="preserve">      (10)</m:t>
          </m:r>
        </m:oMath>
      </m:oMathPara>
    </w:p>
    <w:p w14:paraId="5443AA3B" w14:textId="77777777" w:rsidR="009579B4" w:rsidRPr="009579B4" w:rsidRDefault="009579B4" w:rsidP="009579B4">
      <w:pPr>
        <w:rPr>
          <w:lang w:val="en-IN"/>
        </w:rPr>
      </w:pPr>
      <w:r w:rsidRPr="009579B4">
        <w:rPr>
          <w:lang w:val="en-IN"/>
        </w:rPr>
        <w:t xml:space="preserve">Then,  </w:t>
      </w:r>
      <m:oMath>
        <m:sSub>
          <m:sSubPr>
            <m:ctrlPr>
              <w:rPr>
                <w:rFonts w:ascii="Cambria Math" w:hAnsi="Cambria Math"/>
                <w:lang w:val="en-IN"/>
              </w:rPr>
            </m:ctrlPr>
          </m:sSubPr>
          <m:e>
            <m:r>
              <w:rPr>
                <w:rFonts w:ascii="Cambria Math" w:hAnsi="Cambria Math"/>
                <w:lang w:val="en-IN"/>
              </w:rPr>
              <m:t>M</m:t>
            </m:r>
          </m:e>
          <m:sub>
            <m:r>
              <w:rPr>
                <w:rFonts w:ascii="Cambria Math" w:hAnsi="Cambria Math"/>
                <w:lang w:val="en-IN"/>
              </w:rPr>
              <m:t>ms</m:t>
            </m:r>
          </m:sub>
        </m:sSub>
        <m:r>
          <w:rPr>
            <w:rFonts w:ascii="Cambria Math" w:hAnsi="Cambria Math"/>
            <w:lang w:val="en-IN"/>
          </w:rPr>
          <m:t>∈</m:t>
        </m:r>
        <m:sSup>
          <m:sSupPr>
            <m:ctrlPr>
              <w:rPr>
                <w:rFonts w:ascii="Cambria Math" w:hAnsi="Cambria Math"/>
                <w:lang w:val="en-IN"/>
              </w:rPr>
            </m:ctrlPr>
          </m:sSupPr>
          <m:e>
            <m:r>
              <m:rPr>
                <m:scr m:val="double-struck"/>
              </m:rPr>
              <w:rPr>
                <w:rFonts w:ascii="Cambria Math" w:hAnsi="Cambria Math"/>
                <w:lang w:val="en-IN"/>
              </w:rPr>
              <m:t>R</m:t>
            </m:r>
          </m:e>
          <m:sup>
            <m:r>
              <w:rPr>
                <w:rFonts w:ascii="Cambria Math" w:hAnsi="Cambria Math"/>
                <w:lang w:val="en-IN"/>
              </w:rPr>
              <m:t>1×1×C</m:t>
            </m:r>
          </m:sup>
        </m:sSup>
      </m:oMath>
      <w:r w:rsidRPr="009579B4">
        <w:rPr>
          <w:lang w:val="en-IN"/>
        </w:rPr>
        <w:t xml:space="preserve">  represent the broadcast‐multiple with </w:t>
      </w:r>
      <m:oMath>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m:t>
            </m:r>
          </m:sup>
        </m:sSup>
      </m:oMath>
      <w:r w:rsidRPr="009579B4">
        <w:rPr>
          <w:lang w:val="en-IN"/>
        </w:rPr>
        <w:t xml:space="preserve"> to attain the final attention tensor </w:t>
      </w:r>
      <m:oMath>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m:t>
            </m:r>
          </m:sup>
        </m:sSup>
      </m:oMath>
      <w:r w:rsidRPr="009579B4">
        <w:rPr>
          <w:lang w:val="en-IN"/>
        </w:rPr>
        <w:t xml:space="preserve"> as revealed in Eq. (11):</w:t>
      </w:r>
    </w:p>
    <w:p w14:paraId="42E67B71" w14:textId="77777777" w:rsidR="009579B4" w:rsidRPr="009579B4" w:rsidRDefault="00000000" w:rsidP="009579B4">
      <w:pPr>
        <w:rPr>
          <w:lang w:val="en-IN"/>
        </w:rPr>
      </w:pPr>
      <m:oMathPara>
        <m:oMathParaPr>
          <m:jc m:val="right"/>
        </m:oMathParaPr>
        <m:oMath>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m:t>
              </m:r>
            </m:sup>
          </m:sSup>
          <m:r>
            <w:rPr>
              <w:rFonts w:ascii="Cambria Math" w:hAnsi="Cambria Math"/>
              <w:lang w:val="en-IN"/>
            </w:rPr>
            <m:t>=</m:t>
          </m:r>
          <m:sSub>
            <m:sSubPr>
              <m:ctrlPr>
                <w:rPr>
                  <w:rFonts w:ascii="Cambria Math" w:hAnsi="Cambria Math"/>
                  <w:lang w:val="en-IN"/>
                </w:rPr>
              </m:ctrlPr>
            </m:sSubPr>
            <m:e>
              <m:r>
                <w:rPr>
                  <w:rFonts w:ascii="Cambria Math" w:hAnsi="Cambria Math"/>
                  <w:lang w:val="en-IN"/>
                </w:rPr>
                <m:t>M</m:t>
              </m:r>
            </m:e>
            <m:sub>
              <m:r>
                <w:rPr>
                  <w:rFonts w:ascii="Cambria Math" w:hAnsi="Cambria Math"/>
                  <w:lang w:val="en-IN"/>
                </w:rPr>
                <m:t>ms</m:t>
              </m:r>
            </m:sub>
          </m:sSub>
          <m:r>
            <w:rPr>
              <w:rFonts w:ascii="Cambria Math" w:hAnsi="Cambria Math"/>
              <w:lang w:val="en-IN"/>
            </w:rPr>
            <m:t>⊙</m:t>
          </m:r>
          <m:sSup>
            <m:sSupPr>
              <m:ctrlPr>
                <w:rPr>
                  <w:rFonts w:ascii="Cambria Math" w:hAnsi="Cambria Math"/>
                  <w:lang w:val="en-IN"/>
                </w:rPr>
              </m:ctrlPr>
            </m:sSupPr>
            <m:e>
              <m:r>
                <w:rPr>
                  <w:rFonts w:ascii="Cambria Math" w:hAnsi="Cambria Math"/>
                  <w:lang w:val="en-IN"/>
                </w:rPr>
                <m:t>F</m:t>
              </m:r>
            </m:e>
            <m:sup>
              <m:r>
                <w:rPr>
                  <w:rFonts w:ascii="Cambria Math" w:hAnsi="Cambria Math"/>
                  <w:lang w:val="en-IN"/>
                </w:rPr>
                <m:t>''</m:t>
              </m:r>
            </m:sup>
          </m:sSup>
          <m:r>
            <m:rPr>
              <m:sty m:val="p"/>
            </m:rPr>
            <w:rPr>
              <w:rFonts w:ascii="Cambria Math" w:hAnsi="Cambria Math"/>
              <w:lang w:val="en-IN"/>
            </w:rPr>
            <m:t xml:space="preserve">                             (11)</m:t>
          </m:r>
        </m:oMath>
      </m:oMathPara>
    </w:p>
    <w:p w14:paraId="1F1A6802" w14:textId="77777777" w:rsidR="009579B4" w:rsidRPr="009579B4" w:rsidRDefault="009579B4" w:rsidP="009579B4">
      <w:pPr>
        <w:rPr>
          <w:lang w:val="en-IN"/>
        </w:rPr>
      </w:pPr>
      <w:r w:rsidRPr="009579B4">
        <w:rPr>
          <w:lang w:val="en-IN"/>
        </w:rPr>
        <w:t>This integration enhances attention through global features and local structure modifications, which are usual in brain tumor areas. CBAM confirms the method classifies where and what to focus on, even though MSAM assures it deliberates both low and high tumor patterns throughout scales. Concurrently, these two attention mechanisms improve the capability of networks to help precise and consistent brain tumor detection.</w:t>
      </w:r>
    </w:p>
    <w:p w14:paraId="5314D2EB" w14:textId="77777777" w:rsidR="009579B4" w:rsidRPr="009579B4" w:rsidRDefault="009579B4" w:rsidP="009579B4">
      <w:pPr>
        <w:pStyle w:val="Heading2"/>
        <w:rPr>
          <w:lang w:val="en-IN"/>
        </w:rPr>
      </w:pPr>
      <w:r w:rsidRPr="009579B4">
        <w:rPr>
          <w:lang w:val="en-IN"/>
        </w:rPr>
        <w:t>GCAE-based Classification</w:t>
      </w:r>
    </w:p>
    <w:p w14:paraId="60EC5211" w14:textId="77777777" w:rsidR="009579B4" w:rsidRPr="009579B4" w:rsidRDefault="009579B4" w:rsidP="009579B4">
      <w:pPr>
        <w:rPr>
          <w:lang w:val="en-IN"/>
        </w:rPr>
      </w:pPr>
      <w:r w:rsidRPr="009579B4">
        <w:rPr>
          <w:lang w:val="en-IN"/>
        </w:rPr>
        <w:t xml:space="preserve">Brain tumor classification is carried out using the GCAE architecture. GCAE contains a multilayer GCN that captures graph representations of feature embedded and edges to take correlations among feature nodes [19]. Especially, </w:t>
      </w:r>
      <m:oMath>
        <m:r>
          <w:rPr>
            <w:rFonts w:ascii="Cambria Math" w:hAnsi="Cambria Math"/>
            <w:lang w:val="en-IN"/>
          </w:rPr>
          <m:t>X</m:t>
        </m:r>
      </m:oMath>
      <w:r w:rsidRPr="009579B4">
        <w:rPr>
          <w:lang w:val="en-IN"/>
        </w:rPr>
        <w:t xml:space="preserve"> represents the input feature matrix that the mapped feature extraction from ConvNeXt-Tiny, which implies an </w:t>
      </w:r>
      <m:oMath>
        <m:r>
          <w:rPr>
            <w:rFonts w:ascii="Cambria Math" w:hAnsi="Cambria Math"/>
            <w:lang w:val="en-IN"/>
          </w:rPr>
          <m:t>N×F</m:t>
        </m:r>
      </m:oMath>
      <w:r w:rsidRPr="009579B4">
        <w:rPr>
          <w:lang w:val="en-IN"/>
        </w:rPr>
        <w:t xml:space="preserve"> matrix. Therefore, the feature vector </w:t>
      </w:r>
      <m:oMath>
        <m:sSub>
          <m:sSubPr>
            <m:ctrlPr>
              <w:rPr>
                <w:rFonts w:ascii="Cambria Math" w:hAnsi="Cambria Math"/>
                <w:lang w:val="en-IN"/>
              </w:rPr>
            </m:ctrlPr>
          </m:sSubPr>
          <m:e>
            <m:r>
              <w:rPr>
                <w:rFonts w:ascii="Cambria Math" w:hAnsi="Cambria Math"/>
                <w:lang w:val="en-IN"/>
              </w:rPr>
              <m:t>x</m:t>
            </m:r>
          </m:e>
          <m:sub>
            <m:r>
              <w:rPr>
                <w:rFonts w:ascii="Cambria Math" w:hAnsi="Cambria Math"/>
                <w:lang w:val="en-IN"/>
              </w:rPr>
              <m:t>i</m:t>
            </m:r>
          </m:sub>
        </m:sSub>
      </m:oMath>
      <w:r w:rsidRPr="009579B4">
        <w:rPr>
          <w:lang w:val="en-IN"/>
        </w:rPr>
        <w:t xml:space="preserve"> linked to the node </w:t>
      </w:r>
      <m:oMath>
        <m:r>
          <w:rPr>
            <w:rFonts w:ascii="Cambria Math" w:hAnsi="Cambria Math"/>
            <w:lang w:val="en-IN"/>
          </w:rPr>
          <m:t>ith</m:t>
        </m:r>
      </m:oMath>
      <w:r w:rsidRPr="009579B4">
        <w:rPr>
          <w:lang w:val="en-IN"/>
        </w:rPr>
        <w:t xml:space="preserve"> is comprised of the values of the </w:t>
      </w:r>
      <m:oMath>
        <m:r>
          <w:rPr>
            <w:rFonts w:ascii="Cambria Math" w:hAnsi="Cambria Math"/>
            <w:lang w:val="en-IN"/>
          </w:rPr>
          <m:t>ith</m:t>
        </m:r>
      </m:oMath>
      <w:r w:rsidRPr="009579B4">
        <w:rPr>
          <w:lang w:val="en-IN"/>
        </w:rPr>
        <w:t xml:space="preserve"> characteristic vector in the spatial feature extraction of length </w:t>
      </w:r>
      <m:oMath>
        <m:r>
          <w:rPr>
            <w:rFonts w:ascii="Cambria Math" w:hAnsi="Cambria Math"/>
            <w:lang w:val="en-IN"/>
          </w:rPr>
          <m:t>F</m:t>
        </m:r>
      </m:oMath>
      <w:r w:rsidRPr="009579B4">
        <w:rPr>
          <w:lang w:val="en-IN"/>
        </w:rPr>
        <w:t xml:space="preserve">. For adjacent matrix </w:t>
      </w:r>
      <m:oMath>
        <m:r>
          <w:rPr>
            <w:rFonts w:ascii="Cambria Math" w:hAnsi="Cambria Math"/>
            <w:lang w:val="en-IN"/>
          </w:rPr>
          <m:t>A</m:t>
        </m:r>
      </m:oMath>
      <w:r w:rsidRPr="009579B4">
        <w:rPr>
          <w:lang w:val="en-IN"/>
        </w:rPr>
        <w:t xml:space="preserve">, the </w:t>
      </w:r>
      <m:oMath>
        <m:d>
          <m:dPr>
            <m:sepChr m:val=","/>
            <m:ctrlPr>
              <w:rPr>
                <w:rFonts w:ascii="Cambria Math" w:hAnsi="Cambria Math"/>
                <w:lang w:val="en-IN"/>
              </w:rPr>
            </m:ctrlPr>
          </m:dPr>
          <m:e>
            <m:r>
              <w:rPr>
                <w:rFonts w:ascii="Cambria Math" w:hAnsi="Cambria Math"/>
                <w:lang w:val="en-IN"/>
              </w:rPr>
              <m:t>i</m:t>
            </m:r>
          </m:e>
          <m:e>
            <m:r>
              <w:rPr>
                <w:rFonts w:ascii="Cambria Math" w:hAnsi="Cambria Math"/>
                <w:lang w:val="en-IN"/>
              </w:rPr>
              <m:t>j</m:t>
            </m:r>
          </m:e>
        </m:d>
      </m:oMath>
      <w:r w:rsidRPr="009579B4">
        <w:rPr>
          <w:lang w:val="en-IN"/>
        </w:rPr>
        <w:t xml:space="preserve"> entry is measured as the resemblance computed among characteristic vectors of the </w:t>
      </w:r>
      <m:oMath>
        <m:r>
          <w:rPr>
            <w:rFonts w:ascii="Cambria Math" w:hAnsi="Cambria Math"/>
            <w:lang w:val="en-IN"/>
          </w:rPr>
          <m:t>ith</m:t>
        </m:r>
      </m:oMath>
      <w:r w:rsidRPr="009579B4">
        <w:rPr>
          <w:lang w:val="en-IN"/>
        </w:rPr>
        <w:t xml:space="preserve"> and </w:t>
      </w:r>
      <m:oMath>
        <m:r>
          <w:rPr>
            <w:rFonts w:ascii="Cambria Math" w:hAnsi="Cambria Math"/>
            <w:lang w:val="en-IN"/>
          </w:rPr>
          <m:t xml:space="preserve">jth </m:t>
        </m:r>
      </m:oMath>
      <w:r w:rsidRPr="009579B4">
        <w:rPr>
          <w:lang w:val="en-IN"/>
        </w:rPr>
        <w:t xml:space="preserve">nodes in the feature graph construction. The GCN layer is separated into encoded and decoded, follows the AE structure, while the encoding aims to rebuild the real input precisely. With respect to graph layer, the outcome </w:t>
      </w:r>
      <m:oMath>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e</m:t>
            </m:r>
          </m:sub>
          <m:sup>
            <m:d>
              <m:dPr>
                <m:sepChr m:val="+"/>
                <m:ctrlPr>
                  <w:rPr>
                    <w:rFonts w:ascii="Cambria Math" w:hAnsi="Cambria Math"/>
                    <w:lang w:val="en-IN"/>
                  </w:rPr>
                </m:ctrlPr>
              </m:dPr>
              <m:e>
                <m:r>
                  <w:rPr>
                    <w:rFonts w:ascii="Cambria Math" w:hAnsi="Cambria Math"/>
                    <w:lang w:val="en-IN"/>
                  </w:rPr>
                  <m:t>l</m:t>
                </m:r>
              </m:e>
              <m:e>
                <m:r>
                  <w:rPr>
                    <w:rFonts w:ascii="Cambria Math" w:hAnsi="Cambria Math"/>
                    <w:lang w:val="en-IN"/>
                  </w:rPr>
                  <m:t>1</m:t>
                </m:r>
              </m:e>
            </m:d>
          </m:sup>
        </m:sSubSup>
      </m:oMath>
      <w:r w:rsidRPr="009579B4">
        <w:rPr>
          <w:lang w:val="en-IN"/>
        </w:rPr>
        <w:t xml:space="preserve">of the </w:t>
      </w:r>
      <m:oMath>
        <m:r>
          <w:rPr>
            <w:rFonts w:ascii="Cambria Math" w:hAnsi="Cambria Math"/>
            <w:lang w:val="en-IN"/>
          </w:rPr>
          <m:t>l</m:t>
        </m:r>
      </m:oMath>
      <w:r w:rsidRPr="009579B4">
        <w:rPr>
          <w:lang w:val="en-IN"/>
        </w:rPr>
        <w:t xml:space="preserve">th layer of encoding, </w:t>
      </w:r>
      <m:oMath>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e</m:t>
            </m:r>
          </m:sub>
          <m:sup>
            <m:d>
              <m:dPr>
                <m:ctrlPr>
                  <w:rPr>
                    <w:rFonts w:ascii="Cambria Math" w:hAnsi="Cambria Math"/>
                    <w:lang w:val="en-IN"/>
                  </w:rPr>
                </m:ctrlPr>
              </m:dPr>
              <m:e>
                <m:r>
                  <w:rPr>
                    <w:rFonts w:ascii="Cambria Math" w:hAnsi="Cambria Math"/>
                    <w:lang w:val="en-IN"/>
                  </w:rPr>
                  <m:t>l</m:t>
                </m:r>
              </m:e>
            </m:d>
          </m:sup>
        </m:sSubSup>
      </m:oMath>
      <w:r w:rsidRPr="009579B4">
        <w:rPr>
          <w:lang w:val="en-IN"/>
        </w:rPr>
        <w:t xml:space="preserve"> represents the preceding layer of outcome, and </w:t>
      </w:r>
      <m:oMath>
        <m:r>
          <w:rPr>
            <w:rFonts w:ascii="Cambria Math" w:hAnsi="Cambria Math"/>
            <w:lang w:val="en-IN"/>
          </w:rPr>
          <m:t>A</m:t>
        </m:r>
      </m:oMath>
      <w:r w:rsidRPr="009579B4">
        <w:rPr>
          <w:lang w:val="en-IN"/>
        </w:rPr>
        <w:t xml:space="preserve"> denotes the adjacency matrix as expressed in Eq. (12):</w:t>
      </w:r>
    </w:p>
    <w:p w14:paraId="65154811" w14:textId="77777777" w:rsidR="009579B4" w:rsidRPr="009579B4" w:rsidRDefault="00000000" w:rsidP="009579B4">
      <w:pPr>
        <w:rPr>
          <w:lang w:val="en-IN"/>
        </w:rPr>
      </w:pPr>
      <m:oMathPara>
        <m:oMathParaPr>
          <m:jc m:val="right"/>
        </m:oMathParaPr>
        <m:oMath>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e</m:t>
              </m:r>
            </m:sub>
            <m:sup>
              <m:r>
                <w:rPr>
                  <w:rFonts w:ascii="Cambria Math" w:hAnsi="Cambria Math"/>
                  <w:lang w:val="en-IN"/>
                </w:rPr>
                <m:t>(l+1)</m:t>
              </m:r>
            </m:sup>
          </m:sSubSup>
          <m:r>
            <w:rPr>
              <w:rFonts w:ascii="Cambria Math" w:hAnsi="Cambria Math"/>
              <w:lang w:val="en-IN"/>
            </w:rPr>
            <m:t>=f</m:t>
          </m:r>
          <m:d>
            <m:dPr>
              <m:ctrlPr>
                <w:rPr>
                  <w:rFonts w:ascii="Cambria Math" w:hAnsi="Cambria Math"/>
                  <w:i/>
                  <w:lang w:val="en-IN"/>
                </w:rPr>
              </m:ctrlPr>
            </m:dPr>
            <m:e>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e</m:t>
                  </m:r>
                </m:sub>
                <m:sup>
                  <m:d>
                    <m:dPr>
                      <m:ctrlPr>
                        <w:rPr>
                          <w:rFonts w:ascii="Cambria Math" w:hAnsi="Cambria Math"/>
                          <w:i/>
                          <w:lang w:val="en-IN"/>
                        </w:rPr>
                      </m:ctrlPr>
                    </m:dPr>
                    <m:e>
                      <m:r>
                        <w:rPr>
                          <w:rFonts w:ascii="Cambria Math" w:hAnsi="Cambria Math"/>
                          <w:lang w:val="en-IN"/>
                        </w:rPr>
                        <m:t>l</m:t>
                      </m:r>
                    </m:e>
                  </m:d>
                </m:sup>
              </m:sSubSup>
              <m:r>
                <w:rPr>
                  <w:rFonts w:ascii="Cambria Math" w:hAnsi="Cambria Math"/>
                  <w:lang w:val="en-IN"/>
                </w:rPr>
                <m:t>, A</m:t>
              </m:r>
            </m:e>
          </m:d>
          <m:r>
            <w:rPr>
              <w:rFonts w:ascii="Cambria Math" w:hAnsi="Cambria Math"/>
              <w:lang w:val="en-IN"/>
            </w:rPr>
            <m:t>=σ</m:t>
          </m:r>
          <m:d>
            <m:dPr>
              <m:ctrlPr>
                <w:rPr>
                  <w:rFonts w:ascii="Cambria Math" w:hAnsi="Cambria Math"/>
                  <w:i/>
                  <w:lang w:val="en-IN"/>
                </w:rPr>
              </m:ctrlPr>
            </m:dPr>
            <m:e>
              <m:sSup>
                <m:sSupPr>
                  <m:ctrlPr>
                    <w:rPr>
                      <w:rFonts w:ascii="Cambria Math" w:hAnsi="Cambria Math"/>
                      <w:lang w:val="en-IN"/>
                    </w:rPr>
                  </m:ctrlPr>
                </m:sSupPr>
                <m:e>
                  <m:r>
                    <w:rPr>
                      <w:rFonts w:ascii="Cambria Math" w:hAnsi="Cambria Math"/>
                      <w:lang w:val="en-IN"/>
                    </w:rPr>
                    <m:t>D</m:t>
                  </m:r>
                </m:e>
                <m:sup>
                  <m:f>
                    <m:fPr>
                      <m:ctrlPr>
                        <w:rPr>
                          <w:rFonts w:ascii="Cambria Math" w:hAnsi="Cambria Math"/>
                          <w:i/>
                          <w:lang w:val="en-IN"/>
                        </w:rPr>
                      </m:ctrlPr>
                    </m:fPr>
                    <m:num>
                      <m:r>
                        <w:rPr>
                          <w:rFonts w:ascii="Cambria Math" w:hAnsi="Cambria Math"/>
                          <w:lang w:val="en-IN"/>
                        </w:rPr>
                        <m:t>1</m:t>
                      </m:r>
                    </m:num>
                    <m:den>
                      <m:r>
                        <w:rPr>
                          <w:rFonts w:ascii="Cambria Math" w:hAnsi="Cambria Math"/>
                          <w:lang w:val="en-IN"/>
                        </w:rPr>
                        <m:t>2</m:t>
                      </m:r>
                    </m:den>
                  </m:f>
                </m:sup>
              </m:sSup>
              <m:acc>
                <m:accPr>
                  <m:ctrlPr>
                    <w:rPr>
                      <w:rFonts w:ascii="Cambria Math" w:hAnsi="Cambria Math"/>
                      <w:lang w:val="en-IN"/>
                    </w:rPr>
                  </m:ctrlPr>
                </m:accPr>
                <m:e>
                  <m:r>
                    <w:rPr>
                      <w:rFonts w:ascii="Cambria Math" w:hAnsi="Cambria Math"/>
                      <w:lang w:val="en-IN"/>
                    </w:rPr>
                    <m:t>A</m:t>
                  </m:r>
                </m:e>
              </m:acc>
              <m:sSup>
                <m:sSupPr>
                  <m:ctrlPr>
                    <w:rPr>
                      <w:rFonts w:ascii="Cambria Math" w:hAnsi="Cambria Math"/>
                      <w:lang w:val="en-IN"/>
                    </w:rPr>
                  </m:ctrlPr>
                </m:sSupPr>
                <m:e>
                  <m:r>
                    <w:rPr>
                      <w:rFonts w:ascii="Cambria Math" w:hAnsi="Cambria Math"/>
                      <w:lang w:val="en-IN"/>
                    </w:rPr>
                    <m:t>D</m:t>
                  </m:r>
                </m:e>
                <m:sup>
                  <m:f>
                    <m:fPr>
                      <m:ctrlPr>
                        <w:rPr>
                          <w:rFonts w:ascii="Cambria Math" w:hAnsi="Cambria Math"/>
                          <w:i/>
                          <w:lang w:val="en-IN"/>
                        </w:rPr>
                      </m:ctrlPr>
                    </m:fPr>
                    <m:num>
                      <m:r>
                        <w:rPr>
                          <w:rFonts w:ascii="Cambria Math" w:hAnsi="Cambria Math"/>
                          <w:lang w:val="en-IN"/>
                        </w:rPr>
                        <m:t>1</m:t>
                      </m:r>
                    </m:num>
                    <m:den>
                      <m:r>
                        <w:rPr>
                          <w:rFonts w:ascii="Cambria Math" w:hAnsi="Cambria Math"/>
                          <w:lang w:val="en-IN"/>
                        </w:rPr>
                        <m:t>2</m:t>
                      </m:r>
                    </m:den>
                  </m:f>
                </m:sup>
              </m:sSup>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e</m:t>
                  </m:r>
                </m:sub>
                <m:sup>
                  <m:d>
                    <m:dPr>
                      <m:ctrlPr>
                        <w:rPr>
                          <w:rFonts w:ascii="Cambria Math" w:hAnsi="Cambria Math"/>
                          <w:i/>
                          <w:lang w:val="en-IN"/>
                        </w:rPr>
                      </m:ctrlPr>
                    </m:dPr>
                    <m:e>
                      <m:r>
                        <w:rPr>
                          <w:rFonts w:ascii="Cambria Math" w:hAnsi="Cambria Math"/>
                          <w:lang w:val="en-IN"/>
                        </w:rPr>
                        <m:t>l</m:t>
                      </m:r>
                    </m:e>
                  </m:d>
                </m:sup>
              </m:sSubSup>
              <m:sSubSup>
                <m:sSubSupPr>
                  <m:ctrlPr>
                    <w:rPr>
                      <w:rFonts w:ascii="Cambria Math" w:hAnsi="Cambria Math"/>
                      <w:lang w:val="en-IN"/>
                    </w:rPr>
                  </m:ctrlPr>
                </m:sSubSupPr>
                <m:e>
                  <m:r>
                    <w:rPr>
                      <w:rFonts w:ascii="Cambria Math" w:hAnsi="Cambria Math"/>
                      <w:lang w:val="en-IN"/>
                    </w:rPr>
                    <m:t>W</m:t>
                  </m:r>
                </m:e>
                <m:sub>
                  <m:r>
                    <w:rPr>
                      <w:rFonts w:ascii="Cambria Math" w:hAnsi="Cambria Math"/>
                      <w:lang w:val="en-IN"/>
                    </w:rPr>
                    <m:t>e</m:t>
                  </m:r>
                </m:sub>
                <m:sup>
                  <m:d>
                    <m:dPr>
                      <m:ctrlPr>
                        <w:rPr>
                          <w:rFonts w:ascii="Cambria Math" w:hAnsi="Cambria Math"/>
                          <w:i/>
                          <w:lang w:val="en-IN"/>
                        </w:rPr>
                      </m:ctrlPr>
                    </m:dPr>
                    <m:e>
                      <m:r>
                        <w:rPr>
                          <w:rFonts w:ascii="Cambria Math" w:hAnsi="Cambria Math"/>
                          <w:lang w:val="en-IN"/>
                        </w:rPr>
                        <m:t>l</m:t>
                      </m:r>
                    </m:e>
                  </m:d>
                </m:sup>
              </m:sSubSup>
            </m:e>
          </m:d>
          <m:r>
            <w:rPr>
              <w:rFonts w:ascii="Cambria Math" w:hAnsi="Cambria Math"/>
              <w:lang w:val="en-IN"/>
            </w:rPr>
            <m:t xml:space="preserve">        </m:t>
          </m:r>
          <m:r>
            <m:rPr>
              <m:sty m:val="p"/>
            </m:rPr>
            <w:rPr>
              <w:rFonts w:ascii="Cambria Math" w:hAnsi="Cambria Math"/>
              <w:lang w:val="en-IN"/>
            </w:rPr>
            <m:t>(12)</m:t>
          </m:r>
        </m:oMath>
      </m:oMathPara>
    </w:p>
    <w:p w14:paraId="7C7A919C" w14:textId="77777777" w:rsidR="009579B4" w:rsidRPr="009579B4" w:rsidRDefault="009579B4" w:rsidP="009579B4">
      <w:pPr>
        <w:rPr>
          <w:lang w:val="en-IN"/>
        </w:rPr>
      </w:pPr>
      <w:r w:rsidRPr="009579B4">
        <w:rPr>
          <w:lang w:val="en-IN"/>
        </w:rPr>
        <w:t xml:space="preserve">Here, </w:t>
      </w:r>
      <m:oMath>
        <m:sSubSup>
          <m:sSubSupPr>
            <m:ctrlPr>
              <w:rPr>
                <w:rFonts w:ascii="Cambria Math" w:hAnsi="Cambria Math"/>
                <w:lang w:val="en-IN"/>
              </w:rPr>
            </m:ctrlPr>
          </m:sSubSupPr>
          <m:e>
            <m:r>
              <w:rPr>
                <w:rFonts w:ascii="Cambria Math" w:hAnsi="Cambria Math"/>
                <w:lang w:val="en-IN"/>
              </w:rPr>
              <m:t>W</m:t>
            </m:r>
          </m:e>
          <m:sub>
            <m:r>
              <w:rPr>
                <w:rFonts w:ascii="Cambria Math" w:hAnsi="Cambria Math"/>
                <w:lang w:val="en-IN"/>
              </w:rPr>
              <m:t>e</m:t>
            </m:r>
          </m:sub>
          <m:sup>
            <m:r>
              <w:rPr>
                <w:rFonts w:ascii="Cambria Math" w:hAnsi="Cambria Math"/>
                <w:lang w:val="en-IN"/>
              </w:rPr>
              <m:t>(l)</m:t>
            </m:r>
          </m:sup>
        </m:sSubSup>
      </m:oMath>
      <w:r w:rsidRPr="009579B4">
        <w:rPr>
          <w:lang w:val="en-IN"/>
        </w:rPr>
        <w:t xml:space="preserve"> denotes layer’s trainable matrix weight and </w:t>
      </w:r>
      <m:oMath>
        <m:r>
          <w:rPr>
            <w:rFonts w:ascii="Cambria Math" w:hAnsi="Cambria Math"/>
            <w:lang w:val="en-IN"/>
          </w:rPr>
          <m:t>σ</m:t>
        </m:r>
      </m:oMath>
      <w:r w:rsidRPr="009579B4">
        <w:rPr>
          <w:lang w:val="en-IN"/>
        </w:rPr>
        <w:t xml:space="preserve"> signifies the activation function of ReLu. To assume the encoded wishes </w:t>
      </w: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e</m:t>
            </m:r>
          </m:sub>
        </m:sSub>
      </m:oMath>
      <w:r w:rsidRPr="009579B4">
        <w:rPr>
          <w:lang w:val="en-IN"/>
        </w:rPr>
        <w:t xml:space="preserve"> layers, by obtaining </w:t>
      </w:r>
      <m:oMath>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e</m:t>
            </m:r>
          </m:sub>
          <m:sup>
            <m:r>
              <w:rPr>
                <w:rFonts w:ascii="Cambria Math" w:hAnsi="Cambria Math"/>
                <w:lang w:val="en-IN"/>
              </w:rPr>
              <m:t>(0)</m:t>
            </m:r>
          </m:sup>
        </m:sSubSup>
        <m:r>
          <w:rPr>
            <w:rFonts w:ascii="Cambria Math" w:hAnsi="Cambria Math"/>
            <w:lang w:val="en-IN"/>
          </w:rPr>
          <m:t>=X</m:t>
        </m:r>
      </m:oMath>
      <w:r w:rsidRPr="009579B4">
        <w:rPr>
          <w:lang w:val="en-IN"/>
        </w:rPr>
        <w:t xml:space="preserve"> and </w:t>
      </w:r>
      <m:oMath>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e</m:t>
            </m:r>
          </m:sub>
          <m:sup>
            <m:r>
              <w:rPr>
                <w:rFonts w:ascii="Cambria Math" w:hAnsi="Cambria Math"/>
                <w:lang w:val="en-IN"/>
              </w:rPr>
              <m:t>(</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e</m:t>
                </m:r>
              </m:sub>
            </m:sSub>
            <m:r>
              <w:rPr>
                <w:rFonts w:ascii="Cambria Math" w:hAnsi="Cambria Math"/>
                <w:lang w:val="en-IN"/>
              </w:rPr>
              <m:t>)</m:t>
            </m:r>
          </m:sup>
        </m:sSubSup>
        <m:r>
          <w:rPr>
            <w:rFonts w:ascii="Cambria Math" w:hAnsi="Cambria Math"/>
            <w:lang w:val="en-IN"/>
          </w:rPr>
          <m:t>=H</m:t>
        </m:r>
      </m:oMath>
      <w:r w:rsidRPr="009579B4">
        <w:rPr>
          <w:lang w:val="en-IN"/>
        </w:rPr>
        <w:t xml:space="preserve">, whereas </w:t>
      </w:r>
      <m:oMath>
        <m:r>
          <w:rPr>
            <w:rFonts w:ascii="Cambria Math" w:hAnsi="Cambria Math"/>
            <w:lang w:val="en-IN"/>
          </w:rPr>
          <m:t>H</m:t>
        </m:r>
      </m:oMath>
      <w:r w:rsidRPr="009579B4">
        <w:rPr>
          <w:lang w:val="en-IN"/>
        </w:rPr>
        <w:t xml:space="preserve"> implies the </w:t>
      </w:r>
      <m:oMath>
        <m:r>
          <w:rPr>
            <w:rFonts w:ascii="Cambria Math" w:hAnsi="Cambria Math"/>
            <w:lang w:val="en-IN"/>
          </w:rPr>
          <m:t>N×K</m:t>
        </m:r>
      </m:oMath>
      <w:r w:rsidRPr="009579B4">
        <w:rPr>
          <w:lang w:val="en-IN"/>
        </w:rPr>
        <w:t xml:space="preserve"> matrix that signifies a dense feature matrix of input </w:t>
      </w:r>
      <m:oMath>
        <m:r>
          <w:rPr>
            <w:rFonts w:ascii="Cambria Math" w:hAnsi="Cambria Math"/>
            <w:lang w:val="en-IN"/>
          </w:rPr>
          <m:t>(K&lt;F)</m:t>
        </m:r>
      </m:oMath>
      <w:r w:rsidRPr="009579B4">
        <w:rPr>
          <w:lang w:val="en-IN"/>
        </w:rPr>
        <w:t xml:space="preserve">, then following the encoding </w:t>
      </w:r>
      <w:r w:rsidRPr="009579B4">
        <w:rPr>
          <w:lang w:val="en-IN"/>
        </w:rPr>
        <w:lastRenderedPageBreak/>
        <w:t>phase. Rather than directly reconstructing the original feature space, the decoding stage follows a mirrored structure, as given in Eq. (13).</w:t>
      </w:r>
    </w:p>
    <w:p w14:paraId="0530FAEC" w14:textId="77777777" w:rsidR="009579B4" w:rsidRPr="009579B4" w:rsidRDefault="00000000" w:rsidP="009579B4">
      <w:pPr>
        <w:rPr>
          <w:lang w:val="en-IN"/>
        </w:rPr>
      </w:pPr>
      <m:oMathPara>
        <m:oMathParaPr>
          <m:jc m:val="right"/>
        </m:oMathParaPr>
        <m:oMath>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d</m:t>
              </m:r>
            </m:sub>
            <m:sup>
              <m:r>
                <w:rPr>
                  <w:rFonts w:ascii="Cambria Math" w:hAnsi="Cambria Math"/>
                  <w:lang w:val="en-IN"/>
                </w:rPr>
                <m:t>(l+1)</m:t>
              </m:r>
            </m:sup>
          </m:sSubSup>
          <m:r>
            <w:rPr>
              <w:rFonts w:ascii="Cambria Math" w:hAnsi="Cambria Math"/>
              <w:lang w:val="en-IN"/>
            </w:rPr>
            <m:t>=f</m:t>
          </m:r>
          <m:d>
            <m:dPr>
              <m:ctrlPr>
                <w:rPr>
                  <w:rFonts w:ascii="Cambria Math" w:hAnsi="Cambria Math"/>
                  <w:i/>
                  <w:lang w:val="en-IN"/>
                </w:rPr>
              </m:ctrlPr>
            </m:dPr>
            <m:e>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d</m:t>
                  </m:r>
                </m:sub>
                <m:sup>
                  <m:d>
                    <m:dPr>
                      <m:ctrlPr>
                        <w:rPr>
                          <w:rFonts w:ascii="Cambria Math" w:hAnsi="Cambria Math"/>
                          <w:i/>
                          <w:lang w:val="en-IN"/>
                        </w:rPr>
                      </m:ctrlPr>
                    </m:dPr>
                    <m:e>
                      <m:r>
                        <w:rPr>
                          <w:rFonts w:ascii="Cambria Math" w:hAnsi="Cambria Math"/>
                          <w:lang w:val="en-IN"/>
                        </w:rPr>
                        <m:t>l</m:t>
                      </m:r>
                    </m:e>
                  </m:d>
                </m:sup>
              </m:sSubSup>
              <m:r>
                <w:rPr>
                  <w:rFonts w:ascii="Cambria Math" w:hAnsi="Cambria Math"/>
                  <w:lang w:val="en-IN"/>
                </w:rPr>
                <m:t>, A</m:t>
              </m:r>
            </m:e>
          </m:d>
          <m:r>
            <w:rPr>
              <w:rFonts w:ascii="Cambria Math" w:hAnsi="Cambria Math"/>
              <w:lang w:val="en-IN"/>
            </w:rPr>
            <m:t>=σ</m:t>
          </m:r>
          <m:d>
            <m:dPr>
              <m:ctrlPr>
                <w:rPr>
                  <w:rFonts w:ascii="Cambria Math" w:hAnsi="Cambria Math"/>
                  <w:i/>
                  <w:lang w:val="en-IN"/>
                </w:rPr>
              </m:ctrlPr>
            </m:dPr>
            <m:e>
              <m:sSup>
                <m:sSupPr>
                  <m:ctrlPr>
                    <w:rPr>
                      <w:rFonts w:ascii="Cambria Math" w:hAnsi="Cambria Math"/>
                      <w:lang w:val="en-IN"/>
                    </w:rPr>
                  </m:ctrlPr>
                </m:sSupPr>
                <m:e>
                  <m:r>
                    <w:rPr>
                      <w:rFonts w:ascii="Cambria Math" w:hAnsi="Cambria Math"/>
                      <w:lang w:val="en-IN"/>
                    </w:rPr>
                    <m:t>D</m:t>
                  </m:r>
                </m:e>
                <m:sup>
                  <m:f>
                    <m:fPr>
                      <m:ctrlPr>
                        <w:rPr>
                          <w:rFonts w:ascii="Cambria Math" w:hAnsi="Cambria Math"/>
                          <w:i/>
                          <w:lang w:val="en-IN"/>
                        </w:rPr>
                      </m:ctrlPr>
                    </m:fPr>
                    <m:num>
                      <m:r>
                        <w:rPr>
                          <w:rFonts w:ascii="Cambria Math" w:hAnsi="Cambria Math"/>
                          <w:lang w:val="en-IN"/>
                        </w:rPr>
                        <m:t>1</m:t>
                      </m:r>
                    </m:num>
                    <m:den>
                      <m:r>
                        <w:rPr>
                          <w:rFonts w:ascii="Cambria Math" w:hAnsi="Cambria Math"/>
                          <w:lang w:val="en-IN"/>
                        </w:rPr>
                        <m:t>2</m:t>
                      </m:r>
                    </m:den>
                  </m:f>
                </m:sup>
              </m:sSup>
              <m:acc>
                <m:accPr>
                  <m:ctrlPr>
                    <w:rPr>
                      <w:rFonts w:ascii="Cambria Math" w:hAnsi="Cambria Math"/>
                      <w:lang w:val="en-IN"/>
                    </w:rPr>
                  </m:ctrlPr>
                </m:accPr>
                <m:e>
                  <m:r>
                    <w:rPr>
                      <w:rFonts w:ascii="Cambria Math" w:hAnsi="Cambria Math"/>
                      <w:lang w:val="en-IN"/>
                    </w:rPr>
                    <m:t>A</m:t>
                  </m:r>
                </m:e>
              </m:acc>
              <m:sSup>
                <m:sSupPr>
                  <m:ctrlPr>
                    <w:rPr>
                      <w:rFonts w:ascii="Cambria Math" w:hAnsi="Cambria Math"/>
                      <w:lang w:val="en-IN"/>
                    </w:rPr>
                  </m:ctrlPr>
                </m:sSupPr>
                <m:e>
                  <m:r>
                    <w:rPr>
                      <w:rFonts w:ascii="Cambria Math" w:hAnsi="Cambria Math"/>
                      <w:lang w:val="en-IN"/>
                    </w:rPr>
                    <m:t>D</m:t>
                  </m:r>
                </m:e>
                <m:sup>
                  <m:f>
                    <m:fPr>
                      <m:ctrlPr>
                        <w:rPr>
                          <w:rFonts w:ascii="Cambria Math" w:hAnsi="Cambria Math"/>
                          <w:i/>
                          <w:lang w:val="en-IN"/>
                        </w:rPr>
                      </m:ctrlPr>
                    </m:fPr>
                    <m:num>
                      <m:r>
                        <w:rPr>
                          <w:rFonts w:ascii="Cambria Math" w:hAnsi="Cambria Math"/>
                          <w:lang w:val="en-IN"/>
                        </w:rPr>
                        <m:t>1</m:t>
                      </m:r>
                    </m:num>
                    <m:den>
                      <m:r>
                        <w:rPr>
                          <w:rFonts w:ascii="Cambria Math" w:hAnsi="Cambria Math"/>
                          <w:lang w:val="en-IN"/>
                        </w:rPr>
                        <m:t>2</m:t>
                      </m:r>
                    </m:den>
                  </m:f>
                </m:sup>
              </m:sSup>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d</m:t>
                  </m:r>
                </m:sub>
                <m:sup>
                  <m:d>
                    <m:dPr>
                      <m:ctrlPr>
                        <w:rPr>
                          <w:rFonts w:ascii="Cambria Math" w:hAnsi="Cambria Math"/>
                          <w:i/>
                          <w:lang w:val="en-IN"/>
                        </w:rPr>
                      </m:ctrlPr>
                    </m:dPr>
                    <m:e>
                      <m:r>
                        <w:rPr>
                          <w:rFonts w:ascii="Cambria Math" w:hAnsi="Cambria Math"/>
                          <w:lang w:val="en-IN"/>
                        </w:rPr>
                        <m:t>l</m:t>
                      </m:r>
                    </m:e>
                  </m:d>
                </m:sup>
              </m:sSubSup>
              <m:sSubSup>
                <m:sSubSupPr>
                  <m:ctrlPr>
                    <w:rPr>
                      <w:rFonts w:ascii="Cambria Math" w:hAnsi="Cambria Math"/>
                      <w:lang w:val="en-IN"/>
                    </w:rPr>
                  </m:ctrlPr>
                </m:sSubSupPr>
                <m:e>
                  <m:r>
                    <w:rPr>
                      <w:rFonts w:ascii="Cambria Math" w:hAnsi="Cambria Math"/>
                      <w:lang w:val="en-IN"/>
                    </w:rPr>
                    <m:t>W</m:t>
                  </m:r>
                </m:e>
                <m:sub>
                  <m:r>
                    <w:rPr>
                      <w:rFonts w:ascii="Cambria Math" w:hAnsi="Cambria Math"/>
                      <w:lang w:val="en-IN"/>
                    </w:rPr>
                    <m:t>d</m:t>
                  </m:r>
                </m:sub>
                <m:sup>
                  <m:d>
                    <m:dPr>
                      <m:ctrlPr>
                        <w:rPr>
                          <w:rFonts w:ascii="Cambria Math" w:hAnsi="Cambria Math"/>
                          <w:i/>
                          <w:lang w:val="en-IN"/>
                        </w:rPr>
                      </m:ctrlPr>
                    </m:dPr>
                    <m:e>
                      <m:r>
                        <w:rPr>
                          <w:rFonts w:ascii="Cambria Math" w:hAnsi="Cambria Math"/>
                          <w:lang w:val="en-IN"/>
                        </w:rPr>
                        <m:t>l</m:t>
                      </m:r>
                    </m:e>
                  </m:d>
                </m:sup>
              </m:sSubSup>
            </m:e>
          </m:d>
          <m:r>
            <w:rPr>
              <w:rFonts w:ascii="Cambria Math" w:hAnsi="Cambria Math"/>
              <w:lang w:val="en-IN"/>
            </w:rPr>
            <m:t xml:space="preserve">        </m:t>
          </m:r>
          <m:r>
            <m:rPr>
              <m:sty m:val="p"/>
            </m:rPr>
            <w:rPr>
              <w:rFonts w:ascii="Cambria Math" w:hAnsi="Cambria Math"/>
              <w:lang w:val="en-IN"/>
            </w:rPr>
            <m:t>(13)</m:t>
          </m:r>
        </m:oMath>
      </m:oMathPara>
    </w:p>
    <w:p w14:paraId="4316DCEB" w14:textId="77777777" w:rsidR="009579B4" w:rsidRPr="009579B4" w:rsidRDefault="009579B4" w:rsidP="009579B4">
      <w:pPr>
        <w:rPr>
          <w:lang w:val="en-IN"/>
        </w:rPr>
      </w:pPr>
      <w:r w:rsidRPr="009579B4">
        <w:rPr>
          <w:lang w:val="en-IN"/>
        </w:rPr>
        <w:t xml:space="preserve">In this equation, the subscript </w:t>
      </w:r>
      <m:oMath>
        <m:r>
          <w:rPr>
            <w:rFonts w:ascii="Cambria Math" w:hAnsi="Cambria Math"/>
            <w:lang w:val="en-IN"/>
          </w:rPr>
          <m:t>d</m:t>
        </m:r>
      </m:oMath>
      <w:r w:rsidRPr="009579B4">
        <w:rPr>
          <w:lang w:val="en-IN"/>
        </w:rPr>
        <w:t xml:space="preserve"> is used to differentiate the decoded matrix, supposing the layers </w:t>
      </w: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d</m:t>
            </m:r>
          </m:sub>
        </m:sSub>
      </m:oMath>
      <w:r w:rsidRPr="009579B4">
        <w:rPr>
          <w:lang w:val="en-IN"/>
        </w:rPr>
        <w:t xml:space="preserve">, it attained </w:t>
      </w:r>
      <m:oMath>
        <m:sSubSup>
          <m:sSubSupPr>
            <m:ctrlPr>
              <w:rPr>
                <w:rFonts w:ascii="Cambria Math" w:hAnsi="Cambria Math"/>
                <w:lang w:val="en-IN"/>
              </w:rPr>
            </m:ctrlPr>
          </m:sSubSupPr>
          <m:e>
            <m:r>
              <w:rPr>
                <w:rFonts w:ascii="Cambria Math" w:hAnsi="Cambria Math"/>
                <w:lang w:val="en-IN"/>
              </w:rPr>
              <m:t>H</m:t>
            </m:r>
          </m:e>
          <m:sub>
            <m:r>
              <w:rPr>
                <w:rFonts w:ascii="Cambria Math" w:hAnsi="Cambria Math"/>
                <w:lang w:val="en-IN"/>
              </w:rPr>
              <m:t>d</m:t>
            </m:r>
          </m:sub>
          <m:sup>
            <m:d>
              <m:dPr>
                <m:ctrlPr>
                  <w:rPr>
                    <w:rFonts w:ascii="Cambria Math" w:hAnsi="Cambria Math"/>
                    <w:lang w:val="en-IN"/>
                  </w:rPr>
                </m:ctrlPr>
              </m:dPr>
              <m:e>
                <m:r>
                  <w:rPr>
                    <w:rFonts w:ascii="Cambria Math" w:hAnsi="Cambria Math"/>
                    <w:lang w:val="en-IN"/>
                  </w:rPr>
                  <m:t>0</m:t>
                </m:r>
              </m:e>
            </m:d>
          </m:sup>
        </m:sSubSup>
        <m:r>
          <w:rPr>
            <w:rFonts w:ascii="Cambria Math" w:hAnsi="Cambria Math"/>
            <w:lang w:val="en-IN"/>
          </w:rPr>
          <m:t>=H</m:t>
        </m:r>
      </m:oMath>
      <w:r w:rsidRPr="009579B4">
        <w:rPr>
          <w:lang w:val="en-IN"/>
        </w:rPr>
        <w:t xml:space="preserve">and </w:t>
      </w:r>
      <m:oMath>
        <m:sSup>
          <m:sSupPr>
            <m:ctrlPr>
              <w:rPr>
                <w:rFonts w:ascii="Cambria Math" w:hAnsi="Cambria Math"/>
                <w:lang w:val="en-IN"/>
              </w:rPr>
            </m:ctrlPr>
          </m:sSupPr>
          <m:e>
            <m:r>
              <w:rPr>
                <w:rFonts w:ascii="Cambria Math" w:hAnsi="Cambria Math"/>
                <w:lang w:val="en-IN"/>
              </w:rPr>
              <m:t>H</m:t>
            </m:r>
          </m:e>
          <m:sup>
            <m:d>
              <m:dPr>
                <m:ctrlPr>
                  <w:rPr>
                    <w:rFonts w:ascii="Cambria Math" w:hAnsi="Cambria Math"/>
                    <w:lang w:val="en-IN"/>
                  </w:rPr>
                </m:ctrlPr>
              </m:dPr>
              <m:e>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d</m:t>
                    </m:r>
                  </m:sub>
                </m:sSub>
              </m:e>
            </m:d>
          </m:sup>
        </m:sSup>
        <m:r>
          <w:rPr>
            <w:rFonts w:ascii="Cambria Math" w:hAnsi="Cambria Math"/>
            <w:lang w:val="en-IN"/>
          </w:rPr>
          <m:t>=</m:t>
        </m:r>
        <m:sSup>
          <m:sSupPr>
            <m:ctrlPr>
              <w:rPr>
                <w:rFonts w:ascii="Cambria Math" w:hAnsi="Cambria Math"/>
                <w:lang w:val="en-IN"/>
              </w:rPr>
            </m:ctrlPr>
          </m:sSupPr>
          <m:e>
            <m:r>
              <w:rPr>
                <w:rFonts w:ascii="Cambria Math" w:hAnsi="Cambria Math"/>
                <w:lang w:val="en-IN"/>
              </w:rPr>
              <m:t>X</m:t>
            </m:r>
          </m:e>
          <m:sup>
            <m:r>
              <m:rPr>
                <m:sty m:val="p"/>
              </m:rPr>
              <w:rPr>
                <w:rFonts w:ascii="Cambria Math" w:hAnsi="Cambria Math"/>
                <w:lang w:val="en-IN"/>
              </w:rPr>
              <m:t>'</m:t>
            </m:r>
          </m:sup>
        </m:sSup>
      </m:oMath>
      <w:r w:rsidRPr="009579B4">
        <w:rPr>
          <w:lang w:val="en-IN"/>
        </w:rPr>
        <w:t xml:space="preserve">, while </w:t>
      </w:r>
      <m:oMath>
        <m:sSup>
          <m:sSupPr>
            <m:ctrlPr>
              <w:rPr>
                <w:rFonts w:ascii="Cambria Math" w:hAnsi="Cambria Math"/>
                <w:lang w:val="en-IN"/>
              </w:rPr>
            </m:ctrlPr>
          </m:sSupPr>
          <m:e>
            <m:r>
              <w:rPr>
                <w:rFonts w:ascii="Cambria Math" w:hAnsi="Cambria Math"/>
                <w:lang w:val="en-IN"/>
              </w:rPr>
              <m:t>X</m:t>
            </m:r>
          </m:e>
          <m:sup>
            <m:r>
              <m:rPr>
                <m:sty m:val="p"/>
              </m:rPr>
              <w:rPr>
                <w:rFonts w:ascii="Cambria Math" w:hAnsi="Cambria Math"/>
                <w:lang w:val="en-IN"/>
              </w:rPr>
              <m:t>'</m:t>
            </m:r>
          </m:sup>
        </m:sSup>
      </m:oMath>
      <w:r w:rsidRPr="009579B4">
        <w:rPr>
          <w:lang w:val="en-IN"/>
        </w:rPr>
        <w:t xml:space="preserve">implies the reconstructed feature matrix of input </w:t>
      </w:r>
      <m:oMath>
        <m:r>
          <w:rPr>
            <w:rFonts w:ascii="Cambria Math" w:hAnsi="Cambria Math"/>
            <w:lang w:val="en-IN"/>
          </w:rPr>
          <m:t>X</m:t>
        </m:r>
      </m:oMath>
      <w:r w:rsidRPr="009579B4">
        <w:rPr>
          <w:lang w:val="en-IN"/>
        </w:rPr>
        <w:t xml:space="preserve">. Moreover, for AEs, the reconstructed error </w:t>
      </w:r>
      <m:oMath>
        <m:r>
          <w:rPr>
            <w:rFonts w:ascii="Cambria Math" w:hAnsi="Cambria Math"/>
            <w:lang w:val="en-IN"/>
          </w:rPr>
          <m:t>L =</m:t>
        </m:r>
        <m:r>
          <m:rPr>
            <m:sty m:val="p"/>
          </m:rPr>
          <w:rPr>
            <w:rFonts w:ascii="Cambria Math" w:hAnsi="Cambria Math"/>
            <w:lang w:val="en-IN"/>
          </w:rPr>
          <m:t>∥</m:t>
        </m:r>
        <m:sSup>
          <m:sSupPr>
            <m:ctrlPr>
              <w:rPr>
                <w:rFonts w:ascii="Cambria Math" w:hAnsi="Cambria Math"/>
                <w:lang w:val="en-IN"/>
              </w:rPr>
            </m:ctrlPr>
          </m:sSupPr>
          <m:e>
            <m:r>
              <w:rPr>
                <w:rFonts w:ascii="Cambria Math" w:hAnsi="Cambria Math"/>
                <w:lang w:val="en-IN"/>
              </w:rPr>
              <m:t>X</m:t>
            </m:r>
          </m:e>
          <m:sup>
            <m:r>
              <m:rPr>
                <m:sty m:val="p"/>
              </m:rPr>
              <w:rPr>
                <w:rFonts w:ascii="Cambria Math" w:hAnsi="Cambria Math"/>
                <w:lang w:val="en-IN"/>
              </w:rPr>
              <m:t>'</m:t>
            </m:r>
          </m:sup>
        </m:sSup>
        <m:r>
          <w:rPr>
            <w:rFonts w:ascii="Cambria Math" w:hAnsi="Cambria Math"/>
            <w:lang w:val="en-IN"/>
          </w:rPr>
          <m:t>-X</m:t>
        </m:r>
        <m:sSubSup>
          <m:sSubSupPr>
            <m:ctrlPr>
              <w:rPr>
                <w:rFonts w:ascii="Cambria Math" w:hAnsi="Cambria Math"/>
                <w:lang w:val="en-IN"/>
              </w:rPr>
            </m:ctrlPr>
          </m:sSubSupPr>
          <m:e>
            <m:r>
              <m:rPr>
                <m:sty m:val="p"/>
              </m:rPr>
              <w:rPr>
                <w:rFonts w:ascii="Cambria Math" w:hAnsi="Cambria Math"/>
                <w:lang w:val="en-IN"/>
              </w:rPr>
              <m:t>∥</m:t>
            </m:r>
          </m:e>
          <m:sub>
            <m:r>
              <w:rPr>
                <w:rFonts w:ascii="Cambria Math" w:hAnsi="Cambria Math"/>
                <w:lang w:val="en-IN"/>
              </w:rPr>
              <m:t>F</m:t>
            </m:r>
          </m:sub>
          <m:sup>
            <m:r>
              <w:rPr>
                <w:rFonts w:ascii="Cambria Math" w:hAnsi="Cambria Math"/>
                <w:lang w:val="en-IN"/>
              </w:rPr>
              <m:t>2</m:t>
            </m:r>
          </m:sup>
        </m:sSubSup>
      </m:oMath>
      <w:r w:rsidRPr="009579B4">
        <w:rPr>
          <w:lang w:val="en-IN"/>
        </w:rPr>
        <w:t xml:space="preserve"> is reduced under training using the BP model.</w:t>
      </w:r>
    </w:p>
    <w:p w14:paraId="5F25EB27" w14:textId="77777777" w:rsidR="009579B4" w:rsidRPr="009579B4" w:rsidRDefault="009579B4" w:rsidP="009579B4">
      <w:pPr>
        <w:rPr>
          <w:lang w:val="en-IN"/>
        </w:rPr>
      </w:pPr>
      <w:r w:rsidRPr="009579B4">
        <w:rPr>
          <w:lang w:val="en-IN"/>
        </w:rPr>
        <w:t xml:space="preserve">The GCAE is trained by reconstructing the deep feature extractions regarding brain tumor features. Afterwards, gaining the reconstruction feature embeds, the compressed representation </w:t>
      </w:r>
      <m:oMath>
        <m:r>
          <w:rPr>
            <w:rFonts w:ascii="Cambria Math" w:hAnsi="Cambria Math"/>
            <w:lang w:val="en-IN"/>
          </w:rPr>
          <m:t>H</m:t>
        </m:r>
      </m:oMath>
      <w:r w:rsidRPr="009579B4">
        <w:rPr>
          <w:lang w:val="en-IN"/>
        </w:rPr>
        <w:t xml:space="preserve"> is used for multi-class brain tumor detection that depends on the learned hidden feature representations.</w:t>
      </w:r>
    </w:p>
    <w:p w14:paraId="4CBB1175" w14:textId="77777777" w:rsidR="009579B4" w:rsidRPr="009579B4" w:rsidRDefault="009579B4" w:rsidP="009579B4">
      <w:pPr>
        <w:pStyle w:val="Heading2"/>
        <w:rPr>
          <w:lang w:val="en-IN"/>
        </w:rPr>
      </w:pPr>
      <w:r w:rsidRPr="009579B4">
        <w:rPr>
          <w:lang w:val="en-IN"/>
        </w:rPr>
        <w:t>Optimization using AdaBelief</w:t>
      </w:r>
    </w:p>
    <w:p w14:paraId="3F998A9F" w14:textId="77777777" w:rsidR="009579B4" w:rsidRPr="009579B4" w:rsidRDefault="009579B4" w:rsidP="009579B4">
      <w:pPr>
        <w:rPr>
          <w:lang w:val="en-IN"/>
        </w:rPr>
      </w:pPr>
      <w:r w:rsidRPr="009579B4">
        <w:rPr>
          <w:lang w:val="en-IN"/>
        </w:rPr>
        <w:t xml:space="preserve">The </w:t>
      </w:r>
      <w:proofErr w:type="spellStart"/>
      <w:r w:rsidRPr="009579B4">
        <w:rPr>
          <w:lang w:val="en-IN"/>
        </w:rPr>
        <w:t>AdaBelief</w:t>
      </w:r>
      <w:proofErr w:type="spellEnd"/>
      <w:r w:rsidRPr="009579B4">
        <w:rPr>
          <w:lang w:val="en-IN"/>
        </w:rPr>
        <w:t xml:space="preserve"> optimizer is utilized to enhance model performance and ensure stable training. As a derivative of ADAM, </w:t>
      </w:r>
      <w:proofErr w:type="spellStart"/>
      <w:r w:rsidRPr="009579B4">
        <w:rPr>
          <w:lang w:val="en-IN"/>
        </w:rPr>
        <w:t>AdaBelief</w:t>
      </w:r>
      <w:proofErr w:type="spellEnd"/>
      <w:r w:rsidRPr="009579B4">
        <w:rPr>
          <w:lang w:val="en-IN"/>
        </w:rPr>
        <w:t xml:space="preserve"> intends to combine the rapid convergence of </w:t>
      </w:r>
      <w:proofErr w:type="spellStart"/>
      <w:r w:rsidRPr="009579B4">
        <w:rPr>
          <w:lang w:val="en-IN"/>
        </w:rPr>
        <w:t>adptive</w:t>
      </w:r>
      <w:proofErr w:type="spellEnd"/>
      <w:r w:rsidRPr="009579B4">
        <w:rPr>
          <w:lang w:val="en-IN"/>
        </w:rPr>
        <w:t xml:space="preserve"> methods with the superior generalization of SGD [20]. In the </w:t>
      </w:r>
      <w:proofErr w:type="spellStart"/>
      <w:r w:rsidRPr="009579B4">
        <w:rPr>
          <w:lang w:val="en-IN"/>
        </w:rPr>
        <w:t>AdaBelief</w:t>
      </w:r>
      <w:proofErr w:type="spellEnd"/>
      <w:r w:rsidRPr="009579B4">
        <w:rPr>
          <w:lang w:val="en-IN"/>
        </w:rPr>
        <w:t xml:space="preserve">, the update direction is </w:t>
      </w:r>
      <m:oMath>
        <m:sSub>
          <m:sSubPr>
            <m:ctrlPr>
              <w:rPr>
                <w:rFonts w:ascii="Cambria Math" w:hAnsi="Cambria Math"/>
              </w:rPr>
            </m:ctrlPr>
          </m:sSubPr>
          <m:e>
            <m:r>
              <w:rPr>
                <w:rFonts w:ascii="Cambria Math" w:hAnsi="Cambria Math"/>
                <w:lang w:val="en-IN"/>
              </w:rPr>
              <m:t>m</m:t>
            </m:r>
          </m:e>
          <m:sub>
            <m:r>
              <w:rPr>
                <w:rFonts w:ascii="Cambria Math" w:hAnsi="Cambria Math"/>
                <w:lang w:val="en-IN"/>
              </w:rPr>
              <m:t>t</m:t>
            </m:r>
          </m:sub>
        </m:sSub>
        <m:r>
          <w:rPr>
            <w:rFonts w:ascii="Cambria Math" w:hAnsi="Cambria Math"/>
            <w:lang w:val="en-IN"/>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lang w:val="en-IN"/>
                  </w:rPr>
                  <m:t>s</m:t>
                </m:r>
              </m:e>
              <m:sub>
                <m:r>
                  <w:rPr>
                    <w:rFonts w:ascii="Cambria Math" w:hAnsi="Cambria Math"/>
                    <w:lang w:val="en-IN"/>
                  </w:rPr>
                  <m:t>t</m:t>
                </m:r>
              </m:sub>
            </m:sSub>
          </m:e>
        </m:rad>
      </m:oMath>
      <w:r w:rsidRPr="009579B4">
        <w:rPr>
          <w:lang w:val="en-IN"/>
        </w:rPr>
        <w:t xml:space="preserve">, whereas the term </w:t>
      </w:r>
      <m:oMath>
        <m:sSub>
          <m:sSubPr>
            <m:ctrlPr>
              <w:rPr>
                <w:rFonts w:ascii="Cambria Math" w:hAnsi="Cambria Math"/>
              </w:rPr>
            </m:ctrlPr>
          </m:sSubPr>
          <m:e>
            <m:r>
              <w:rPr>
                <w:rFonts w:ascii="Cambria Math" w:hAnsi="Cambria Math"/>
                <w:lang w:val="en-IN"/>
              </w:rPr>
              <m:t>s</m:t>
            </m:r>
          </m:e>
          <m:sub>
            <m:r>
              <w:rPr>
                <w:rFonts w:ascii="Cambria Math" w:hAnsi="Cambria Math"/>
                <w:lang w:val="en-IN"/>
              </w:rPr>
              <m:t>t</m:t>
            </m:r>
          </m:sub>
        </m:sSub>
      </m:oMath>
      <w:r w:rsidRPr="009579B4">
        <w:rPr>
          <w:lang w:val="en-IN"/>
        </w:rPr>
        <w:t xml:space="preserve"> is the EMA of </w:t>
      </w:r>
      <m:oMath>
        <m:r>
          <w:rPr>
            <w:rFonts w:ascii="Cambria Math" w:hAnsi="Cambria Math"/>
            <w:lang w:val="en-IN"/>
          </w:rPr>
          <m:t>(</m:t>
        </m:r>
        <m:sSub>
          <m:sSubPr>
            <m:ctrlPr>
              <w:rPr>
                <w:rFonts w:ascii="Cambria Math" w:hAnsi="Cambria Math"/>
              </w:rPr>
            </m:ctrlPr>
          </m:sSubPr>
          <m:e>
            <m:r>
              <w:rPr>
                <w:rFonts w:ascii="Cambria Math" w:hAnsi="Cambria Math"/>
                <w:lang w:val="en-IN"/>
              </w:rPr>
              <m:t>g</m:t>
            </m:r>
          </m:e>
          <m:sub>
            <m:r>
              <w:rPr>
                <w:rFonts w:ascii="Cambria Math" w:hAnsi="Cambria Math"/>
                <w:lang w:val="en-IN"/>
              </w:rPr>
              <m:t>T</m:t>
            </m:r>
          </m:sub>
        </m:sSub>
        <m:r>
          <w:rPr>
            <w:rFonts w:ascii="Cambria Math" w:hAnsi="Cambria Math"/>
            <w:lang w:val="en-IN"/>
          </w:rPr>
          <m:t>-</m:t>
        </m:r>
        <m:sSub>
          <m:sSubPr>
            <m:ctrlPr>
              <w:rPr>
                <w:rFonts w:ascii="Cambria Math" w:hAnsi="Cambria Math"/>
              </w:rPr>
            </m:ctrlPr>
          </m:sSubPr>
          <m:e>
            <m:r>
              <w:rPr>
                <w:rFonts w:ascii="Cambria Math" w:hAnsi="Cambria Math"/>
                <w:lang w:val="en-IN"/>
              </w:rPr>
              <m:t>m</m:t>
            </m:r>
          </m:e>
          <m:sub>
            <m:r>
              <w:rPr>
                <w:rFonts w:ascii="Cambria Math" w:hAnsi="Cambria Math"/>
                <w:lang w:val="en-IN"/>
              </w:rPr>
              <m:t>τ</m:t>
            </m:r>
          </m:sub>
        </m:sSub>
        <m:sSup>
          <m:sSupPr>
            <m:ctrlPr>
              <w:rPr>
                <w:rFonts w:ascii="Cambria Math" w:hAnsi="Cambria Math"/>
              </w:rPr>
            </m:ctrlPr>
          </m:sSupPr>
          <m:e>
            <m:r>
              <w:rPr>
                <w:rFonts w:ascii="Cambria Math" w:hAnsi="Cambria Math"/>
                <w:lang w:val="en-IN"/>
              </w:rPr>
              <m:t>)</m:t>
            </m:r>
          </m:e>
          <m:sup>
            <m:r>
              <w:rPr>
                <w:rFonts w:ascii="Cambria Math" w:hAnsi="Cambria Math"/>
                <w:lang w:val="en-IN"/>
              </w:rPr>
              <m:t>2</m:t>
            </m:r>
          </m:sup>
        </m:sSup>
      </m:oMath>
      <w:r w:rsidRPr="009579B4">
        <w:rPr>
          <w:lang w:val="en-IN"/>
        </w:rPr>
        <w:t>. Therefore, the computational form of updating of AdaBelief is specified by,</w:t>
      </w:r>
    </w:p>
    <w:p w14:paraId="0067DCCB" w14:textId="77777777" w:rsidR="009579B4" w:rsidRPr="009579B4" w:rsidRDefault="00000000" w:rsidP="009579B4">
      <w:pPr>
        <w:rPr>
          <w:lang w:val="en-IN"/>
        </w:rPr>
      </w:pPr>
      <m:oMathPara>
        <m:oMathParaPr>
          <m:jc m:val="right"/>
        </m:oMathParaPr>
        <m:oMath>
          <m:sSub>
            <m:sSubPr>
              <m:ctrlPr>
                <w:rPr>
                  <w:rFonts w:ascii="Cambria Math" w:hAnsi="Cambria Math"/>
                </w:rPr>
              </m:ctrlPr>
            </m:sSubPr>
            <m:e>
              <m:r>
                <w:rPr>
                  <w:rFonts w:ascii="Cambria Math" w:hAnsi="Cambria Math"/>
                  <w:lang w:val="en-IN"/>
                </w:rPr>
                <m:t>s</m:t>
              </m:r>
            </m:e>
            <m:sub>
              <m:r>
                <w:rPr>
                  <w:rFonts w:ascii="Cambria Math" w:hAnsi="Cambria Math"/>
                  <w:lang w:val="en-IN"/>
                </w:rPr>
                <m:t>t</m:t>
              </m:r>
            </m:sub>
          </m:sSub>
          <m:r>
            <w:rPr>
              <w:rFonts w:ascii="Cambria Math" w:hAnsi="Cambria Math"/>
              <w:lang w:val="en-IN"/>
            </w:rPr>
            <m:t>=</m:t>
          </m:r>
          <m:sSub>
            <m:sSubPr>
              <m:ctrlPr>
                <w:rPr>
                  <w:rFonts w:ascii="Cambria Math" w:hAnsi="Cambria Math"/>
                </w:rPr>
              </m:ctrlPr>
            </m:sSubPr>
            <m:e>
              <m:r>
                <w:rPr>
                  <w:rFonts w:ascii="Cambria Math" w:hAnsi="Cambria Math"/>
                  <w:lang w:val="en-IN"/>
                </w:rPr>
                <m:t>β</m:t>
              </m:r>
            </m:e>
            <m:sub>
              <m:r>
                <w:rPr>
                  <w:rFonts w:ascii="Cambria Math" w:hAnsi="Cambria Math"/>
                  <w:lang w:val="en-IN"/>
                </w:rPr>
                <m:t>2</m:t>
              </m:r>
            </m:sub>
          </m:sSub>
          <m:sSub>
            <m:sSubPr>
              <m:ctrlPr>
                <w:rPr>
                  <w:rFonts w:ascii="Cambria Math" w:hAnsi="Cambria Math"/>
                </w:rPr>
              </m:ctrlPr>
            </m:sSubPr>
            <m:e>
              <m:r>
                <w:rPr>
                  <w:rFonts w:ascii="Cambria Math" w:hAnsi="Cambria Math"/>
                  <w:lang w:val="en-IN"/>
                </w:rPr>
                <m:t>s</m:t>
              </m:r>
            </m:e>
            <m:sub>
              <m:r>
                <w:rPr>
                  <w:rFonts w:ascii="Cambria Math" w:hAnsi="Cambria Math"/>
                  <w:lang w:val="en-IN"/>
                </w:rPr>
                <m:t>t-1</m:t>
              </m:r>
            </m:sub>
          </m:sSub>
          <m:r>
            <w:rPr>
              <w:rFonts w:ascii="Cambria Math" w:hAnsi="Cambria Math"/>
              <w:lang w:val="en-IN"/>
            </w:rPr>
            <m:t>+(1-</m:t>
          </m:r>
          <m:sSub>
            <m:sSubPr>
              <m:ctrlPr>
                <w:rPr>
                  <w:rFonts w:ascii="Cambria Math" w:hAnsi="Cambria Math"/>
                </w:rPr>
              </m:ctrlPr>
            </m:sSubPr>
            <m:e>
              <m:r>
                <w:rPr>
                  <w:rFonts w:ascii="Cambria Math" w:hAnsi="Cambria Math"/>
                  <w:lang w:val="en-IN"/>
                </w:rPr>
                <m:t>β</m:t>
              </m:r>
            </m:e>
            <m:sub>
              <m:r>
                <w:rPr>
                  <w:rFonts w:ascii="Cambria Math" w:hAnsi="Cambria Math"/>
                  <w:lang w:val="en-IN"/>
                </w:rPr>
                <m:t>2</m:t>
              </m:r>
            </m:sub>
          </m:sSub>
          <m:r>
            <w:rPr>
              <w:rFonts w:ascii="Cambria Math" w:hAnsi="Cambria Math"/>
              <w:lang w:val="en-IN"/>
            </w:rPr>
            <m:t>)(</m:t>
          </m:r>
          <m:sSub>
            <m:sSubPr>
              <m:ctrlPr>
                <w:rPr>
                  <w:rFonts w:ascii="Cambria Math" w:hAnsi="Cambria Math"/>
                </w:rPr>
              </m:ctrlPr>
            </m:sSubPr>
            <m:e>
              <m:r>
                <w:rPr>
                  <w:rFonts w:ascii="Cambria Math" w:hAnsi="Cambria Math"/>
                  <w:lang w:val="en-IN"/>
                </w:rPr>
                <m:t>g</m:t>
              </m:r>
            </m:e>
            <m:sub>
              <m:r>
                <w:rPr>
                  <w:rFonts w:ascii="Cambria Math" w:hAnsi="Cambria Math"/>
                  <w:lang w:val="en-IN"/>
                </w:rPr>
                <m:t>t</m:t>
              </m:r>
            </m:sub>
          </m:sSub>
          <m:r>
            <w:rPr>
              <w:rFonts w:ascii="Cambria Math" w:hAnsi="Cambria Math"/>
              <w:lang w:val="en-IN"/>
            </w:rPr>
            <m:t>-</m:t>
          </m:r>
          <m:sSub>
            <m:sSubPr>
              <m:ctrlPr>
                <w:rPr>
                  <w:rFonts w:ascii="Cambria Math" w:hAnsi="Cambria Math"/>
                </w:rPr>
              </m:ctrlPr>
            </m:sSubPr>
            <m:e>
              <m:r>
                <w:rPr>
                  <w:rFonts w:ascii="Cambria Math" w:hAnsi="Cambria Math"/>
                  <w:lang w:val="en-IN"/>
                </w:rPr>
                <m:t>m</m:t>
              </m:r>
            </m:e>
            <m:sub>
              <m:r>
                <w:rPr>
                  <w:rFonts w:ascii="Cambria Math" w:hAnsi="Cambria Math"/>
                  <w:lang w:val="en-IN"/>
                </w:rPr>
                <m:t>t</m:t>
              </m:r>
            </m:sub>
          </m:sSub>
          <m:sSup>
            <m:sSupPr>
              <m:ctrlPr>
                <w:rPr>
                  <w:rFonts w:ascii="Cambria Math" w:hAnsi="Cambria Math"/>
                </w:rPr>
              </m:ctrlPr>
            </m:sSupPr>
            <m:e>
              <m:r>
                <w:rPr>
                  <w:rFonts w:ascii="Cambria Math" w:hAnsi="Cambria Math"/>
                  <w:lang w:val="en-IN"/>
                </w:rPr>
                <m:t>)</m:t>
              </m:r>
            </m:e>
            <m:sup>
              <m:r>
                <w:rPr>
                  <w:rFonts w:ascii="Cambria Math" w:hAnsi="Cambria Math"/>
                  <w:lang w:val="en-IN"/>
                </w:rPr>
                <m:t>2</m:t>
              </m:r>
            </m:sup>
          </m:sSup>
          <m:r>
            <w:rPr>
              <w:rFonts w:ascii="Cambria Math" w:hAnsi="Cambria Math"/>
              <w:lang w:val="en-IN"/>
            </w:rPr>
            <m:t>+∈          (14)</m:t>
          </m:r>
        </m:oMath>
      </m:oMathPara>
    </w:p>
    <w:p w14:paraId="2B8E01DB" w14:textId="77777777" w:rsidR="009579B4" w:rsidRPr="009579B4" w:rsidRDefault="00000000" w:rsidP="009579B4">
      <w:pPr>
        <w:rPr>
          <w:lang w:val="en-IN"/>
        </w:rPr>
      </w:pPr>
      <m:oMathPara>
        <m:oMathParaPr>
          <m:jc m:val="right"/>
        </m:oMathParaPr>
        <m:oMath>
          <m:acc>
            <m:accPr>
              <m:ctrlPr>
                <w:rPr>
                  <w:rFonts w:ascii="Cambria Math" w:hAnsi="Cambria Math"/>
                  <w:i/>
                </w:rPr>
              </m:ctrlPr>
            </m:accPr>
            <m:e>
              <m:r>
                <w:rPr>
                  <w:rFonts w:ascii="Cambria Math" w:hAnsi="Cambria Math"/>
                  <w:lang w:val="en-IN"/>
                </w:rPr>
                <m:t>s</m:t>
              </m:r>
            </m:e>
          </m:acc>
          <m:r>
            <w:rPr>
              <w:rFonts w:ascii="Cambria Math" w:hAnsi="Cambria Math"/>
              <w:lang w:val="en-IN"/>
            </w:rPr>
            <m:t>=</m:t>
          </m:r>
          <m:f>
            <m:fPr>
              <m:ctrlPr>
                <w:rPr>
                  <w:rFonts w:ascii="Cambria Math" w:hAnsi="Cambria Math"/>
                </w:rPr>
              </m:ctrlPr>
            </m:fPr>
            <m:num>
              <m:sSub>
                <m:sSubPr>
                  <m:ctrlPr>
                    <w:rPr>
                      <w:rFonts w:ascii="Cambria Math" w:hAnsi="Cambria Math"/>
                    </w:rPr>
                  </m:ctrlPr>
                </m:sSubPr>
                <m:e>
                  <m:r>
                    <w:rPr>
                      <w:rFonts w:ascii="Cambria Math" w:hAnsi="Cambria Math"/>
                      <w:lang w:val="en-IN"/>
                    </w:rPr>
                    <m:t>s</m:t>
                  </m:r>
                </m:e>
                <m:sub>
                  <m:r>
                    <w:rPr>
                      <w:rFonts w:ascii="Cambria Math" w:hAnsi="Cambria Math"/>
                      <w:lang w:val="en-IN"/>
                    </w:rPr>
                    <m:t>t</m:t>
                  </m:r>
                </m:sub>
              </m:sSub>
            </m:num>
            <m:den>
              <m:d>
                <m:dPr>
                  <m:ctrlPr>
                    <w:rPr>
                      <w:rFonts w:ascii="Cambria Math" w:hAnsi="Cambria Math"/>
                      <w:i/>
                      <w:lang w:val="en-IN"/>
                    </w:rPr>
                  </m:ctrlPr>
                </m:dPr>
                <m:e>
                  <m:r>
                    <w:rPr>
                      <w:rFonts w:ascii="Cambria Math" w:hAnsi="Cambria Math"/>
                      <w:lang w:val="en-IN"/>
                    </w:rPr>
                    <m:t>1-</m:t>
                  </m:r>
                  <m:sSubSup>
                    <m:sSubSupPr>
                      <m:ctrlPr>
                        <w:rPr>
                          <w:rFonts w:ascii="Cambria Math" w:hAnsi="Cambria Math"/>
                        </w:rPr>
                      </m:ctrlPr>
                    </m:sSubSupPr>
                    <m:e>
                      <m:r>
                        <w:rPr>
                          <w:rFonts w:ascii="Cambria Math" w:hAnsi="Cambria Math"/>
                          <w:lang w:val="en-IN"/>
                        </w:rPr>
                        <m:t>β</m:t>
                      </m:r>
                    </m:e>
                    <m:sub>
                      <m:r>
                        <w:rPr>
                          <w:rFonts w:ascii="Cambria Math" w:hAnsi="Cambria Math"/>
                          <w:lang w:val="en-IN"/>
                        </w:rPr>
                        <m:t>2</m:t>
                      </m:r>
                    </m:sub>
                    <m:sup>
                      <m:r>
                        <w:rPr>
                          <w:rFonts w:ascii="Cambria Math" w:hAnsi="Cambria Math"/>
                          <w:lang w:val="en-IN"/>
                        </w:rPr>
                        <m:t>t</m:t>
                      </m:r>
                    </m:sup>
                  </m:sSubSup>
                </m:e>
              </m:d>
            </m:den>
          </m:f>
          <m:r>
            <w:rPr>
              <w:rFonts w:ascii="Cambria Math" w:hAnsi="Cambria Math"/>
              <w:lang w:val="en-IN"/>
            </w:rPr>
            <m:t xml:space="preserve">                                      (15)</m:t>
          </m:r>
        </m:oMath>
      </m:oMathPara>
    </w:p>
    <w:p w14:paraId="01EA0B8D" w14:textId="77777777" w:rsidR="009579B4" w:rsidRPr="009579B4" w:rsidRDefault="00000000" w:rsidP="009579B4">
      <w:pPr>
        <w:rPr>
          <w:lang w:val="en-IN"/>
        </w:rPr>
      </w:pPr>
      <m:oMathPara>
        <m:oMathParaPr>
          <m:jc m:val="right"/>
        </m:oMathParaPr>
        <m:oMath>
          <m:sSub>
            <m:sSubPr>
              <m:ctrlPr>
                <w:rPr>
                  <w:rFonts w:ascii="Cambria Math" w:hAnsi="Cambria Math"/>
                </w:rPr>
              </m:ctrlPr>
            </m:sSubPr>
            <m:e>
              <m:r>
                <w:rPr>
                  <w:rFonts w:ascii="Cambria Math" w:hAnsi="Cambria Math"/>
                  <w:lang w:val="en-IN"/>
                </w:rPr>
                <m:t>θ</m:t>
              </m:r>
            </m:e>
            <m:sub>
              <m:r>
                <w:rPr>
                  <w:rFonts w:ascii="Cambria Math" w:hAnsi="Cambria Math"/>
                  <w:lang w:val="en-IN"/>
                </w:rPr>
                <m:t>t+1</m:t>
              </m:r>
            </m:sub>
          </m:sSub>
          <m:r>
            <w:rPr>
              <w:rFonts w:ascii="Cambria Math" w:hAnsi="Cambria Math"/>
              <w:lang w:val="en-IN"/>
            </w:rPr>
            <m:t>=</m:t>
          </m:r>
          <m:sSub>
            <m:sSubPr>
              <m:ctrlPr>
                <w:rPr>
                  <w:rFonts w:ascii="Cambria Math" w:hAnsi="Cambria Math"/>
                </w:rPr>
              </m:ctrlPr>
            </m:sSubPr>
            <m:e>
              <m:r>
                <w:rPr>
                  <w:rFonts w:ascii="Cambria Math" w:hAnsi="Cambria Math"/>
                  <w:lang w:val="en-IN"/>
                </w:rPr>
                <m:t>θ</m:t>
              </m:r>
            </m:e>
            <m:sub>
              <m:r>
                <w:rPr>
                  <w:rFonts w:ascii="Cambria Math" w:hAnsi="Cambria Math"/>
                  <w:lang w:val="en-IN"/>
                </w:rPr>
                <m:t>t</m:t>
              </m:r>
            </m:sub>
          </m:sSub>
          <m:r>
            <w:rPr>
              <w:rFonts w:ascii="Cambria Math" w:hAnsi="Cambria Math"/>
              <w:lang w:val="en-IN"/>
            </w:rPr>
            <m:t>-</m:t>
          </m:r>
          <m:f>
            <m:fPr>
              <m:ctrlPr>
                <w:rPr>
                  <w:rFonts w:ascii="Cambria Math" w:hAnsi="Cambria Math"/>
                </w:rPr>
              </m:ctrlPr>
            </m:fPr>
            <m:num>
              <m:r>
                <w:rPr>
                  <w:rFonts w:ascii="Cambria Math" w:hAnsi="Cambria Math"/>
                  <w:lang w:val="en-IN"/>
                </w:rPr>
                <m:t>η</m:t>
              </m:r>
            </m:num>
            <m:den>
              <m:rad>
                <m:radPr>
                  <m:degHide m:val="1"/>
                  <m:ctrlPr>
                    <w:rPr>
                      <w:rFonts w:ascii="Cambria Math" w:hAnsi="Cambria Math"/>
                    </w:rPr>
                  </m:ctrlPr>
                </m:radPr>
                <m:deg/>
                <m:e>
                  <m:acc>
                    <m:accPr>
                      <m:ctrlPr>
                        <w:rPr>
                          <w:rFonts w:ascii="Cambria Math" w:hAnsi="Cambria Math"/>
                          <w:i/>
                        </w:rPr>
                      </m:ctrlPr>
                    </m:accPr>
                    <m:e>
                      <m:r>
                        <w:rPr>
                          <w:rFonts w:ascii="Cambria Math" w:hAnsi="Cambria Math"/>
                          <w:lang w:val="en-IN"/>
                        </w:rPr>
                        <m:t>s</m:t>
                      </m:r>
                    </m:e>
                  </m:acc>
                </m:e>
              </m:rad>
              <m:r>
                <w:rPr>
                  <w:rFonts w:ascii="Cambria Math" w:hAnsi="Cambria Math"/>
                  <w:lang w:val="en-IN"/>
                </w:rPr>
                <m:t>+∈</m:t>
              </m:r>
            </m:den>
          </m:f>
          <m:r>
            <w:rPr>
              <w:rFonts w:ascii="Cambria Math" w:hAnsi="Cambria Math"/>
              <w:lang w:val="en-IN"/>
            </w:rPr>
            <m:t>⋅</m:t>
          </m:r>
          <m:sSub>
            <m:sSubPr>
              <m:ctrlPr>
                <w:rPr>
                  <w:rFonts w:ascii="Cambria Math" w:hAnsi="Cambria Math"/>
                  <w:i/>
                </w:rPr>
              </m:ctrlPr>
            </m:sSubPr>
            <m:e>
              <m:acc>
                <m:accPr>
                  <m:ctrlPr>
                    <w:rPr>
                      <w:rFonts w:ascii="Cambria Math" w:hAnsi="Cambria Math"/>
                      <w:i/>
                    </w:rPr>
                  </m:ctrlPr>
                </m:accPr>
                <m:e>
                  <m:r>
                    <w:rPr>
                      <w:rFonts w:ascii="Cambria Math" w:hAnsi="Cambria Math"/>
                      <w:lang w:val="en-IN"/>
                    </w:rPr>
                    <m:t>m</m:t>
                  </m:r>
                </m:e>
              </m:acc>
            </m:e>
            <m:sub>
              <m:r>
                <w:rPr>
                  <w:rFonts w:ascii="Cambria Math" w:hAnsi="Cambria Math"/>
                  <w:lang w:val="en-IN"/>
                </w:rPr>
                <m:t>t</m:t>
              </m:r>
            </m:sub>
          </m:sSub>
          <m:r>
            <w:rPr>
              <w:rFonts w:ascii="Cambria Math" w:hAnsi="Cambria Math"/>
              <w:lang w:val="en-IN"/>
            </w:rPr>
            <m:t xml:space="preserve">                            (16)</m:t>
          </m:r>
        </m:oMath>
      </m:oMathPara>
    </w:p>
    <w:p w14:paraId="0AC9CBAF" w14:textId="77777777" w:rsidR="009579B4" w:rsidRDefault="009579B4" w:rsidP="009579B4">
      <w:pPr>
        <w:rPr>
          <w:lang w:val="en-IN"/>
        </w:rPr>
      </w:pPr>
      <w:proofErr w:type="spellStart"/>
      <w:r w:rsidRPr="009579B4">
        <w:rPr>
          <w:lang w:val="en-IN"/>
        </w:rPr>
        <w:t>AdaBelief</w:t>
      </w:r>
      <w:proofErr w:type="spellEnd"/>
      <w:r w:rsidRPr="009579B4">
        <w:rPr>
          <w:lang w:val="en-IN"/>
        </w:rPr>
        <w:t xml:space="preserve"> dynamically measures the step size through the variance amongst the forecasted and measured slopes. In this study, </w:t>
      </w:r>
      <w:proofErr w:type="spellStart"/>
      <w:r w:rsidRPr="009579B4">
        <w:rPr>
          <w:lang w:val="en-IN"/>
        </w:rPr>
        <w:t>AdaBelief</w:t>
      </w:r>
      <w:proofErr w:type="spellEnd"/>
      <w:r w:rsidRPr="009579B4">
        <w:rPr>
          <w:lang w:val="en-IN"/>
        </w:rPr>
        <w:t xml:space="preserve"> is employed as the primary optimization technique to accomplish faster convergence, better generalization, and stable training for the proposed DL model for brain tumor classification.</w:t>
      </w:r>
    </w:p>
    <w:p w14:paraId="0751F62C" w14:textId="77777777" w:rsidR="00413444" w:rsidRPr="000216BA" w:rsidRDefault="00413444" w:rsidP="00413444">
      <w:pPr>
        <w:rPr>
          <w:lang w:val="en-IN"/>
        </w:rPr>
      </w:pPr>
      <w:r w:rsidRPr="000216BA">
        <w:rPr>
          <w:lang w:val="en-IN"/>
        </w:rPr>
        <w:t xml:space="preserve">Table 1 summarizes the key hyperparameters used in the model. It includes the learning rate (0.001) for optimizer updates, a batch size of 32, and 3 GCN with 64 hidden layers and a latent dimension of 32. Regularizes is used through a dropout rate of 0.3 and weight decay of 0.0001. The method utilizes </w:t>
      </w:r>
      <w:proofErr w:type="spellStart"/>
      <w:r w:rsidRPr="000216BA">
        <w:rPr>
          <w:lang w:val="en-IN"/>
        </w:rPr>
        <w:t>ReLU</w:t>
      </w:r>
      <w:proofErr w:type="spellEnd"/>
      <w:r w:rsidRPr="000216BA">
        <w:rPr>
          <w:lang w:val="en-IN"/>
        </w:rPr>
        <w:t xml:space="preserve"> activation in hidden states, cross-entropy loss for classifying, and is trained for 100 epochs.</w:t>
      </w:r>
    </w:p>
    <w:p w14:paraId="6E5DB080" w14:textId="77777777" w:rsidR="00413444" w:rsidRPr="009579B4" w:rsidRDefault="00413444" w:rsidP="00413444">
      <w:pPr>
        <w:pStyle w:val="Heading1"/>
        <w:rPr>
          <w:lang w:val="en-IN"/>
        </w:rPr>
      </w:pPr>
      <w:r w:rsidRPr="009579B4">
        <w:rPr>
          <w:lang w:val="en-IN"/>
        </w:rPr>
        <w:t>Experimental Results and Analysis</w:t>
      </w:r>
    </w:p>
    <w:p w14:paraId="1B491963" w14:textId="54554276" w:rsidR="00413444" w:rsidRDefault="00413444" w:rsidP="00413444">
      <w:pPr>
        <w:rPr>
          <w:lang w:val="en-IN"/>
        </w:rPr>
      </w:pPr>
      <w:r w:rsidRPr="009579B4">
        <w:rPr>
          <w:lang w:val="en-IN"/>
        </w:rPr>
        <w:t xml:space="preserve">The experimental evaluation of the proposed GEAE-HPBTC method was performed using the </w:t>
      </w:r>
      <w:r w:rsidR="00AB50A7">
        <w:rPr>
          <w:lang w:val="en-IN"/>
        </w:rPr>
        <w:t xml:space="preserve">Brain </w:t>
      </w:r>
      <w:r w:rsidRPr="009579B4">
        <w:rPr>
          <w:lang w:val="en-IN"/>
        </w:rPr>
        <w:t xml:space="preserve">Tumor </w:t>
      </w:r>
      <w:r w:rsidR="00AB50A7">
        <w:rPr>
          <w:lang w:val="en-IN"/>
        </w:rPr>
        <w:t xml:space="preserve">MRI </w:t>
      </w:r>
      <w:r w:rsidRPr="009579B4">
        <w:rPr>
          <w:lang w:val="en-IN"/>
        </w:rPr>
        <w:t xml:space="preserve">dataset [21]. The dataset is a gathering of labeled brain tumor imaging for ML tasks. It involves samples from diverse tumor classes to train and evaluate the classifiers techniques. Researchers utilize it to advance and benchmark DL models for tumor classification and detection. Table 2 depict the dataset includes 1,050 samples, with 350 samples in each of the three classes: </w:t>
      </w:r>
      <w:r w:rsidR="006F7975" w:rsidRPr="005B0BC2">
        <w:t>glioma, meningioma, and pituitary</w:t>
      </w:r>
      <w:r w:rsidRPr="009579B4">
        <w:rPr>
          <w:lang w:val="en-IN"/>
        </w:rPr>
        <w:t xml:space="preserve">. Fig. 2 represents the sample MRI images from the tumor classification dataset representing </w:t>
      </w:r>
      <w:r w:rsidR="006F7975" w:rsidRPr="005B0BC2">
        <w:t xml:space="preserve">glioma, meningioma, and pituitary </w:t>
      </w:r>
      <w:r w:rsidRPr="009579B4">
        <w:rPr>
          <w:lang w:val="en-IN"/>
        </w:rPr>
        <w:t>classes.</w:t>
      </w:r>
    </w:p>
    <w:p w14:paraId="5B354818" w14:textId="77777777" w:rsidR="00D61053" w:rsidRDefault="00D61053" w:rsidP="00413444">
      <w:pPr>
        <w:rPr>
          <w:lang w:val="en-IN"/>
        </w:rPr>
      </w:pPr>
    </w:p>
    <w:p w14:paraId="5E5F9A3E" w14:textId="77777777" w:rsidR="00413444" w:rsidRPr="009579B4" w:rsidRDefault="00413444" w:rsidP="00413444">
      <w:pPr>
        <w:rPr>
          <w:lang w:val="en-IN"/>
        </w:rPr>
      </w:pPr>
    </w:p>
    <w:p w14:paraId="29B5C01C" w14:textId="77777777" w:rsidR="009579B4" w:rsidRPr="009579B4" w:rsidRDefault="009579B4" w:rsidP="009579B4">
      <w:pPr>
        <w:pStyle w:val="TableHeading"/>
      </w:pPr>
      <w:r w:rsidRPr="009579B4">
        <w:t>TABLE I</w:t>
      </w:r>
    </w:p>
    <w:p w14:paraId="3C97CCC3" w14:textId="77777777" w:rsidR="009579B4" w:rsidRPr="009579B4" w:rsidRDefault="009579B4" w:rsidP="009579B4">
      <w:pPr>
        <w:pStyle w:val="TableHeading"/>
      </w:pPr>
      <w:r w:rsidRPr="009579B4">
        <w:t>PARAMETER SETTING</w:t>
      </w:r>
    </w:p>
    <w:tbl>
      <w:tblPr>
        <w:tblStyle w:val="TableGrid"/>
        <w:tblW w:w="5000" w:type="pct"/>
        <w:tblLook w:val="04A0" w:firstRow="1" w:lastRow="0" w:firstColumn="1" w:lastColumn="0" w:noHBand="0" w:noVBand="1"/>
      </w:tblPr>
      <w:tblGrid>
        <w:gridCol w:w="1370"/>
        <w:gridCol w:w="2549"/>
        <w:gridCol w:w="1111"/>
      </w:tblGrid>
      <w:tr w:rsidR="009579B4" w:rsidRPr="00413444" w14:paraId="377F7BD6" w14:textId="77777777" w:rsidTr="00C2009B">
        <w:tc>
          <w:tcPr>
            <w:tcW w:w="1362" w:type="pct"/>
            <w:vAlign w:val="center"/>
            <w:hideMark/>
          </w:tcPr>
          <w:p w14:paraId="26971F78" w14:textId="77777777" w:rsidR="009579B4" w:rsidRPr="00413444" w:rsidRDefault="009579B4" w:rsidP="00C2009B">
            <w:pPr>
              <w:spacing w:line="240" w:lineRule="auto"/>
              <w:ind w:firstLine="0"/>
              <w:jc w:val="center"/>
              <w:rPr>
                <w:rFonts w:cs="Times New Roman"/>
                <w:b/>
                <w:bCs/>
                <w:sz w:val="16"/>
                <w:szCs w:val="16"/>
              </w:rPr>
            </w:pPr>
            <w:r w:rsidRPr="00413444">
              <w:rPr>
                <w:rFonts w:cs="Times New Roman"/>
                <w:b/>
                <w:bCs/>
                <w:sz w:val="16"/>
                <w:szCs w:val="16"/>
              </w:rPr>
              <w:t>Hyperparameter</w:t>
            </w:r>
          </w:p>
        </w:tc>
        <w:tc>
          <w:tcPr>
            <w:tcW w:w="2534" w:type="pct"/>
            <w:vAlign w:val="center"/>
            <w:hideMark/>
          </w:tcPr>
          <w:p w14:paraId="0E9F1524" w14:textId="77777777" w:rsidR="009579B4" w:rsidRPr="00413444" w:rsidRDefault="009579B4" w:rsidP="00C2009B">
            <w:pPr>
              <w:spacing w:line="240" w:lineRule="auto"/>
              <w:ind w:firstLine="0"/>
              <w:jc w:val="center"/>
              <w:rPr>
                <w:rFonts w:cs="Times New Roman"/>
                <w:b/>
                <w:bCs/>
                <w:sz w:val="16"/>
                <w:szCs w:val="16"/>
              </w:rPr>
            </w:pPr>
            <w:r w:rsidRPr="00413444">
              <w:rPr>
                <w:rFonts w:cs="Times New Roman"/>
                <w:b/>
                <w:bCs/>
                <w:sz w:val="16"/>
                <w:szCs w:val="16"/>
              </w:rPr>
              <w:t>Description</w:t>
            </w:r>
          </w:p>
        </w:tc>
        <w:tc>
          <w:tcPr>
            <w:tcW w:w="1105" w:type="pct"/>
            <w:vAlign w:val="center"/>
            <w:hideMark/>
          </w:tcPr>
          <w:p w14:paraId="07FAB1B1" w14:textId="77777777" w:rsidR="009579B4" w:rsidRPr="00413444" w:rsidRDefault="009579B4" w:rsidP="00C2009B">
            <w:pPr>
              <w:spacing w:line="240" w:lineRule="auto"/>
              <w:ind w:firstLine="0"/>
              <w:jc w:val="center"/>
              <w:rPr>
                <w:rFonts w:cs="Times New Roman"/>
                <w:b/>
                <w:bCs/>
                <w:sz w:val="16"/>
                <w:szCs w:val="16"/>
              </w:rPr>
            </w:pPr>
            <w:r w:rsidRPr="00413444">
              <w:rPr>
                <w:rFonts w:cs="Times New Roman"/>
                <w:b/>
                <w:bCs/>
                <w:sz w:val="16"/>
                <w:szCs w:val="16"/>
              </w:rPr>
              <w:t>Parameter Value</w:t>
            </w:r>
          </w:p>
        </w:tc>
      </w:tr>
      <w:tr w:rsidR="009579B4" w:rsidRPr="00413444" w14:paraId="5B50944A" w14:textId="77777777" w:rsidTr="00C2009B">
        <w:tc>
          <w:tcPr>
            <w:tcW w:w="1362" w:type="pct"/>
            <w:vAlign w:val="center"/>
            <w:hideMark/>
          </w:tcPr>
          <w:p w14:paraId="30BEA4D9"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Learning Rate</w:t>
            </w:r>
          </w:p>
        </w:tc>
        <w:tc>
          <w:tcPr>
            <w:tcW w:w="2534" w:type="pct"/>
            <w:vAlign w:val="center"/>
            <w:hideMark/>
          </w:tcPr>
          <w:p w14:paraId="1CC6E616"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Step size used by the optimizer for updating model weights</w:t>
            </w:r>
          </w:p>
        </w:tc>
        <w:tc>
          <w:tcPr>
            <w:tcW w:w="1105" w:type="pct"/>
            <w:vAlign w:val="center"/>
            <w:hideMark/>
          </w:tcPr>
          <w:p w14:paraId="157597E3"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0.001</w:t>
            </w:r>
          </w:p>
        </w:tc>
      </w:tr>
      <w:tr w:rsidR="009579B4" w:rsidRPr="00413444" w14:paraId="7E2A6117" w14:textId="77777777" w:rsidTr="00C2009B">
        <w:tc>
          <w:tcPr>
            <w:tcW w:w="1362" w:type="pct"/>
            <w:vAlign w:val="center"/>
            <w:hideMark/>
          </w:tcPr>
          <w:p w14:paraId="3D55B6E5"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Batch Size</w:t>
            </w:r>
          </w:p>
        </w:tc>
        <w:tc>
          <w:tcPr>
            <w:tcW w:w="2534" w:type="pct"/>
            <w:vAlign w:val="center"/>
            <w:hideMark/>
          </w:tcPr>
          <w:p w14:paraId="1C564B22"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Number of samples processed per training iteration</w:t>
            </w:r>
          </w:p>
        </w:tc>
        <w:tc>
          <w:tcPr>
            <w:tcW w:w="1105" w:type="pct"/>
            <w:vAlign w:val="center"/>
            <w:hideMark/>
          </w:tcPr>
          <w:p w14:paraId="358D05F5"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32</w:t>
            </w:r>
          </w:p>
        </w:tc>
      </w:tr>
      <w:tr w:rsidR="009579B4" w:rsidRPr="00413444" w14:paraId="5303AE5A" w14:textId="77777777" w:rsidTr="00C2009B">
        <w:tc>
          <w:tcPr>
            <w:tcW w:w="1362" w:type="pct"/>
            <w:vAlign w:val="center"/>
            <w:hideMark/>
          </w:tcPr>
          <w:p w14:paraId="3ADBAE6F"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Number of GCN Layers</w:t>
            </w:r>
          </w:p>
        </w:tc>
        <w:tc>
          <w:tcPr>
            <w:tcW w:w="2534" w:type="pct"/>
            <w:vAlign w:val="center"/>
            <w:hideMark/>
          </w:tcPr>
          <w:p w14:paraId="18BFB490"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Depth of graph convolution layers in encoder/decoder</w:t>
            </w:r>
          </w:p>
        </w:tc>
        <w:tc>
          <w:tcPr>
            <w:tcW w:w="1105" w:type="pct"/>
            <w:vAlign w:val="center"/>
            <w:hideMark/>
          </w:tcPr>
          <w:p w14:paraId="0D7EC2CB"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3</w:t>
            </w:r>
          </w:p>
        </w:tc>
      </w:tr>
      <w:tr w:rsidR="009579B4" w:rsidRPr="00413444" w14:paraId="41B7934A" w14:textId="77777777" w:rsidTr="00C2009B">
        <w:tc>
          <w:tcPr>
            <w:tcW w:w="1362" w:type="pct"/>
            <w:vAlign w:val="center"/>
            <w:hideMark/>
          </w:tcPr>
          <w:p w14:paraId="4F448CE9"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Hidden Dimension</w:t>
            </w:r>
          </w:p>
        </w:tc>
        <w:tc>
          <w:tcPr>
            <w:tcW w:w="2534" w:type="pct"/>
            <w:vAlign w:val="center"/>
            <w:hideMark/>
          </w:tcPr>
          <w:p w14:paraId="13DE94CC"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Number of neurons in hidden graph layers</w:t>
            </w:r>
          </w:p>
        </w:tc>
        <w:tc>
          <w:tcPr>
            <w:tcW w:w="1105" w:type="pct"/>
            <w:vAlign w:val="center"/>
            <w:hideMark/>
          </w:tcPr>
          <w:p w14:paraId="5CFF1AE4"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64</w:t>
            </w:r>
          </w:p>
        </w:tc>
      </w:tr>
      <w:tr w:rsidR="009579B4" w:rsidRPr="00413444" w14:paraId="2EBC5C43" w14:textId="77777777" w:rsidTr="00C2009B">
        <w:tc>
          <w:tcPr>
            <w:tcW w:w="1362" w:type="pct"/>
            <w:vAlign w:val="center"/>
            <w:hideMark/>
          </w:tcPr>
          <w:p w14:paraId="3A9A5E64"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Latent Dimension</w:t>
            </w:r>
          </w:p>
        </w:tc>
        <w:tc>
          <w:tcPr>
            <w:tcW w:w="2534" w:type="pct"/>
            <w:vAlign w:val="center"/>
            <w:hideMark/>
          </w:tcPr>
          <w:p w14:paraId="4F23FA5E"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Size of compressed graph representation</w:t>
            </w:r>
          </w:p>
        </w:tc>
        <w:tc>
          <w:tcPr>
            <w:tcW w:w="1105" w:type="pct"/>
            <w:vAlign w:val="center"/>
            <w:hideMark/>
          </w:tcPr>
          <w:p w14:paraId="3248D266"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32</w:t>
            </w:r>
          </w:p>
        </w:tc>
      </w:tr>
      <w:tr w:rsidR="009579B4" w:rsidRPr="00413444" w14:paraId="5F9E94BC" w14:textId="77777777" w:rsidTr="00C2009B">
        <w:tc>
          <w:tcPr>
            <w:tcW w:w="1362" w:type="pct"/>
            <w:vAlign w:val="center"/>
            <w:hideMark/>
          </w:tcPr>
          <w:p w14:paraId="0B2C3B94"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Dropout Rate</w:t>
            </w:r>
          </w:p>
        </w:tc>
        <w:tc>
          <w:tcPr>
            <w:tcW w:w="2534" w:type="pct"/>
            <w:vAlign w:val="center"/>
            <w:hideMark/>
          </w:tcPr>
          <w:p w14:paraId="3AF649F3"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Regularization parameter to prevent overfitting</w:t>
            </w:r>
          </w:p>
        </w:tc>
        <w:tc>
          <w:tcPr>
            <w:tcW w:w="1105" w:type="pct"/>
            <w:vAlign w:val="center"/>
            <w:hideMark/>
          </w:tcPr>
          <w:p w14:paraId="157FB710"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0.3</w:t>
            </w:r>
          </w:p>
        </w:tc>
      </w:tr>
      <w:tr w:rsidR="009579B4" w:rsidRPr="00413444" w14:paraId="447A3153" w14:textId="77777777" w:rsidTr="00C2009B">
        <w:tc>
          <w:tcPr>
            <w:tcW w:w="1362" w:type="pct"/>
            <w:vAlign w:val="center"/>
            <w:hideMark/>
          </w:tcPr>
          <w:p w14:paraId="61BCEBC7"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Activation Function</w:t>
            </w:r>
          </w:p>
        </w:tc>
        <w:tc>
          <w:tcPr>
            <w:tcW w:w="2534" w:type="pct"/>
            <w:vAlign w:val="center"/>
            <w:hideMark/>
          </w:tcPr>
          <w:p w14:paraId="27AE1852"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Non-linear function used in hidden layers</w:t>
            </w:r>
          </w:p>
        </w:tc>
        <w:tc>
          <w:tcPr>
            <w:tcW w:w="1105" w:type="pct"/>
            <w:vAlign w:val="center"/>
            <w:hideMark/>
          </w:tcPr>
          <w:p w14:paraId="5CE7D243" w14:textId="77777777" w:rsidR="009579B4" w:rsidRPr="00413444" w:rsidRDefault="009579B4" w:rsidP="009579B4">
            <w:pPr>
              <w:spacing w:line="240" w:lineRule="auto"/>
              <w:ind w:firstLine="0"/>
              <w:jc w:val="left"/>
              <w:rPr>
                <w:rFonts w:cs="Times New Roman"/>
                <w:sz w:val="16"/>
                <w:szCs w:val="16"/>
              </w:rPr>
            </w:pPr>
            <w:proofErr w:type="spellStart"/>
            <w:r w:rsidRPr="00413444">
              <w:rPr>
                <w:rFonts w:cs="Times New Roman"/>
                <w:sz w:val="16"/>
                <w:szCs w:val="16"/>
              </w:rPr>
              <w:t>ReLU</w:t>
            </w:r>
            <w:proofErr w:type="spellEnd"/>
          </w:p>
        </w:tc>
      </w:tr>
      <w:tr w:rsidR="009579B4" w:rsidRPr="00413444" w14:paraId="73CBD9BF" w14:textId="77777777" w:rsidTr="00C2009B">
        <w:tc>
          <w:tcPr>
            <w:tcW w:w="1362" w:type="pct"/>
            <w:vAlign w:val="center"/>
            <w:hideMark/>
          </w:tcPr>
          <w:p w14:paraId="1EC326F4"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Weight Decay</w:t>
            </w:r>
          </w:p>
        </w:tc>
        <w:tc>
          <w:tcPr>
            <w:tcW w:w="2534" w:type="pct"/>
            <w:vAlign w:val="center"/>
            <w:hideMark/>
          </w:tcPr>
          <w:p w14:paraId="3FBA2466"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Regularization applied during optimization</w:t>
            </w:r>
          </w:p>
        </w:tc>
        <w:tc>
          <w:tcPr>
            <w:tcW w:w="1105" w:type="pct"/>
            <w:vAlign w:val="center"/>
            <w:hideMark/>
          </w:tcPr>
          <w:p w14:paraId="63133B03"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0.0001</w:t>
            </w:r>
          </w:p>
        </w:tc>
      </w:tr>
      <w:tr w:rsidR="009579B4" w:rsidRPr="00413444" w14:paraId="351732CF" w14:textId="77777777" w:rsidTr="00C2009B">
        <w:tc>
          <w:tcPr>
            <w:tcW w:w="1362" w:type="pct"/>
            <w:vAlign w:val="center"/>
            <w:hideMark/>
          </w:tcPr>
          <w:p w14:paraId="6E6D77A9"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Loss Function</w:t>
            </w:r>
          </w:p>
        </w:tc>
        <w:tc>
          <w:tcPr>
            <w:tcW w:w="2534" w:type="pct"/>
            <w:vAlign w:val="center"/>
            <w:hideMark/>
          </w:tcPr>
          <w:p w14:paraId="78947139"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Objective function used for classification</w:t>
            </w:r>
          </w:p>
        </w:tc>
        <w:tc>
          <w:tcPr>
            <w:tcW w:w="1105" w:type="pct"/>
            <w:vAlign w:val="center"/>
            <w:hideMark/>
          </w:tcPr>
          <w:p w14:paraId="71C88806"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Cross-Entropy</w:t>
            </w:r>
          </w:p>
        </w:tc>
      </w:tr>
      <w:tr w:rsidR="009579B4" w:rsidRPr="00413444" w14:paraId="023B731F" w14:textId="77777777" w:rsidTr="00C2009B">
        <w:tc>
          <w:tcPr>
            <w:tcW w:w="1362" w:type="pct"/>
            <w:vAlign w:val="center"/>
            <w:hideMark/>
          </w:tcPr>
          <w:p w14:paraId="560506F0"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Training Epochs</w:t>
            </w:r>
          </w:p>
        </w:tc>
        <w:tc>
          <w:tcPr>
            <w:tcW w:w="2534" w:type="pct"/>
            <w:vAlign w:val="center"/>
            <w:hideMark/>
          </w:tcPr>
          <w:p w14:paraId="19E819EE"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Number of complete passes through the dataset</w:t>
            </w:r>
          </w:p>
        </w:tc>
        <w:tc>
          <w:tcPr>
            <w:tcW w:w="1105" w:type="pct"/>
            <w:vAlign w:val="center"/>
            <w:hideMark/>
          </w:tcPr>
          <w:p w14:paraId="783772C9" w14:textId="77777777" w:rsidR="009579B4" w:rsidRPr="00413444" w:rsidRDefault="009579B4" w:rsidP="009579B4">
            <w:pPr>
              <w:spacing w:line="240" w:lineRule="auto"/>
              <w:ind w:firstLine="0"/>
              <w:jc w:val="left"/>
              <w:rPr>
                <w:rFonts w:cs="Times New Roman"/>
                <w:sz w:val="16"/>
                <w:szCs w:val="16"/>
              </w:rPr>
            </w:pPr>
            <w:r w:rsidRPr="00413444">
              <w:rPr>
                <w:rFonts w:cs="Times New Roman"/>
                <w:sz w:val="16"/>
                <w:szCs w:val="16"/>
              </w:rPr>
              <w:t>100</w:t>
            </w:r>
          </w:p>
        </w:tc>
      </w:tr>
    </w:tbl>
    <w:p w14:paraId="3DBC2788" w14:textId="77777777" w:rsidR="000216BA" w:rsidRDefault="000216BA" w:rsidP="000216BA">
      <w:pPr>
        <w:rPr>
          <w:lang w:val="en-IN"/>
        </w:rPr>
      </w:pPr>
    </w:p>
    <w:p w14:paraId="19597F80" w14:textId="77777777" w:rsidR="009579B4" w:rsidRPr="009579B4" w:rsidRDefault="009579B4" w:rsidP="009579B4">
      <w:pPr>
        <w:pStyle w:val="TableHeading"/>
      </w:pPr>
      <w:r w:rsidRPr="009579B4">
        <w:t>TABLE II</w:t>
      </w:r>
    </w:p>
    <w:p w14:paraId="197D080D" w14:textId="77777777" w:rsidR="009579B4" w:rsidRPr="009579B4" w:rsidRDefault="009579B4" w:rsidP="009579B4">
      <w:pPr>
        <w:pStyle w:val="TableHeading"/>
      </w:pPr>
      <w:r w:rsidRPr="009579B4">
        <w:t>DETAILS OF DATASETS</w:t>
      </w:r>
    </w:p>
    <w:tbl>
      <w:tblPr>
        <w:tblW w:w="3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983"/>
      </w:tblGrid>
      <w:tr w:rsidR="009579B4" w:rsidRPr="0064503C" w14:paraId="5AC87CF2" w14:textId="77777777" w:rsidTr="00D61053">
        <w:trPr>
          <w:trHeight w:val="256"/>
          <w:jc w:val="center"/>
        </w:trPr>
        <w:tc>
          <w:tcPr>
            <w:tcW w:w="1907" w:type="dxa"/>
            <w:noWrap/>
            <w:vAlign w:val="center"/>
            <w:hideMark/>
          </w:tcPr>
          <w:p w14:paraId="6CAA9730" w14:textId="77777777" w:rsidR="009579B4" w:rsidRPr="0064503C" w:rsidRDefault="009579B4" w:rsidP="00215775">
            <w:pPr>
              <w:spacing w:line="240" w:lineRule="auto"/>
              <w:ind w:firstLine="0"/>
              <w:jc w:val="center"/>
              <w:rPr>
                <w:b/>
                <w:bCs/>
                <w:sz w:val="16"/>
                <w:szCs w:val="16"/>
              </w:rPr>
            </w:pPr>
            <w:r w:rsidRPr="0064503C">
              <w:rPr>
                <w:b/>
                <w:bCs/>
                <w:sz w:val="16"/>
                <w:szCs w:val="16"/>
              </w:rPr>
              <w:t>Classes</w:t>
            </w:r>
          </w:p>
        </w:tc>
        <w:tc>
          <w:tcPr>
            <w:tcW w:w="1983" w:type="dxa"/>
            <w:noWrap/>
            <w:vAlign w:val="center"/>
            <w:hideMark/>
          </w:tcPr>
          <w:p w14:paraId="6776FCAE" w14:textId="77777777" w:rsidR="009579B4" w:rsidRPr="0064503C" w:rsidRDefault="009579B4" w:rsidP="00215775">
            <w:pPr>
              <w:spacing w:line="240" w:lineRule="auto"/>
              <w:ind w:firstLine="0"/>
              <w:jc w:val="center"/>
              <w:rPr>
                <w:b/>
                <w:bCs/>
                <w:sz w:val="16"/>
                <w:szCs w:val="16"/>
              </w:rPr>
            </w:pPr>
            <w:r w:rsidRPr="0064503C">
              <w:rPr>
                <w:b/>
                <w:bCs/>
                <w:sz w:val="16"/>
                <w:szCs w:val="16"/>
              </w:rPr>
              <w:t>No. of Images</w:t>
            </w:r>
          </w:p>
        </w:tc>
      </w:tr>
      <w:tr w:rsidR="009579B4" w:rsidRPr="0064503C" w14:paraId="47E10B66" w14:textId="77777777" w:rsidTr="00D61053">
        <w:trPr>
          <w:trHeight w:val="256"/>
          <w:jc w:val="center"/>
        </w:trPr>
        <w:tc>
          <w:tcPr>
            <w:tcW w:w="1907" w:type="dxa"/>
            <w:noWrap/>
            <w:vAlign w:val="center"/>
            <w:hideMark/>
          </w:tcPr>
          <w:p w14:paraId="586E32AB" w14:textId="2916FB7A" w:rsidR="009579B4" w:rsidRPr="0064503C" w:rsidRDefault="004239F4" w:rsidP="009579B4">
            <w:pPr>
              <w:spacing w:line="240" w:lineRule="auto"/>
              <w:ind w:firstLine="0"/>
              <w:jc w:val="left"/>
              <w:rPr>
                <w:sz w:val="16"/>
                <w:szCs w:val="16"/>
              </w:rPr>
            </w:pPr>
            <w:r w:rsidRPr="0064503C">
              <w:rPr>
                <w:sz w:val="16"/>
                <w:szCs w:val="16"/>
              </w:rPr>
              <w:t>Glioma</w:t>
            </w:r>
          </w:p>
        </w:tc>
        <w:tc>
          <w:tcPr>
            <w:tcW w:w="1983" w:type="dxa"/>
            <w:noWrap/>
            <w:vAlign w:val="center"/>
            <w:hideMark/>
          </w:tcPr>
          <w:p w14:paraId="169AB366" w14:textId="77777777" w:rsidR="009579B4" w:rsidRPr="0064503C" w:rsidRDefault="009579B4" w:rsidP="009579B4">
            <w:pPr>
              <w:spacing w:line="240" w:lineRule="auto"/>
              <w:ind w:firstLine="0"/>
              <w:jc w:val="left"/>
              <w:rPr>
                <w:sz w:val="16"/>
                <w:szCs w:val="16"/>
              </w:rPr>
            </w:pPr>
            <w:r w:rsidRPr="0064503C">
              <w:rPr>
                <w:sz w:val="16"/>
                <w:szCs w:val="16"/>
              </w:rPr>
              <w:t>350</w:t>
            </w:r>
          </w:p>
        </w:tc>
      </w:tr>
      <w:tr w:rsidR="009579B4" w:rsidRPr="0064503C" w14:paraId="2BB9728C" w14:textId="77777777" w:rsidTr="00D61053">
        <w:trPr>
          <w:trHeight w:val="256"/>
          <w:jc w:val="center"/>
        </w:trPr>
        <w:tc>
          <w:tcPr>
            <w:tcW w:w="1907" w:type="dxa"/>
            <w:noWrap/>
            <w:vAlign w:val="center"/>
            <w:hideMark/>
          </w:tcPr>
          <w:p w14:paraId="1F7F1C80" w14:textId="5F0FA5EE" w:rsidR="009579B4" w:rsidRPr="0064503C" w:rsidRDefault="004239F4" w:rsidP="009579B4">
            <w:pPr>
              <w:spacing w:line="240" w:lineRule="auto"/>
              <w:ind w:firstLine="0"/>
              <w:jc w:val="left"/>
              <w:rPr>
                <w:sz w:val="16"/>
                <w:szCs w:val="16"/>
              </w:rPr>
            </w:pPr>
            <w:r w:rsidRPr="0064503C">
              <w:rPr>
                <w:sz w:val="16"/>
                <w:szCs w:val="16"/>
              </w:rPr>
              <w:t>Meningioma</w:t>
            </w:r>
          </w:p>
        </w:tc>
        <w:tc>
          <w:tcPr>
            <w:tcW w:w="1983" w:type="dxa"/>
            <w:noWrap/>
            <w:vAlign w:val="center"/>
            <w:hideMark/>
          </w:tcPr>
          <w:p w14:paraId="6A75292C" w14:textId="77777777" w:rsidR="009579B4" w:rsidRPr="0064503C" w:rsidRDefault="009579B4" w:rsidP="009579B4">
            <w:pPr>
              <w:spacing w:line="240" w:lineRule="auto"/>
              <w:ind w:firstLine="0"/>
              <w:jc w:val="left"/>
              <w:rPr>
                <w:sz w:val="16"/>
                <w:szCs w:val="16"/>
              </w:rPr>
            </w:pPr>
            <w:r w:rsidRPr="0064503C">
              <w:rPr>
                <w:sz w:val="16"/>
                <w:szCs w:val="16"/>
              </w:rPr>
              <w:t>350</w:t>
            </w:r>
          </w:p>
        </w:tc>
      </w:tr>
      <w:tr w:rsidR="009579B4" w:rsidRPr="0064503C" w14:paraId="34D5B0BF" w14:textId="77777777" w:rsidTr="00D61053">
        <w:trPr>
          <w:trHeight w:val="256"/>
          <w:jc w:val="center"/>
        </w:trPr>
        <w:tc>
          <w:tcPr>
            <w:tcW w:w="1907" w:type="dxa"/>
            <w:noWrap/>
            <w:vAlign w:val="center"/>
            <w:hideMark/>
          </w:tcPr>
          <w:p w14:paraId="046C3E7A" w14:textId="44B9117C" w:rsidR="009579B4" w:rsidRPr="0064503C" w:rsidRDefault="004239F4" w:rsidP="009579B4">
            <w:pPr>
              <w:spacing w:line="240" w:lineRule="auto"/>
              <w:ind w:firstLine="0"/>
              <w:jc w:val="left"/>
              <w:rPr>
                <w:sz w:val="16"/>
                <w:szCs w:val="16"/>
              </w:rPr>
            </w:pPr>
            <w:r w:rsidRPr="0064503C">
              <w:rPr>
                <w:sz w:val="16"/>
                <w:szCs w:val="16"/>
              </w:rPr>
              <w:t>Pituitary</w:t>
            </w:r>
          </w:p>
        </w:tc>
        <w:tc>
          <w:tcPr>
            <w:tcW w:w="1983" w:type="dxa"/>
            <w:noWrap/>
            <w:vAlign w:val="center"/>
            <w:hideMark/>
          </w:tcPr>
          <w:p w14:paraId="47A58B16" w14:textId="77777777" w:rsidR="009579B4" w:rsidRPr="0064503C" w:rsidRDefault="009579B4" w:rsidP="009579B4">
            <w:pPr>
              <w:spacing w:line="240" w:lineRule="auto"/>
              <w:ind w:firstLine="0"/>
              <w:jc w:val="left"/>
              <w:rPr>
                <w:sz w:val="16"/>
                <w:szCs w:val="16"/>
              </w:rPr>
            </w:pPr>
            <w:r w:rsidRPr="0064503C">
              <w:rPr>
                <w:sz w:val="16"/>
                <w:szCs w:val="16"/>
              </w:rPr>
              <w:t>350</w:t>
            </w:r>
          </w:p>
        </w:tc>
      </w:tr>
      <w:tr w:rsidR="009579B4" w:rsidRPr="0064503C" w14:paraId="2B14AC00" w14:textId="77777777" w:rsidTr="00D61053">
        <w:trPr>
          <w:trHeight w:val="256"/>
          <w:jc w:val="center"/>
        </w:trPr>
        <w:tc>
          <w:tcPr>
            <w:tcW w:w="1907" w:type="dxa"/>
            <w:noWrap/>
            <w:vAlign w:val="center"/>
            <w:hideMark/>
          </w:tcPr>
          <w:p w14:paraId="04EA5C7E" w14:textId="77777777" w:rsidR="009579B4" w:rsidRPr="0064503C" w:rsidRDefault="009579B4" w:rsidP="009579B4">
            <w:pPr>
              <w:spacing w:line="240" w:lineRule="auto"/>
              <w:ind w:firstLine="0"/>
              <w:jc w:val="left"/>
              <w:rPr>
                <w:b/>
                <w:bCs/>
                <w:sz w:val="16"/>
                <w:szCs w:val="16"/>
              </w:rPr>
            </w:pPr>
            <w:r w:rsidRPr="0064503C">
              <w:rPr>
                <w:b/>
                <w:bCs/>
                <w:sz w:val="16"/>
                <w:szCs w:val="16"/>
              </w:rPr>
              <w:t>Total Images</w:t>
            </w:r>
          </w:p>
        </w:tc>
        <w:tc>
          <w:tcPr>
            <w:tcW w:w="1983" w:type="dxa"/>
            <w:noWrap/>
            <w:vAlign w:val="center"/>
            <w:hideMark/>
          </w:tcPr>
          <w:p w14:paraId="2DEAFDBB" w14:textId="77777777" w:rsidR="009579B4" w:rsidRPr="0064503C" w:rsidRDefault="009579B4" w:rsidP="009579B4">
            <w:pPr>
              <w:spacing w:line="240" w:lineRule="auto"/>
              <w:ind w:firstLine="0"/>
              <w:jc w:val="left"/>
              <w:rPr>
                <w:b/>
                <w:bCs/>
                <w:sz w:val="16"/>
                <w:szCs w:val="16"/>
              </w:rPr>
            </w:pPr>
            <w:r w:rsidRPr="0064503C">
              <w:rPr>
                <w:b/>
                <w:bCs/>
                <w:sz w:val="16"/>
                <w:szCs w:val="16"/>
              </w:rPr>
              <w:t>1050</w:t>
            </w:r>
          </w:p>
        </w:tc>
      </w:tr>
    </w:tbl>
    <w:p w14:paraId="53175743" w14:textId="77777777" w:rsidR="009579B4" w:rsidRDefault="009579B4" w:rsidP="009579B4">
      <w:pPr>
        <w:rPr>
          <w:b/>
          <w:bCs/>
          <w:lang w:val="en-IN"/>
        </w:rPr>
      </w:pPr>
    </w:p>
    <w:p w14:paraId="417B8852" w14:textId="77777777" w:rsidR="000216BA" w:rsidRPr="000216BA" w:rsidRDefault="000216BA" w:rsidP="000216BA">
      <w:pPr>
        <w:rPr>
          <w:lang w:val="en-IN"/>
        </w:rPr>
      </w:pPr>
      <w:r w:rsidRPr="000216BA">
        <w:rPr>
          <w:lang w:val="en-IN"/>
        </w:rPr>
        <w:t>Fig. 3 displays the confusion matrix produced by the GEAE-HPBTC method, indicating its stronger capability in precisely identified the 3 classes.</w:t>
      </w:r>
    </w:p>
    <w:p w14:paraId="263AE03D" w14:textId="2BA7EF98" w:rsidR="009579B4" w:rsidRPr="009579B4" w:rsidRDefault="00F66F8C" w:rsidP="009579B4">
      <w:pPr>
        <w:pStyle w:val="Fig-Image"/>
        <w:rPr>
          <w:b/>
          <w:lang w:val="en-IN"/>
        </w:rPr>
      </w:pPr>
      <w:r>
        <w:rPr>
          <w:noProof/>
          <w:lang w:val="en-IN"/>
        </w:rPr>
        <w:drawing>
          <wp:inline distT="0" distB="0" distL="0" distR="0" wp14:anchorId="7229448A" wp14:editId="2E032777">
            <wp:extent cx="2895600" cy="1975213"/>
            <wp:effectExtent l="0" t="0" r="0" b="6350"/>
            <wp:docPr id="1496441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915" cy="1977474"/>
                    </a:xfrm>
                    <a:prstGeom prst="rect">
                      <a:avLst/>
                    </a:prstGeom>
                    <a:noFill/>
                    <a:ln>
                      <a:noFill/>
                    </a:ln>
                  </pic:spPr>
                </pic:pic>
              </a:graphicData>
            </a:graphic>
          </wp:inline>
        </w:drawing>
      </w:r>
    </w:p>
    <w:p w14:paraId="3BB94845" w14:textId="77777777" w:rsidR="009579B4" w:rsidRDefault="009579B4" w:rsidP="009579B4">
      <w:pPr>
        <w:rPr>
          <w:b/>
          <w:bCs/>
          <w:lang w:val="en-IN"/>
        </w:rPr>
      </w:pPr>
    </w:p>
    <w:p w14:paraId="4E165D2D" w14:textId="4200126C" w:rsidR="009579B4" w:rsidRPr="005B0BC2" w:rsidRDefault="009579B4" w:rsidP="009579B4">
      <w:pPr>
        <w:pStyle w:val="Fig-Image"/>
      </w:pPr>
      <w:r w:rsidRPr="009579B4">
        <w:t xml:space="preserve">Fig. 2. Sample MRI </w:t>
      </w:r>
      <w:r w:rsidRPr="005B0BC2">
        <w:t xml:space="preserve">images showing (a) </w:t>
      </w:r>
      <w:r w:rsidR="005B6A1B" w:rsidRPr="005B0BC2">
        <w:t>glioma</w:t>
      </w:r>
      <w:r w:rsidRPr="005B0BC2">
        <w:t xml:space="preserve">, (b) </w:t>
      </w:r>
      <w:r w:rsidR="00A33486" w:rsidRPr="005B0BC2">
        <w:t>meningioma</w:t>
      </w:r>
      <w:r w:rsidRPr="005B0BC2">
        <w:t xml:space="preserve">, and (c) </w:t>
      </w:r>
      <w:r w:rsidR="00B23EE6" w:rsidRPr="005B0BC2">
        <w:t xml:space="preserve">pituitary </w:t>
      </w:r>
      <w:r w:rsidRPr="005B0BC2">
        <w:t>classes</w:t>
      </w:r>
    </w:p>
    <w:p w14:paraId="0ED1243B" w14:textId="757A44C1" w:rsidR="00D61053" w:rsidRPr="000216BA" w:rsidRDefault="00D61053" w:rsidP="00D61053">
      <w:r w:rsidRPr="000216BA">
        <w:rPr>
          <w:lang w:val="en-IN"/>
        </w:rPr>
        <w:t xml:space="preserve">Table 3 present the brain tumor classification outcomes of the GEAE-HPBTC approach on 70:30. The outcome implied that the GEAE-HPBTC method exactly identified the various </w:t>
      </w:r>
      <w:r w:rsidR="00893EDA">
        <w:rPr>
          <w:lang w:val="en-IN"/>
        </w:rPr>
        <w:t>classes</w:t>
      </w:r>
      <w:r w:rsidRPr="000216BA">
        <w:rPr>
          <w:lang w:val="en-IN"/>
        </w:rPr>
        <w:t xml:space="preserve">. </w:t>
      </w:r>
      <w:r w:rsidRPr="000216BA">
        <w:t xml:space="preserve">Under 70% TRAP, the GEAE-HPBTC system reaches average result with </w:t>
      </w:r>
      <m:oMath>
        <m:r>
          <w:rPr>
            <w:rFonts w:ascii="Cambria Math" w:hAnsi="Cambria Math"/>
          </w:rPr>
          <m:t>acc</m:t>
        </m:r>
        <m:sSub>
          <m:sSubPr>
            <m:ctrlPr>
              <w:rPr>
                <w:rFonts w:ascii="Cambria Math" w:hAnsi="Cambria Math"/>
              </w:rPr>
            </m:ctrlPr>
          </m:sSubPr>
          <m:e>
            <m:r>
              <w:rPr>
                <w:rFonts w:ascii="Cambria Math" w:hAnsi="Cambria Math"/>
              </w:rPr>
              <m:t>ur</m:t>
            </m:r>
          </m:e>
          <m:sub>
            <m:r>
              <w:rPr>
                <w:rFonts w:ascii="Cambria Math" w:hAnsi="Cambria Math"/>
              </w:rPr>
              <m:t>y</m:t>
            </m:r>
          </m:sub>
        </m:sSub>
      </m:oMath>
      <w:r w:rsidRPr="000216BA">
        <w:t xml:space="preserve"> of 93.47%, </w:t>
      </w:r>
      <m:oMath>
        <m:r>
          <w:rPr>
            <w:rFonts w:ascii="Cambria Math" w:hAnsi="Cambria Math"/>
          </w:rPr>
          <m:t>prec</m:t>
        </m:r>
        <m:sSub>
          <m:sSubPr>
            <m:ctrlPr>
              <w:rPr>
                <w:rFonts w:ascii="Cambria Math" w:hAnsi="Cambria Math"/>
              </w:rPr>
            </m:ctrlPr>
          </m:sSubPr>
          <m:e>
            <m:r>
              <w:rPr>
                <w:rFonts w:ascii="Cambria Math" w:hAnsi="Cambria Math"/>
              </w:rPr>
              <m:t>i</m:t>
            </m:r>
          </m:e>
          <m:sub>
            <m:r>
              <w:rPr>
                <w:rFonts w:ascii="Cambria Math" w:hAnsi="Cambria Math"/>
              </w:rPr>
              <m:t>n</m:t>
            </m:r>
          </m:sub>
        </m:sSub>
      </m:oMath>
      <w:r w:rsidRPr="000216BA">
        <w:t xml:space="preserve"> of 90.17%, </w:t>
      </w:r>
      <m:oMath>
        <m:r>
          <w:rPr>
            <w:rFonts w:ascii="Cambria Math" w:hAnsi="Cambria Math"/>
          </w:rPr>
          <m:t>reca</m:t>
        </m:r>
        <m:sSub>
          <m:sSubPr>
            <m:ctrlPr>
              <w:rPr>
                <w:rFonts w:ascii="Cambria Math" w:hAnsi="Cambria Math"/>
              </w:rPr>
            </m:ctrlPr>
          </m:sSubPr>
          <m:e>
            <m:r>
              <w:rPr>
                <w:rFonts w:ascii="Cambria Math" w:hAnsi="Cambria Math"/>
              </w:rPr>
              <m:t>l</m:t>
            </m:r>
          </m:e>
          <m:sub>
            <m:r>
              <w:rPr>
                <w:rFonts w:ascii="Cambria Math" w:hAnsi="Cambria Math"/>
              </w:rPr>
              <m:t>l</m:t>
            </m:r>
          </m:sub>
        </m:sSub>
      </m:oMath>
      <w:r w:rsidRPr="000216BA">
        <w:t xml:space="preserve"> of 90.12%, </w:t>
      </w:r>
      <m:oMath>
        <m:sSub>
          <m:sSubPr>
            <m:ctrlPr>
              <w:rPr>
                <w:rFonts w:ascii="Cambria Math" w:hAnsi="Cambria Math"/>
              </w:rPr>
            </m:ctrlPr>
          </m:sSubPr>
          <m:e>
            <m:r>
              <w:rPr>
                <w:rFonts w:ascii="Cambria Math" w:hAnsi="Cambria Math"/>
              </w:rPr>
              <m:t>F</m:t>
            </m:r>
          </m:e>
          <m:sub>
            <m:r>
              <w:rPr>
                <w:rFonts w:ascii="Cambria Math" w:hAnsi="Cambria Math"/>
              </w:rPr>
              <m:t>measure</m:t>
            </m:r>
          </m:sub>
        </m:sSub>
      </m:oMath>
      <w:r w:rsidRPr="000216BA">
        <w:t xml:space="preserve"> of 90.06% and MCC of 85.29%, respectively. For the meantime, under 30% TESP, the GEAE-HPBTC model attains average result with </w:t>
      </w:r>
      <m:oMath>
        <m:r>
          <w:rPr>
            <w:rFonts w:ascii="Cambria Math" w:hAnsi="Cambria Math"/>
          </w:rPr>
          <m:t>acc</m:t>
        </m:r>
        <m:sSub>
          <m:sSubPr>
            <m:ctrlPr>
              <w:rPr>
                <w:rFonts w:ascii="Cambria Math" w:hAnsi="Cambria Math"/>
              </w:rPr>
            </m:ctrlPr>
          </m:sSubPr>
          <m:e>
            <m:r>
              <w:rPr>
                <w:rFonts w:ascii="Cambria Math" w:hAnsi="Cambria Math"/>
              </w:rPr>
              <m:t>ur</m:t>
            </m:r>
          </m:e>
          <m:sub>
            <m:r>
              <w:rPr>
                <w:rFonts w:ascii="Cambria Math" w:hAnsi="Cambria Math"/>
              </w:rPr>
              <m:t>y</m:t>
            </m:r>
          </m:sub>
        </m:sSub>
      </m:oMath>
      <w:r w:rsidRPr="000216BA">
        <w:t xml:space="preserve"> of 95.98%, </w:t>
      </w:r>
      <m:oMath>
        <m:r>
          <w:rPr>
            <w:rFonts w:ascii="Cambria Math" w:hAnsi="Cambria Math"/>
          </w:rPr>
          <m:t>prec</m:t>
        </m:r>
        <m:sSub>
          <m:sSubPr>
            <m:ctrlPr>
              <w:rPr>
                <w:rFonts w:ascii="Cambria Math" w:hAnsi="Cambria Math"/>
              </w:rPr>
            </m:ctrlPr>
          </m:sSubPr>
          <m:e>
            <m:r>
              <w:rPr>
                <w:rFonts w:ascii="Cambria Math" w:hAnsi="Cambria Math"/>
              </w:rPr>
              <m:t>i</m:t>
            </m:r>
          </m:e>
          <m:sub>
            <m:r>
              <w:rPr>
                <w:rFonts w:ascii="Cambria Math" w:hAnsi="Cambria Math"/>
              </w:rPr>
              <m:t>n</m:t>
            </m:r>
          </m:sub>
        </m:sSub>
      </m:oMath>
      <w:r w:rsidRPr="000216BA">
        <w:t xml:space="preserve"> of 93.95%, </w:t>
      </w:r>
      <m:oMath>
        <m:r>
          <w:rPr>
            <w:rFonts w:ascii="Cambria Math" w:hAnsi="Cambria Math"/>
          </w:rPr>
          <m:t>reca</m:t>
        </m:r>
        <m:sSub>
          <m:sSubPr>
            <m:ctrlPr>
              <w:rPr>
                <w:rFonts w:ascii="Cambria Math" w:hAnsi="Cambria Math"/>
              </w:rPr>
            </m:ctrlPr>
          </m:sSubPr>
          <m:e>
            <m:r>
              <w:rPr>
                <w:rFonts w:ascii="Cambria Math" w:hAnsi="Cambria Math"/>
              </w:rPr>
              <m:t>l</m:t>
            </m:r>
          </m:e>
          <m:sub>
            <m:r>
              <w:rPr>
                <w:rFonts w:ascii="Cambria Math" w:hAnsi="Cambria Math"/>
              </w:rPr>
              <m:t>l</m:t>
            </m:r>
          </m:sub>
        </m:sSub>
      </m:oMath>
      <w:r w:rsidRPr="000216BA">
        <w:t xml:space="preserve"> of 94.05%, </w:t>
      </w:r>
      <m:oMath>
        <m:sSub>
          <m:sSubPr>
            <m:ctrlPr>
              <w:rPr>
                <w:rFonts w:ascii="Cambria Math" w:hAnsi="Cambria Math"/>
              </w:rPr>
            </m:ctrlPr>
          </m:sSubPr>
          <m:e>
            <m:r>
              <w:rPr>
                <w:rFonts w:ascii="Cambria Math" w:hAnsi="Cambria Math"/>
              </w:rPr>
              <m:t>F</m:t>
            </m:r>
          </m:e>
          <m:sub>
            <m:r>
              <w:rPr>
                <w:rFonts w:ascii="Cambria Math" w:hAnsi="Cambria Math"/>
              </w:rPr>
              <m:t>measure</m:t>
            </m:r>
          </m:sub>
        </m:sSub>
      </m:oMath>
      <w:r w:rsidRPr="000216BA">
        <w:t xml:space="preserve"> of  93.97% and MCC of  90.98%, respectively.</w:t>
      </w:r>
    </w:p>
    <w:p w14:paraId="4B016695" w14:textId="77777777" w:rsidR="009579B4" w:rsidRPr="009579B4" w:rsidRDefault="009579B4" w:rsidP="009579B4">
      <w:pPr>
        <w:rPr>
          <w:lang w:val="en-IN"/>
        </w:rPr>
      </w:pPr>
    </w:p>
    <w:p w14:paraId="0FC936CD" w14:textId="53AA1FEF" w:rsidR="009579B4" w:rsidRPr="009579B4" w:rsidRDefault="00F66F8C" w:rsidP="009579B4">
      <w:pPr>
        <w:pStyle w:val="Fig-Image"/>
        <w:rPr>
          <w:lang w:val="en-IN"/>
        </w:rPr>
      </w:pPr>
      <w:r>
        <w:rPr>
          <w:noProof/>
          <w:lang w:val="en-IN"/>
        </w:rPr>
        <w:drawing>
          <wp:inline distT="0" distB="0" distL="0" distR="0" wp14:anchorId="37831B80" wp14:editId="3E888739">
            <wp:extent cx="2827176" cy="2556238"/>
            <wp:effectExtent l="0" t="0" r="0" b="0"/>
            <wp:docPr id="227849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9697" cy="2558517"/>
                    </a:xfrm>
                    <a:prstGeom prst="rect">
                      <a:avLst/>
                    </a:prstGeom>
                    <a:noFill/>
                    <a:ln>
                      <a:noFill/>
                    </a:ln>
                  </pic:spPr>
                </pic:pic>
              </a:graphicData>
            </a:graphic>
          </wp:inline>
        </w:drawing>
      </w:r>
    </w:p>
    <w:p w14:paraId="354813B1" w14:textId="77777777" w:rsidR="009579B4" w:rsidRDefault="009579B4" w:rsidP="00215775">
      <w:pPr>
        <w:pStyle w:val="Fig-Image"/>
      </w:pPr>
      <w:r w:rsidRPr="00215775">
        <w:t xml:space="preserve">Fig. 3. Confusion matrix of the GEAE-HPBTC approach </w:t>
      </w:r>
    </w:p>
    <w:p w14:paraId="29283023" w14:textId="77777777" w:rsidR="000216BA" w:rsidRDefault="000216BA" w:rsidP="00215775">
      <w:pPr>
        <w:pStyle w:val="Fig-Image"/>
      </w:pPr>
    </w:p>
    <w:p w14:paraId="608BF761" w14:textId="77777777" w:rsidR="00815374" w:rsidRPr="009579B4" w:rsidRDefault="00815374" w:rsidP="00815374">
      <w:pPr>
        <w:pStyle w:val="TableHeading"/>
      </w:pPr>
      <w:r w:rsidRPr="009579B4">
        <w:t>TABLE III</w:t>
      </w:r>
    </w:p>
    <w:p w14:paraId="749E40EB" w14:textId="77777777" w:rsidR="00815374" w:rsidRPr="009579B4" w:rsidRDefault="00815374" w:rsidP="00815374">
      <w:pPr>
        <w:pStyle w:val="TableHeading"/>
      </w:pPr>
      <w:r w:rsidRPr="009579B4">
        <w:t>BRAIN TUMOR CLASSIFIER RESULT OF THE GEAE-HPBTC METHOD WITH 70:30</w:t>
      </w:r>
    </w:p>
    <w:tbl>
      <w:tblPr>
        <w:tblStyle w:val="TableGrid"/>
        <w:tblW w:w="4601" w:type="dxa"/>
        <w:tblCellMar>
          <w:left w:w="43" w:type="dxa"/>
          <w:right w:w="43" w:type="dxa"/>
        </w:tblCellMar>
        <w:tblLook w:val="04A0" w:firstRow="1" w:lastRow="0" w:firstColumn="1" w:lastColumn="0" w:noHBand="0" w:noVBand="1"/>
      </w:tblPr>
      <w:tblGrid>
        <w:gridCol w:w="895"/>
        <w:gridCol w:w="777"/>
        <w:gridCol w:w="750"/>
        <w:gridCol w:w="734"/>
        <w:gridCol w:w="840"/>
        <w:gridCol w:w="605"/>
      </w:tblGrid>
      <w:tr w:rsidR="00815374" w:rsidRPr="00D61053" w14:paraId="1AB10491" w14:textId="77777777" w:rsidTr="00D23867">
        <w:trPr>
          <w:trHeight w:val="287"/>
        </w:trPr>
        <w:tc>
          <w:tcPr>
            <w:tcW w:w="895" w:type="dxa"/>
            <w:vAlign w:val="center"/>
          </w:tcPr>
          <w:p w14:paraId="762D5ACC" w14:textId="77777777" w:rsidR="00815374" w:rsidRPr="00D61053" w:rsidRDefault="00815374" w:rsidP="00FE1557">
            <w:pPr>
              <w:spacing w:line="240" w:lineRule="auto"/>
              <w:ind w:firstLine="0"/>
              <w:jc w:val="center"/>
              <w:rPr>
                <w:rFonts w:cs="Times New Roman"/>
                <w:b/>
                <w:bCs/>
                <w:sz w:val="16"/>
                <w:szCs w:val="16"/>
              </w:rPr>
            </w:pPr>
            <w:r w:rsidRPr="00D61053">
              <w:rPr>
                <w:rFonts w:cs="Times New Roman"/>
                <w:b/>
                <w:bCs/>
                <w:sz w:val="16"/>
                <w:szCs w:val="16"/>
              </w:rPr>
              <w:t>Classes</w:t>
            </w:r>
          </w:p>
        </w:tc>
        <w:tc>
          <w:tcPr>
            <w:tcW w:w="777" w:type="dxa"/>
            <w:vAlign w:val="center"/>
          </w:tcPr>
          <w:p w14:paraId="450145CF" w14:textId="77777777" w:rsidR="00815374" w:rsidRPr="00D61053" w:rsidRDefault="00815374" w:rsidP="00FE1557">
            <w:pPr>
              <w:spacing w:line="240" w:lineRule="auto"/>
              <w:ind w:firstLine="0"/>
              <w:jc w:val="center"/>
              <w:rPr>
                <w:rFonts w:cs="Times New Roman"/>
                <w:b/>
                <w:bCs/>
                <w:sz w:val="16"/>
                <w:szCs w:val="16"/>
              </w:rPr>
            </w:pPr>
            <m:oMathPara>
              <m:oMath>
                <m:r>
                  <m:rPr>
                    <m:sty m:val="bi"/>
                  </m:rPr>
                  <w:rPr>
                    <w:rFonts w:ascii="Cambria Math" w:hAnsi="Cambria Math" w:cs="Times New Roman"/>
                    <w:sz w:val="16"/>
                    <w:szCs w:val="16"/>
                  </w:rPr>
                  <m:t>Accu</m:t>
                </m:r>
                <m:sSub>
                  <m:sSubPr>
                    <m:ctrlPr>
                      <w:rPr>
                        <w:rFonts w:ascii="Cambria Math" w:hAnsi="Cambria Math" w:cs="Times New Roman"/>
                        <w:b/>
                        <w:bCs/>
                        <w:i/>
                        <w:sz w:val="16"/>
                        <w:szCs w:val="16"/>
                      </w:rPr>
                    </m:ctrlPr>
                  </m:sSubPr>
                  <m:e>
                    <m:r>
                      <m:rPr>
                        <m:sty m:val="bi"/>
                      </m:rPr>
                      <w:rPr>
                        <w:rFonts w:ascii="Cambria Math" w:hAnsi="Cambria Math" w:cs="Times New Roman"/>
                        <w:sz w:val="16"/>
                        <w:szCs w:val="16"/>
                      </w:rPr>
                      <m:t>r</m:t>
                    </m:r>
                  </m:e>
                  <m:sub>
                    <m:r>
                      <m:rPr>
                        <m:sty m:val="bi"/>
                      </m:rPr>
                      <w:rPr>
                        <w:rFonts w:ascii="Cambria Math" w:hAnsi="Cambria Math" w:cs="Times New Roman"/>
                        <w:sz w:val="16"/>
                        <w:szCs w:val="16"/>
                      </w:rPr>
                      <m:t>y</m:t>
                    </m:r>
                  </m:sub>
                </m:sSub>
              </m:oMath>
            </m:oMathPara>
          </w:p>
        </w:tc>
        <w:tc>
          <w:tcPr>
            <w:tcW w:w="750" w:type="dxa"/>
            <w:vAlign w:val="center"/>
          </w:tcPr>
          <w:p w14:paraId="5CE00039" w14:textId="77777777" w:rsidR="00815374" w:rsidRPr="00D61053" w:rsidRDefault="00815374" w:rsidP="00FE1557">
            <w:pPr>
              <w:spacing w:line="240" w:lineRule="auto"/>
              <w:ind w:firstLine="0"/>
              <w:jc w:val="center"/>
              <w:rPr>
                <w:rFonts w:cs="Times New Roman"/>
                <w:b/>
                <w:bCs/>
                <w:sz w:val="16"/>
                <w:szCs w:val="16"/>
              </w:rPr>
            </w:pPr>
            <m:oMathPara>
              <m:oMath>
                <m:r>
                  <m:rPr>
                    <m:sty m:val="bi"/>
                  </m:rPr>
                  <w:rPr>
                    <w:rFonts w:ascii="Cambria Math" w:hAnsi="Cambria Math" w:cs="Times New Roman"/>
                    <w:sz w:val="16"/>
                    <w:szCs w:val="16"/>
                  </w:rPr>
                  <m:t>Prec</m:t>
                </m:r>
                <m:sSub>
                  <m:sSubPr>
                    <m:ctrlPr>
                      <w:rPr>
                        <w:rFonts w:ascii="Cambria Math" w:hAnsi="Cambria Math" w:cs="Times New Roman"/>
                        <w:b/>
                        <w:bCs/>
                        <w:i/>
                        <w:sz w:val="16"/>
                        <w:szCs w:val="16"/>
                      </w:rPr>
                    </m:ctrlPr>
                  </m:sSubPr>
                  <m:e>
                    <m:r>
                      <m:rPr>
                        <m:sty m:val="bi"/>
                      </m:rPr>
                      <w:rPr>
                        <w:rFonts w:ascii="Cambria Math" w:hAnsi="Cambria Math" w:cs="Times New Roman"/>
                        <w:sz w:val="16"/>
                        <w:szCs w:val="16"/>
                      </w:rPr>
                      <m:t>i</m:t>
                    </m:r>
                  </m:e>
                  <m:sub>
                    <m:r>
                      <m:rPr>
                        <m:sty m:val="bi"/>
                      </m:rPr>
                      <w:rPr>
                        <w:rFonts w:ascii="Cambria Math" w:hAnsi="Cambria Math" w:cs="Times New Roman"/>
                        <w:sz w:val="16"/>
                        <w:szCs w:val="16"/>
                      </w:rPr>
                      <m:t>n</m:t>
                    </m:r>
                  </m:sub>
                </m:sSub>
              </m:oMath>
            </m:oMathPara>
          </w:p>
        </w:tc>
        <w:tc>
          <w:tcPr>
            <w:tcW w:w="734" w:type="dxa"/>
            <w:vAlign w:val="center"/>
          </w:tcPr>
          <w:p w14:paraId="1875655F" w14:textId="77777777" w:rsidR="00815374" w:rsidRPr="00D61053" w:rsidRDefault="00815374" w:rsidP="00FE1557">
            <w:pPr>
              <w:spacing w:line="240" w:lineRule="auto"/>
              <w:ind w:firstLine="0"/>
              <w:jc w:val="center"/>
              <w:rPr>
                <w:rFonts w:cs="Times New Roman"/>
                <w:b/>
                <w:bCs/>
                <w:sz w:val="16"/>
                <w:szCs w:val="16"/>
              </w:rPr>
            </w:pPr>
            <m:oMathPara>
              <m:oMath>
                <m:r>
                  <m:rPr>
                    <m:sty m:val="bi"/>
                  </m:rPr>
                  <w:rPr>
                    <w:rFonts w:ascii="Cambria Math" w:hAnsi="Cambria Math" w:cs="Times New Roman"/>
                    <w:sz w:val="16"/>
                    <w:szCs w:val="16"/>
                  </w:rPr>
                  <m:t>Reca</m:t>
                </m:r>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l</m:t>
                    </m:r>
                  </m:sub>
                </m:sSub>
              </m:oMath>
            </m:oMathPara>
          </w:p>
        </w:tc>
        <w:tc>
          <w:tcPr>
            <w:tcW w:w="840" w:type="dxa"/>
            <w:vAlign w:val="center"/>
          </w:tcPr>
          <w:p w14:paraId="6ABEBF1B" w14:textId="77777777" w:rsidR="00815374" w:rsidRPr="00D61053" w:rsidRDefault="00000000" w:rsidP="00FE1557">
            <w:pPr>
              <w:spacing w:line="240" w:lineRule="auto"/>
              <w:ind w:firstLine="0"/>
              <w:jc w:val="center"/>
              <w:rPr>
                <w:rFonts w:cs="Times New Roman"/>
                <w:b/>
                <w:bCs/>
                <w:sz w:val="16"/>
                <w:szCs w:val="16"/>
              </w:rPr>
            </w:pPr>
            <m:oMathPara>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F</m:t>
                    </m:r>
                  </m:e>
                  <m:sub>
                    <m:r>
                      <m:rPr>
                        <m:sty m:val="bi"/>
                      </m:rPr>
                      <w:rPr>
                        <w:rFonts w:ascii="Cambria Math" w:hAnsi="Cambria Math" w:cs="Times New Roman"/>
                        <w:sz w:val="16"/>
                        <w:szCs w:val="16"/>
                      </w:rPr>
                      <m:t>measure</m:t>
                    </m:r>
                  </m:sub>
                </m:sSub>
              </m:oMath>
            </m:oMathPara>
          </w:p>
        </w:tc>
        <w:tc>
          <w:tcPr>
            <w:tcW w:w="605" w:type="dxa"/>
            <w:vAlign w:val="center"/>
          </w:tcPr>
          <w:p w14:paraId="32B66798" w14:textId="77777777" w:rsidR="00815374" w:rsidRPr="00D61053" w:rsidRDefault="00815374" w:rsidP="00FE1557">
            <w:pPr>
              <w:spacing w:line="240" w:lineRule="auto"/>
              <w:ind w:firstLine="0"/>
              <w:jc w:val="center"/>
              <w:rPr>
                <w:rFonts w:cs="Times New Roman"/>
                <w:b/>
                <w:bCs/>
                <w:sz w:val="16"/>
                <w:szCs w:val="16"/>
              </w:rPr>
            </w:pPr>
            <w:r w:rsidRPr="00D61053">
              <w:rPr>
                <w:rFonts w:cs="Times New Roman"/>
                <w:b/>
                <w:bCs/>
                <w:sz w:val="16"/>
                <w:szCs w:val="16"/>
              </w:rPr>
              <w:t>MCC</w:t>
            </w:r>
          </w:p>
        </w:tc>
      </w:tr>
      <w:tr w:rsidR="00815374" w:rsidRPr="00D61053" w14:paraId="376DBA96" w14:textId="77777777" w:rsidTr="00FE1557">
        <w:trPr>
          <w:trHeight w:val="254"/>
        </w:trPr>
        <w:tc>
          <w:tcPr>
            <w:tcW w:w="0" w:type="auto"/>
            <w:gridSpan w:val="6"/>
            <w:vAlign w:val="center"/>
          </w:tcPr>
          <w:p w14:paraId="1408FA0F" w14:textId="77777777" w:rsidR="00815374" w:rsidRPr="00D61053" w:rsidRDefault="00815374" w:rsidP="00FE1557">
            <w:pPr>
              <w:spacing w:line="240" w:lineRule="auto"/>
              <w:ind w:firstLine="0"/>
              <w:jc w:val="center"/>
              <w:rPr>
                <w:rFonts w:cs="Times New Roman"/>
                <w:b/>
                <w:bCs/>
                <w:sz w:val="16"/>
                <w:szCs w:val="16"/>
              </w:rPr>
            </w:pPr>
            <w:r w:rsidRPr="00D61053">
              <w:rPr>
                <w:rFonts w:cs="Times New Roman"/>
                <w:b/>
                <w:bCs/>
                <w:sz w:val="16"/>
                <w:szCs w:val="16"/>
              </w:rPr>
              <w:t>TRAP (70%)</w:t>
            </w:r>
          </w:p>
        </w:tc>
      </w:tr>
      <w:tr w:rsidR="00D23867" w:rsidRPr="00D61053" w14:paraId="22D889BC" w14:textId="77777777" w:rsidTr="00FE1557">
        <w:trPr>
          <w:trHeight w:val="254"/>
        </w:trPr>
        <w:tc>
          <w:tcPr>
            <w:tcW w:w="0" w:type="auto"/>
            <w:vAlign w:val="center"/>
          </w:tcPr>
          <w:p w14:paraId="079BDB9F" w14:textId="376E9089" w:rsidR="00D23867" w:rsidRPr="00D61053" w:rsidRDefault="00D23867" w:rsidP="00D23867">
            <w:pPr>
              <w:spacing w:line="240" w:lineRule="auto"/>
              <w:ind w:firstLine="0"/>
              <w:jc w:val="left"/>
              <w:rPr>
                <w:rFonts w:cs="Times New Roman"/>
                <w:sz w:val="16"/>
                <w:szCs w:val="16"/>
              </w:rPr>
            </w:pPr>
            <w:r w:rsidRPr="0064503C">
              <w:rPr>
                <w:sz w:val="16"/>
                <w:szCs w:val="16"/>
              </w:rPr>
              <w:t>Glioma</w:t>
            </w:r>
          </w:p>
        </w:tc>
        <w:tc>
          <w:tcPr>
            <w:tcW w:w="0" w:type="auto"/>
            <w:vAlign w:val="center"/>
          </w:tcPr>
          <w:p w14:paraId="01450F0C"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91.29</w:t>
            </w:r>
          </w:p>
        </w:tc>
        <w:tc>
          <w:tcPr>
            <w:tcW w:w="0" w:type="auto"/>
            <w:vAlign w:val="center"/>
          </w:tcPr>
          <w:p w14:paraId="515F003F"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89.57</w:t>
            </w:r>
          </w:p>
        </w:tc>
        <w:tc>
          <w:tcPr>
            <w:tcW w:w="0" w:type="auto"/>
            <w:vAlign w:val="center"/>
          </w:tcPr>
          <w:p w14:paraId="44995644"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83.74</w:t>
            </w:r>
          </w:p>
        </w:tc>
        <w:tc>
          <w:tcPr>
            <w:tcW w:w="0" w:type="auto"/>
            <w:vAlign w:val="center"/>
          </w:tcPr>
          <w:p w14:paraId="498F4ACA"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86.55</w:t>
            </w:r>
          </w:p>
        </w:tc>
        <w:tc>
          <w:tcPr>
            <w:tcW w:w="0" w:type="auto"/>
            <w:vAlign w:val="center"/>
          </w:tcPr>
          <w:p w14:paraId="19350A4A"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80.23</w:t>
            </w:r>
          </w:p>
        </w:tc>
      </w:tr>
      <w:tr w:rsidR="00D23867" w:rsidRPr="00D61053" w14:paraId="59223EE2" w14:textId="77777777" w:rsidTr="00FE1557">
        <w:trPr>
          <w:trHeight w:val="254"/>
        </w:trPr>
        <w:tc>
          <w:tcPr>
            <w:tcW w:w="0" w:type="auto"/>
            <w:vAlign w:val="center"/>
          </w:tcPr>
          <w:p w14:paraId="6828A465" w14:textId="7E3A1CD4" w:rsidR="00D23867" w:rsidRPr="00D61053" w:rsidRDefault="00D23867" w:rsidP="00D23867">
            <w:pPr>
              <w:spacing w:line="240" w:lineRule="auto"/>
              <w:ind w:firstLine="0"/>
              <w:jc w:val="left"/>
              <w:rPr>
                <w:rFonts w:cs="Times New Roman"/>
                <w:sz w:val="16"/>
                <w:szCs w:val="16"/>
              </w:rPr>
            </w:pPr>
            <w:r w:rsidRPr="0064503C">
              <w:rPr>
                <w:sz w:val="16"/>
                <w:szCs w:val="16"/>
              </w:rPr>
              <w:t>Meningioma</w:t>
            </w:r>
          </w:p>
        </w:tc>
        <w:tc>
          <w:tcPr>
            <w:tcW w:w="0" w:type="auto"/>
            <w:vAlign w:val="center"/>
          </w:tcPr>
          <w:p w14:paraId="7A37B23F"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95.92</w:t>
            </w:r>
          </w:p>
        </w:tc>
        <w:tc>
          <w:tcPr>
            <w:tcW w:w="0" w:type="auto"/>
            <w:vAlign w:val="center"/>
          </w:tcPr>
          <w:p w14:paraId="45BE08E2"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90.81</w:t>
            </w:r>
          </w:p>
        </w:tc>
        <w:tc>
          <w:tcPr>
            <w:tcW w:w="0" w:type="auto"/>
            <w:vAlign w:val="center"/>
          </w:tcPr>
          <w:p w14:paraId="26679275"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98.02</w:t>
            </w:r>
          </w:p>
        </w:tc>
        <w:tc>
          <w:tcPr>
            <w:tcW w:w="0" w:type="auto"/>
            <w:vAlign w:val="center"/>
          </w:tcPr>
          <w:p w14:paraId="6E6A4980"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94.27</w:t>
            </w:r>
          </w:p>
        </w:tc>
        <w:tc>
          <w:tcPr>
            <w:tcW w:w="0" w:type="auto"/>
            <w:vAlign w:val="center"/>
          </w:tcPr>
          <w:p w14:paraId="7E9299C6"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91.27</w:t>
            </w:r>
          </w:p>
        </w:tc>
      </w:tr>
      <w:tr w:rsidR="00D23867" w:rsidRPr="00D61053" w14:paraId="7163CFEE" w14:textId="77777777" w:rsidTr="00FE1557">
        <w:trPr>
          <w:trHeight w:val="254"/>
        </w:trPr>
        <w:tc>
          <w:tcPr>
            <w:tcW w:w="0" w:type="auto"/>
            <w:vAlign w:val="center"/>
          </w:tcPr>
          <w:p w14:paraId="11D34AFB" w14:textId="02E6257F" w:rsidR="00D23867" w:rsidRPr="00D61053" w:rsidRDefault="00D23867" w:rsidP="00D23867">
            <w:pPr>
              <w:spacing w:line="240" w:lineRule="auto"/>
              <w:ind w:firstLine="0"/>
              <w:jc w:val="left"/>
              <w:rPr>
                <w:rFonts w:cs="Times New Roman"/>
                <w:sz w:val="16"/>
                <w:szCs w:val="16"/>
              </w:rPr>
            </w:pPr>
            <w:r w:rsidRPr="0064503C">
              <w:rPr>
                <w:sz w:val="16"/>
                <w:szCs w:val="16"/>
              </w:rPr>
              <w:t>Pituitary</w:t>
            </w:r>
          </w:p>
        </w:tc>
        <w:tc>
          <w:tcPr>
            <w:tcW w:w="0" w:type="auto"/>
            <w:vAlign w:val="center"/>
          </w:tcPr>
          <w:p w14:paraId="71F041B8"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93.20</w:t>
            </w:r>
          </w:p>
        </w:tc>
        <w:tc>
          <w:tcPr>
            <w:tcW w:w="0" w:type="auto"/>
            <w:vAlign w:val="center"/>
          </w:tcPr>
          <w:p w14:paraId="29161513"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90.13</w:t>
            </w:r>
          </w:p>
        </w:tc>
        <w:tc>
          <w:tcPr>
            <w:tcW w:w="0" w:type="auto"/>
            <w:vAlign w:val="center"/>
          </w:tcPr>
          <w:p w14:paraId="4F333CAA"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88.61</w:t>
            </w:r>
          </w:p>
        </w:tc>
        <w:tc>
          <w:tcPr>
            <w:tcW w:w="0" w:type="auto"/>
            <w:vAlign w:val="center"/>
          </w:tcPr>
          <w:p w14:paraId="7BAB1986"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89.36</w:t>
            </w:r>
          </w:p>
        </w:tc>
        <w:tc>
          <w:tcPr>
            <w:tcW w:w="0" w:type="auto"/>
            <w:vAlign w:val="center"/>
          </w:tcPr>
          <w:p w14:paraId="6DFF2CBA"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84.37</w:t>
            </w:r>
          </w:p>
        </w:tc>
      </w:tr>
      <w:tr w:rsidR="00815374" w:rsidRPr="00D61053" w14:paraId="00C197DD" w14:textId="77777777" w:rsidTr="00FE1557">
        <w:trPr>
          <w:trHeight w:val="254"/>
        </w:trPr>
        <w:tc>
          <w:tcPr>
            <w:tcW w:w="0" w:type="auto"/>
            <w:vAlign w:val="center"/>
          </w:tcPr>
          <w:p w14:paraId="1D2CE11D"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Average</w:t>
            </w:r>
          </w:p>
        </w:tc>
        <w:tc>
          <w:tcPr>
            <w:tcW w:w="0" w:type="auto"/>
            <w:vAlign w:val="center"/>
          </w:tcPr>
          <w:p w14:paraId="5DC4CE8E"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93.47</w:t>
            </w:r>
          </w:p>
        </w:tc>
        <w:tc>
          <w:tcPr>
            <w:tcW w:w="0" w:type="auto"/>
            <w:vAlign w:val="center"/>
          </w:tcPr>
          <w:p w14:paraId="62350031"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90.17</w:t>
            </w:r>
          </w:p>
        </w:tc>
        <w:tc>
          <w:tcPr>
            <w:tcW w:w="0" w:type="auto"/>
            <w:vAlign w:val="center"/>
          </w:tcPr>
          <w:p w14:paraId="26553324"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90.12</w:t>
            </w:r>
          </w:p>
        </w:tc>
        <w:tc>
          <w:tcPr>
            <w:tcW w:w="0" w:type="auto"/>
            <w:vAlign w:val="center"/>
          </w:tcPr>
          <w:p w14:paraId="2D97AFAA"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90.06</w:t>
            </w:r>
          </w:p>
        </w:tc>
        <w:tc>
          <w:tcPr>
            <w:tcW w:w="0" w:type="auto"/>
            <w:vAlign w:val="center"/>
          </w:tcPr>
          <w:p w14:paraId="2F3AE074"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85.29</w:t>
            </w:r>
          </w:p>
        </w:tc>
      </w:tr>
      <w:tr w:rsidR="00815374" w:rsidRPr="00D61053" w14:paraId="742493F6" w14:textId="77777777" w:rsidTr="00FE1557">
        <w:trPr>
          <w:trHeight w:val="254"/>
        </w:trPr>
        <w:tc>
          <w:tcPr>
            <w:tcW w:w="0" w:type="auto"/>
            <w:gridSpan w:val="6"/>
            <w:vAlign w:val="center"/>
          </w:tcPr>
          <w:p w14:paraId="1DEBA4F9" w14:textId="77777777" w:rsidR="00815374" w:rsidRPr="00D61053" w:rsidRDefault="00815374" w:rsidP="00FE1557">
            <w:pPr>
              <w:spacing w:line="240" w:lineRule="auto"/>
              <w:ind w:firstLine="0"/>
              <w:jc w:val="center"/>
              <w:rPr>
                <w:rFonts w:cs="Times New Roman"/>
                <w:b/>
                <w:bCs/>
                <w:sz w:val="16"/>
                <w:szCs w:val="16"/>
              </w:rPr>
            </w:pPr>
            <w:r w:rsidRPr="00D61053">
              <w:rPr>
                <w:rFonts w:cs="Times New Roman"/>
                <w:b/>
                <w:bCs/>
                <w:sz w:val="16"/>
                <w:szCs w:val="16"/>
              </w:rPr>
              <w:t>TESP (30%)</w:t>
            </w:r>
          </w:p>
        </w:tc>
      </w:tr>
      <w:tr w:rsidR="00D23867" w:rsidRPr="00D61053" w14:paraId="199F343C" w14:textId="77777777" w:rsidTr="00FE1557">
        <w:trPr>
          <w:trHeight w:val="254"/>
        </w:trPr>
        <w:tc>
          <w:tcPr>
            <w:tcW w:w="0" w:type="auto"/>
            <w:vAlign w:val="center"/>
          </w:tcPr>
          <w:p w14:paraId="3A4D2FDA" w14:textId="7F39E9BF" w:rsidR="00D23867" w:rsidRPr="00D61053" w:rsidRDefault="00D23867" w:rsidP="00D23867">
            <w:pPr>
              <w:spacing w:line="240" w:lineRule="auto"/>
              <w:ind w:firstLine="0"/>
              <w:jc w:val="left"/>
              <w:rPr>
                <w:rFonts w:cs="Times New Roman"/>
                <w:sz w:val="16"/>
                <w:szCs w:val="16"/>
              </w:rPr>
            </w:pPr>
            <w:r w:rsidRPr="0064503C">
              <w:rPr>
                <w:sz w:val="16"/>
                <w:szCs w:val="16"/>
              </w:rPr>
              <w:t>Glioma</w:t>
            </w:r>
          </w:p>
        </w:tc>
        <w:tc>
          <w:tcPr>
            <w:tcW w:w="0" w:type="auto"/>
            <w:vAlign w:val="center"/>
          </w:tcPr>
          <w:p w14:paraId="3E319A95"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94.92</w:t>
            </w:r>
          </w:p>
        </w:tc>
        <w:tc>
          <w:tcPr>
            <w:tcW w:w="0" w:type="auto"/>
            <w:vAlign w:val="center"/>
          </w:tcPr>
          <w:p w14:paraId="10041E8C"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94.00</w:t>
            </w:r>
          </w:p>
        </w:tc>
        <w:tc>
          <w:tcPr>
            <w:tcW w:w="0" w:type="auto"/>
            <w:vAlign w:val="center"/>
          </w:tcPr>
          <w:p w14:paraId="0914A13A"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90.38</w:t>
            </w:r>
          </w:p>
        </w:tc>
        <w:tc>
          <w:tcPr>
            <w:tcW w:w="0" w:type="auto"/>
            <w:vAlign w:val="center"/>
          </w:tcPr>
          <w:p w14:paraId="7779E2AB"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92.16</w:t>
            </w:r>
          </w:p>
        </w:tc>
        <w:tc>
          <w:tcPr>
            <w:tcW w:w="0" w:type="auto"/>
            <w:vAlign w:val="center"/>
          </w:tcPr>
          <w:p w14:paraId="19F9A798"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88.44</w:t>
            </w:r>
          </w:p>
        </w:tc>
      </w:tr>
      <w:tr w:rsidR="00D23867" w:rsidRPr="00D61053" w14:paraId="4D813E17" w14:textId="77777777" w:rsidTr="00FE1557">
        <w:trPr>
          <w:trHeight w:val="254"/>
        </w:trPr>
        <w:tc>
          <w:tcPr>
            <w:tcW w:w="0" w:type="auto"/>
            <w:vAlign w:val="center"/>
          </w:tcPr>
          <w:p w14:paraId="0BA39640" w14:textId="2122E028" w:rsidR="00D23867" w:rsidRPr="00D61053" w:rsidRDefault="00D23867" w:rsidP="00D23867">
            <w:pPr>
              <w:spacing w:line="240" w:lineRule="auto"/>
              <w:ind w:firstLine="0"/>
              <w:jc w:val="left"/>
              <w:rPr>
                <w:rFonts w:cs="Times New Roman"/>
                <w:sz w:val="16"/>
                <w:szCs w:val="16"/>
              </w:rPr>
            </w:pPr>
            <w:r w:rsidRPr="0064503C">
              <w:rPr>
                <w:sz w:val="16"/>
                <w:szCs w:val="16"/>
              </w:rPr>
              <w:t>Meningioma</w:t>
            </w:r>
          </w:p>
        </w:tc>
        <w:tc>
          <w:tcPr>
            <w:tcW w:w="0" w:type="auto"/>
            <w:vAlign w:val="center"/>
          </w:tcPr>
          <w:p w14:paraId="1DC7CE6C"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97.14</w:t>
            </w:r>
          </w:p>
        </w:tc>
        <w:tc>
          <w:tcPr>
            <w:tcW w:w="0" w:type="auto"/>
            <w:vAlign w:val="center"/>
          </w:tcPr>
          <w:p w14:paraId="1546CF6B"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93.20</w:t>
            </w:r>
          </w:p>
        </w:tc>
        <w:tc>
          <w:tcPr>
            <w:tcW w:w="0" w:type="auto"/>
            <w:vAlign w:val="center"/>
          </w:tcPr>
          <w:p w14:paraId="588FE89A"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97.96</w:t>
            </w:r>
          </w:p>
        </w:tc>
        <w:tc>
          <w:tcPr>
            <w:tcW w:w="0" w:type="auto"/>
            <w:vAlign w:val="center"/>
          </w:tcPr>
          <w:p w14:paraId="23DB46A5"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95.52</w:t>
            </w:r>
          </w:p>
        </w:tc>
        <w:tc>
          <w:tcPr>
            <w:tcW w:w="0" w:type="auto"/>
            <w:vAlign w:val="center"/>
          </w:tcPr>
          <w:p w14:paraId="2E31F498"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93.49</w:t>
            </w:r>
          </w:p>
        </w:tc>
      </w:tr>
      <w:tr w:rsidR="00D23867" w:rsidRPr="00D61053" w14:paraId="43A8A6CA" w14:textId="77777777" w:rsidTr="00FE1557">
        <w:trPr>
          <w:trHeight w:val="254"/>
        </w:trPr>
        <w:tc>
          <w:tcPr>
            <w:tcW w:w="0" w:type="auto"/>
            <w:vAlign w:val="center"/>
          </w:tcPr>
          <w:p w14:paraId="7237CE25" w14:textId="1DFC8642" w:rsidR="00D23867" w:rsidRPr="00D61053" w:rsidRDefault="00D23867" w:rsidP="00D23867">
            <w:pPr>
              <w:spacing w:line="240" w:lineRule="auto"/>
              <w:ind w:firstLine="0"/>
              <w:jc w:val="left"/>
              <w:rPr>
                <w:rFonts w:cs="Times New Roman"/>
                <w:sz w:val="16"/>
                <w:szCs w:val="16"/>
              </w:rPr>
            </w:pPr>
            <w:r w:rsidRPr="0064503C">
              <w:rPr>
                <w:sz w:val="16"/>
                <w:szCs w:val="16"/>
              </w:rPr>
              <w:t>Pituitary</w:t>
            </w:r>
          </w:p>
        </w:tc>
        <w:tc>
          <w:tcPr>
            <w:tcW w:w="0" w:type="auto"/>
            <w:vAlign w:val="center"/>
          </w:tcPr>
          <w:p w14:paraId="61EC60D1"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95.87</w:t>
            </w:r>
          </w:p>
        </w:tc>
        <w:tc>
          <w:tcPr>
            <w:tcW w:w="0" w:type="auto"/>
            <w:vAlign w:val="center"/>
          </w:tcPr>
          <w:p w14:paraId="444B2A09"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94.64</w:t>
            </w:r>
          </w:p>
        </w:tc>
        <w:tc>
          <w:tcPr>
            <w:tcW w:w="0" w:type="auto"/>
            <w:vAlign w:val="center"/>
          </w:tcPr>
          <w:p w14:paraId="12987BA1"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93.81</w:t>
            </w:r>
          </w:p>
        </w:tc>
        <w:tc>
          <w:tcPr>
            <w:tcW w:w="0" w:type="auto"/>
            <w:vAlign w:val="center"/>
          </w:tcPr>
          <w:p w14:paraId="7ECB9997"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94.22</w:t>
            </w:r>
          </w:p>
        </w:tc>
        <w:tc>
          <w:tcPr>
            <w:tcW w:w="0" w:type="auto"/>
            <w:vAlign w:val="center"/>
          </w:tcPr>
          <w:p w14:paraId="63D02858" w14:textId="77777777" w:rsidR="00D23867" w:rsidRPr="00D61053" w:rsidRDefault="00D23867" w:rsidP="00D23867">
            <w:pPr>
              <w:spacing w:line="240" w:lineRule="auto"/>
              <w:ind w:firstLine="0"/>
              <w:jc w:val="left"/>
              <w:rPr>
                <w:rFonts w:cs="Times New Roman"/>
                <w:sz w:val="16"/>
                <w:szCs w:val="16"/>
              </w:rPr>
            </w:pPr>
            <w:r w:rsidRPr="00D61053">
              <w:rPr>
                <w:rFonts w:cs="Times New Roman"/>
                <w:sz w:val="16"/>
                <w:szCs w:val="16"/>
              </w:rPr>
              <w:t>91.01</w:t>
            </w:r>
          </w:p>
        </w:tc>
      </w:tr>
      <w:tr w:rsidR="00815374" w:rsidRPr="00D61053" w14:paraId="136DE69A" w14:textId="77777777" w:rsidTr="00FE1557">
        <w:trPr>
          <w:trHeight w:val="254"/>
        </w:trPr>
        <w:tc>
          <w:tcPr>
            <w:tcW w:w="0" w:type="auto"/>
            <w:vAlign w:val="center"/>
          </w:tcPr>
          <w:p w14:paraId="38135FA9"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Average</w:t>
            </w:r>
          </w:p>
        </w:tc>
        <w:tc>
          <w:tcPr>
            <w:tcW w:w="0" w:type="auto"/>
            <w:vAlign w:val="center"/>
          </w:tcPr>
          <w:p w14:paraId="5A49ACC9"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95.98</w:t>
            </w:r>
          </w:p>
        </w:tc>
        <w:tc>
          <w:tcPr>
            <w:tcW w:w="0" w:type="auto"/>
            <w:vAlign w:val="center"/>
          </w:tcPr>
          <w:p w14:paraId="5776856B"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93.95</w:t>
            </w:r>
          </w:p>
        </w:tc>
        <w:tc>
          <w:tcPr>
            <w:tcW w:w="0" w:type="auto"/>
            <w:vAlign w:val="center"/>
          </w:tcPr>
          <w:p w14:paraId="78E93102"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94.05</w:t>
            </w:r>
          </w:p>
        </w:tc>
        <w:tc>
          <w:tcPr>
            <w:tcW w:w="0" w:type="auto"/>
            <w:vAlign w:val="center"/>
          </w:tcPr>
          <w:p w14:paraId="250A2372"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93.97</w:t>
            </w:r>
          </w:p>
        </w:tc>
        <w:tc>
          <w:tcPr>
            <w:tcW w:w="0" w:type="auto"/>
            <w:vAlign w:val="center"/>
          </w:tcPr>
          <w:p w14:paraId="10FEA0DD" w14:textId="77777777" w:rsidR="00815374" w:rsidRPr="00D61053" w:rsidRDefault="00815374" w:rsidP="00FE1557">
            <w:pPr>
              <w:spacing w:line="240" w:lineRule="auto"/>
              <w:ind w:firstLine="0"/>
              <w:jc w:val="left"/>
              <w:rPr>
                <w:rFonts w:cs="Times New Roman"/>
                <w:b/>
                <w:bCs/>
                <w:sz w:val="16"/>
                <w:szCs w:val="16"/>
              </w:rPr>
            </w:pPr>
            <w:r w:rsidRPr="00D61053">
              <w:rPr>
                <w:rFonts w:cs="Times New Roman"/>
                <w:b/>
                <w:bCs/>
                <w:sz w:val="16"/>
                <w:szCs w:val="16"/>
              </w:rPr>
              <w:t>90.98</w:t>
            </w:r>
          </w:p>
        </w:tc>
      </w:tr>
    </w:tbl>
    <w:p w14:paraId="4325B445" w14:textId="77777777" w:rsidR="00815374" w:rsidRDefault="00815374" w:rsidP="000216BA">
      <w:pPr>
        <w:rPr>
          <w:bCs/>
          <w:lang w:val="en-IN"/>
        </w:rPr>
      </w:pPr>
    </w:p>
    <w:p w14:paraId="05CB8975" w14:textId="7A344AC7" w:rsidR="000216BA" w:rsidRDefault="000216BA" w:rsidP="000216BA">
      <w:pPr>
        <w:rPr>
          <w:lang w:val="en-IN"/>
        </w:rPr>
      </w:pPr>
      <w:r w:rsidRPr="009579B4">
        <w:rPr>
          <w:bCs/>
          <w:lang w:val="en-IN"/>
        </w:rPr>
        <w:t xml:space="preserve">Fig. 4 </w:t>
      </w:r>
      <w:r w:rsidRPr="009579B4">
        <w:rPr>
          <w:lang w:val="en-IN"/>
        </w:rPr>
        <w:t xml:space="preserve">presents the training (TRAING) and validation (VALIDN) </w:t>
      </w:r>
      <m:oMath>
        <m:r>
          <w:rPr>
            <w:rFonts w:ascii="Cambria Math" w:hAnsi="Cambria Math"/>
            <w:lang w:val="en-IN"/>
          </w:rPr>
          <m:t>accu</m:t>
        </m:r>
        <m:sSub>
          <m:sSubPr>
            <m:ctrlPr>
              <w:rPr>
                <w:rFonts w:ascii="Cambria Math" w:hAnsi="Cambria Math"/>
                <w:i/>
                <w:lang w:val="en-IN"/>
              </w:rPr>
            </m:ctrlPr>
          </m:sSubPr>
          <m:e>
            <m:r>
              <w:rPr>
                <w:rFonts w:ascii="Cambria Math" w:hAnsi="Cambria Math"/>
                <w:lang w:val="en-IN"/>
              </w:rPr>
              <m:t>r</m:t>
            </m:r>
          </m:e>
          <m:sub>
            <m:r>
              <w:rPr>
                <w:rFonts w:ascii="Cambria Math" w:hAnsi="Cambria Math"/>
                <w:lang w:val="en-IN"/>
              </w:rPr>
              <m:t>y</m:t>
            </m:r>
          </m:sub>
        </m:sSub>
      </m:oMath>
      <w:r w:rsidRPr="009579B4">
        <w:rPr>
          <w:lang w:val="en-IN"/>
        </w:rPr>
        <w:t xml:space="preserve"> curves of the GEAE-HPBTC technique.  The TRAING </w:t>
      </w:r>
      <m:oMath>
        <m:r>
          <w:rPr>
            <w:rFonts w:ascii="Cambria Math" w:hAnsi="Cambria Math"/>
            <w:lang w:val="en-IN"/>
          </w:rPr>
          <m:t>accu</m:t>
        </m:r>
        <m:sSub>
          <m:sSubPr>
            <m:ctrlPr>
              <w:rPr>
                <w:rFonts w:ascii="Cambria Math" w:hAnsi="Cambria Math"/>
                <w:i/>
                <w:lang w:val="en-IN"/>
              </w:rPr>
            </m:ctrlPr>
          </m:sSubPr>
          <m:e>
            <m:r>
              <w:rPr>
                <w:rFonts w:ascii="Cambria Math" w:hAnsi="Cambria Math"/>
                <w:lang w:val="en-IN"/>
              </w:rPr>
              <m:t>r</m:t>
            </m:r>
          </m:e>
          <m:sub>
            <m:r>
              <w:rPr>
                <w:rFonts w:ascii="Cambria Math" w:hAnsi="Cambria Math"/>
                <w:lang w:val="en-IN"/>
              </w:rPr>
              <m:t>y</m:t>
            </m:r>
          </m:sub>
        </m:sSub>
      </m:oMath>
      <w:r w:rsidRPr="009579B4">
        <w:rPr>
          <w:lang w:val="en-IN"/>
        </w:rPr>
        <w:t xml:space="preserve"> is prolonged continually and it represents faster learning ability and proper convergence of the system. The VALIDN </w:t>
      </w:r>
      <m:oMath>
        <m:r>
          <w:rPr>
            <w:rFonts w:ascii="Cambria Math" w:hAnsi="Cambria Math"/>
            <w:lang w:val="en-IN"/>
          </w:rPr>
          <m:t>accu</m:t>
        </m:r>
        <m:sSub>
          <m:sSubPr>
            <m:ctrlPr>
              <w:rPr>
                <w:rFonts w:ascii="Cambria Math" w:hAnsi="Cambria Math"/>
                <w:i/>
                <w:lang w:val="en-IN"/>
              </w:rPr>
            </m:ctrlPr>
          </m:sSubPr>
          <m:e>
            <m:r>
              <w:rPr>
                <w:rFonts w:ascii="Cambria Math" w:hAnsi="Cambria Math"/>
                <w:lang w:val="en-IN"/>
              </w:rPr>
              <m:t>r</m:t>
            </m:r>
          </m:e>
          <m:sub>
            <m:r>
              <w:rPr>
                <w:rFonts w:ascii="Cambria Math" w:hAnsi="Cambria Math"/>
                <w:lang w:val="en-IN"/>
              </w:rPr>
              <m:t>y</m:t>
            </m:r>
          </m:sub>
        </m:sSub>
      </m:oMath>
      <w:r w:rsidRPr="009579B4">
        <w:rPr>
          <w:lang w:val="en-IN"/>
        </w:rPr>
        <w:t xml:space="preserve"> is closely followed the training curve with a minor gap, thereby suggesting lower overfitting and higher generalizes outcomes.</w:t>
      </w:r>
    </w:p>
    <w:p w14:paraId="2C9C5685" w14:textId="77777777" w:rsidR="00D61053" w:rsidRPr="009579B4" w:rsidRDefault="00D61053" w:rsidP="000216BA">
      <w:pPr>
        <w:rPr>
          <w:lang w:val="en-IN"/>
        </w:rPr>
      </w:pPr>
    </w:p>
    <w:p w14:paraId="6C64FFB4" w14:textId="77777777" w:rsidR="000216BA" w:rsidRPr="009579B4" w:rsidRDefault="000216BA" w:rsidP="000216BA">
      <w:pPr>
        <w:rPr>
          <w:lang w:val="en-IN"/>
        </w:rPr>
      </w:pPr>
      <w:r w:rsidRPr="009579B4">
        <w:rPr>
          <w:lang w:val="en-IN"/>
        </w:rPr>
        <w:t>Fig. 5 exemplifies the TRAING and VALIDN loss curves of the GEAE-HPBTC method. The losses curves are declined significantly in the initial epochs and after gradually constant, which shows the successful convergence and learning. The lesser gap among TRAING and VALIDN loss are validated the greater generality and slighter overfitting.</w:t>
      </w:r>
    </w:p>
    <w:p w14:paraId="56F5972A" w14:textId="77777777" w:rsidR="009579B4" w:rsidRPr="009579B4" w:rsidRDefault="009579B4" w:rsidP="009579B4">
      <w:pPr>
        <w:pStyle w:val="Fig-Image"/>
        <w:rPr>
          <w:lang w:val="en-IN"/>
        </w:rPr>
      </w:pPr>
      <w:r w:rsidRPr="009579B4">
        <w:rPr>
          <w:noProof/>
          <w:lang w:val="en-IN"/>
        </w:rPr>
        <w:drawing>
          <wp:inline distT="0" distB="0" distL="0" distR="0" wp14:anchorId="14592F2C" wp14:editId="3C7367D4">
            <wp:extent cx="3017520" cy="1968607"/>
            <wp:effectExtent l="0" t="0" r="0" b="0"/>
            <wp:docPr id="2" name="Picture 2" descr="F:\18-03-2026\2-\accu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8-03-2026\2-\accurac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1968607"/>
                    </a:xfrm>
                    <a:prstGeom prst="rect">
                      <a:avLst/>
                    </a:prstGeom>
                    <a:noFill/>
                    <a:ln>
                      <a:noFill/>
                    </a:ln>
                  </pic:spPr>
                </pic:pic>
              </a:graphicData>
            </a:graphic>
          </wp:inline>
        </w:drawing>
      </w:r>
    </w:p>
    <w:p w14:paraId="26B4FAC7" w14:textId="77777777" w:rsidR="009579B4" w:rsidRPr="00215775" w:rsidRDefault="009579B4" w:rsidP="00215775">
      <w:pPr>
        <w:pStyle w:val="Fig-Image"/>
      </w:pPr>
      <w:r w:rsidRPr="00215775">
        <w:t xml:space="preserve">Fig. 4. </w:t>
      </w:r>
      <m:oMath>
        <m:r>
          <w:rPr>
            <w:rFonts w:ascii="Cambria Math" w:hAnsi="Cambria Math"/>
          </w:rPr>
          <m:t>Accu</m:t>
        </m:r>
        <m:sSub>
          <m:sSubPr>
            <m:ctrlPr>
              <w:rPr>
                <w:rFonts w:ascii="Cambria Math" w:hAnsi="Cambria Math"/>
              </w:rPr>
            </m:ctrlPr>
          </m:sSubPr>
          <m:e>
            <m:r>
              <w:rPr>
                <w:rFonts w:ascii="Cambria Math" w:hAnsi="Cambria Math"/>
              </w:rPr>
              <m:t>r</m:t>
            </m:r>
          </m:e>
          <m:sub>
            <m:r>
              <w:rPr>
                <w:rFonts w:ascii="Cambria Math" w:hAnsi="Cambria Math"/>
              </w:rPr>
              <m:t>y</m:t>
            </m:r>
          </m:sub>
        </m:sSub>
      </m:oMath>
      <w:r w:rsidRPr="00215775">
        <w:t xml:space="preserve"> curve of the GEAE-HPBTC method</w:t>
      </w:r>
    </w:p>
    <w:p w14:paraId="080579F1" w14:textId="77777777" w:rsidR="009579B4" w:rsidRDefault="009579B4" w:rsidP="009579B4">
      <w:pPr>
        <w:rPr>
          <w:bCs/>
          <w:lang w:val="en-IN"/>
        </w:rPr>
      </w:pPr>
    </w:p>
    <w:p w14:paraId="5523B744" w14:textId="77777777" w:rsidR="009579B4" w:rsidRPr="009579B4" w:rsidRDefault="009579B4" w:rsidP="009579B4">
      <w:pPr>
        <w:pStyle w:val="Fig-Image"/>
        <w:rPr>
          <w:lang w:val="en-IN"/>
        </w:rPr>
      </w:pPr>
      <w:r w:rsidRPr="009579B4">
        <w:rPr>
          <w:noProof/>
          <w:lang w:val="en-IN"/>
        </w:rPr>
        <w:drawing>
          <wp:inline distT="0" distB="0" distL="0" distR="0" wp14:anchorId="3262F660" wp14:editId="199289DC">
            <wp:extent cx="3017520" cy="1968607"/>
            <wp:effectExtent l="0" t="0" r="0" b="0"/>
            <wp:docPr id="3" name="Picture 3" descr="F:\18-03-2026\2-\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8-03-2026\2-\lo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1968607"/>
                    </a:xfrm>
                    <a:prstGeom prst="rect">
                      <a:avLst/>
                    </a:prstGeom>
                    <a:noFill/>
                    <a:ln>
                      <a:noFill/>
                    </a:ln>
                  </pic:spPr>
                </pic:pic>
              </a:graphicData>
            </a:graphic>
          </wp:inline>
        </w:drawing>
      </w:r>
    </w:p>
    <w:p w14:paraId="563A85B1" w14:textId="77777777" w:rsidR="009579B4" w:rsidRDefault="009579B4" w:rsidP="009579B4">
      <w:pPr>
        <w:pStyle w:val="Fig-Image"/>
      </w:pPr>
      <w:r w:rsidRPr="009579B4">
        <w:t xml:space="preserve">Fig. 5. Loss curve of the GEAE-HPBTC technique </w:t>
      </w:r>
    </w:p>
    <w:p w14:paraId="1E27B6E9" w14:textId="77777777" w:rsidR="000216BA" w:rsidRDefault="000216BA" w:rsidP="000216BA"/>
    <w:p w14:paraId="74A0D9CA" w14:textId="77777777" w:rsidR="000216BA" w:rsidRPr="000216BA" w:rsidRDefault="000216BA" w:rsidP="000216BA">
      <w:pPr>
        <w:rPr>
          <w:lang w:val="en-IN"/>
        </w:rPr>
      </w:pPr>
      <w:r w:rsidRPr="000216BA">
        <w:rPr>
          <w:lang w:val="en-IN"/>
        </w:rPr>
        <w:t>Fig. 6 depicts the ROC curves for the GEAE-HPBTC technique, showing robust performance through each class. The higher ROC values specify the method’s capability of efficiently differentiating the various class. The constant outcomes through classes highlight the model’s efficiency and steadiness.</w:t>
      </w:r>
    </w:p>
    <w:p w14:paraId="59D00FB8" w14:textId="77777777" w:rsidR="000216BA" w:rsidRPr="009579B4" w:rsidRDefault="000216BA" w:rsidP="000216BA"/>
    <w:p w14:paraId="4BE7F03E" w14:textId="54B8776A" w:rsidR="009579B4" w:rsidRPr="009579B4" w:rsidRDefault="00F66F8C" w:rsidP="009579B4">
      <w:pPr>
        <w:pStyle w:val="Fig-Image"/>
        <w:rPr>
          <w:lang w:val="en-IN"/>
        </w:rPr>
      </w:pPr>
      <w:r>
        <w:rPr>
          <w:noProof/>
          <w:lang w:val="en-IN"/>
        </w:rPr>
        <w:drawing>
          <wp:inline distT="0" distB="0" distL="0" distR="0" wp14:anchorId="4E0CD0E8" wp14:editId="54B973AE">
            <wp:extent cx="2982685" cy="1943480"/>
            <wp:effectExtent l="0" t="0" r="8255" b="0"/>
            <wp:docPr id="1097798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513" cy="1947278"/>
                    </a:xfrm>
                    <a:prstGeom prst="rect">
                      <a:avLst/>
                    </a:prstGeom>
                    <a:noFill/>
                    <a:ln>
                      <a:noFill/>
                    </a:ln>
                  </pic:spPr>
                </pic:pic>
              </a:graphicData>
            </a:graphic>
          </wp:inline>
        </w:drawing>
      </w:r>
    </w:p>
    <w:p w14:paraId="1BF856EA" w14:textId="77777777" w:rsidR="009579B4" w:rsidRPr="009579B4" w:rsidRDefault="009579B4" w:rsidP="009579B4">
      <w:pPr>
        <w:pStyle w:val="Fig-Image"/>
      </w:pPr>
      <w:r w:rsidRPr="009579B4">
        <w:t>Fig. 6. Loss curve of the GEAE-HPBTC system</w:t>
      </w:r>
    </w:p>
    <w:p w14:paraId="212B0110" w14:textId="77777777" w:rsidR="009579B4" w:rsidRDefault="009579B4" w:rsidP="009579B4">
      <w:pPr>
        <w:rPr>
          <w:lang w:val="en-IN"/>
        </w:rPr>
      </w:pPr>
    </w:p>
    <w:p w14:paraId="09D4832E" w14:textId="77777777" w:rsidR="009579B4" w:rsidRDefault="009579B4" w:rsidP="009579B4">
      <w:pPr>
        <w:rPr>
          <w:lang w:val="en-IN"/>
        </w:rPr>
      </w:pPr>
      <w:r w:rsidRPr="009579B4">
        <w:rPr>
          <w:lang w:val="en-IN"/>
        </w:rPr>
        <w:t>Table 4</w:t>
      </w:r>
      <w:r w:rsidRPr="009579B4">
        <w:rPr>
          <w:b/>
          <w:bCs/>
          <w:lang w:val="en-IN"/>
        </w:rPr>
        <w:t xml:space="preserve"> </w:t>
      </w:r>
      <w:r w:rsidRPr="009579B4">
        <w:rPr>
          <w:lang w:val="en-IN"/>
        </w:rPr>
        <w:t>present the comparison outcomes of the GEAE-HPBTC system with existing models</w:t>
      </w:r>
      <w:r w:rsidRPr="009579B4">
        <w:rPr>
          <w:b/>
          <w:bCs/>
          <w:lang w:val="en-IN"/>
        </w:rPr>
        <w:t xml:space="preserve"> </w:t>
      </w:r>
      <w:r w:rsidRPr="009579B4">
        <w:rPr>
          <w:lang w:val="en-IN"/>
        </w:rPr>
        <w:t xml:space="preserve">across various performance metrics [22, 23]. The findings shown that the VGG16 model has attained the lowest value with </w:t>
      </w:r>
      <m:oMath>
        <m:r>
          <w:rPr>
            <w:rFonts w:ascii="Cambria Math" w:hAnsi="Cambria Math"/>
            <w:lang w:val="en-IN"/>
          </w:rPr>
          <m:t>acc</m:t>
        </m:r>
        <m:sSub>
          <m:sSubPr>
            <m:ctrlPr>
              <w:rPr>
                <w:rFonts w:ascii="Cambria Math" w:hAnsi="Cambria Math"/>
                <w:lang w:val="en-IN"/>
              </w:rPr>
            </m:ctrlPr>
          </m:sSubPr>
          <m:e>
            <m:r>
              <w:rPr>
                <w:rFonts w:ascii="Cambria Math" w:hAnsi="Cambria Math"/>
                <w:lang w:val="en-IN"/>
              </w:rPr>
              <m:t>ur</m:t>
            </m:r>
          </m:e>
          <m:sub>
            <m:r>
              <w:rPr>
                <w:rFonts w:ascii="Cambria Math" w:hAnsi="Cambria Math"/>
                <w:lang w:val="en-IN"/>
              </w:rPr>
              <m:t>y</m:t>
            </m:r>
          </m:sub>
        </m:sSub>
      </m:oMath>
      <w:r w:rsidRPr="009579B4">
        <w:rPr>
          <w:lang w:val="en-IN"/>
        </w:rPr>
        <w:t xml:space="preserve"> of 90.60%, </w:t>
      </w:r>
      <m:oMath>
        <m:r>
          <w:rPr>
            <w:rFonts w:ascii="Cambria Math" w:hAnsi="Cambria Math"/>
            <w:lang w:val="en-IN"/>
          </w:rPr>
          <m:t>prec</m:t>
        </m:r>
        <m:sSub>
          <m:sSubPr>
            <m:ctrlPr>
              <w:rPr>
                <w:rFonts w:ascii="Cambria Math" w:hAnsi="Cambria Math"/>
                <w:lang w:val="en-IN"/>
              </w:rPr>
            </m:ctrlPr>
          </m:sSubPr>
          <m:e>
            <m:r>
              <w:rPr>
                <w:rFonts w:ascii="Cambria Math" w:hAnsi="Cambria Math"/>
                <w:lang w:val="en-IN"/>
              </w:rPr>
              <m:t>i</m:t>
            </m:r>
          </m:e>
          <m:sub>
            <m:r>
              <w:rPr>
                <w:rFonts w:ascii="Cambria Math" w:hAnsi="Cambria Math"/>
                <w:lang w:val="en-IN"/>
              </w:rPr>
              <m:t>n</m:t>
            </m:r>
          </m:sub>
        </m:sSub>
      </m:oMath>
      <w:r w:rsidRPr="009579B4">
        <w:rPr>
          <w:lang w:val="en-IN"/>
        </w:rPr>
        <w:t xml:space="preserve"> of 90.49%, </w:t>
      </w:r>
      <m:oMath>
        <m:r>
          <w:rPr>
            <w:rFonts w:ascii="Cambria Math" w:hAnsi="Cambria Math"/>
            <w:lang w:val="en-IN"/>
          </w:rPr>
          <m:t>reca</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l</m:t>
            </m:r>
          </m:sub>
        </m:sSub>
      </m:oMath>
      <w:r w:rsidRPr="009579B4">
        <w:rPr>
          <w:lang w:val="en-IN"/>
        </w:rPr>
        <w:t xml:space="preserve"> of 89.11%, and  </w:t>
      </w:r>
      <m:oMath>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measure</m:t>
            </m:r>
          </m:sub>
        </m:sSub>
      </m:oMath>
      <w:r w:rsidRPr="009579B4">
        <w:rPr>
          <w:lang w:val="en-IN"/>
        </w:rPr>
        <w:t xml:space="preserve"> of 92.88%. Also, the MobileNetV2, InceptionV3, DenseNet121, </w:t>
      </w:r>
      <w:r w:rsidRPr="009579B4">
        <w:rPr>
          <w:lang w:val="en-IN"/>
        </w:rPr>
        <w:lastRenderedPageBreak/>
        <w:t xml:space="preserve">ResNet50, VGG16-AB, and VGG16-SGD methods have got slightly higher outcomes. At last, the GEAE-HPBTC approach has exhibited maximal performance with </w:t>
      </w:r>
      <m:oMath>
        <m:r>
          <w:rPr>
            <w:rFonts w:ascii="Cambria Math" w:hAnsi="Cambria Math"/>
            <w:lang w:val="en-IN"/>
          </w:rPr>
          <m:t>acc</m:t>
        </m:r>
        <m:sSub>
          <m:sSubPr>
            <m:ctrlPr>
              <w:rPr>
                <w:rFonts w:ascii="Cambria Math" w:hAnsi="Cambria Math"/>
                <w:lang w:val="en-IN"/>
              </w:rPr>
            </m:ctrlPr>
          </m:sSubPr>
          <m:e>
            <m:r>
              <w:rPr>
                <w:rFonts w:ascii="Cambria Math" w:hAnsi="Cambria Math"/>
                <w:lang w:val="en-IN"/>
              </w:rPr>
              <m:t>ur</m:t>
            </m:r>
          </m:e>
          <m:sub>
            <m:r>
              <w:rPr>
                <w:rFonts w:ascii="Cambria Math" w:hAnsi="Cambria Math"/>
                <w:lang w:val="en-IN"/>
              </w:rPr>
              <m:t>y</m:t>
            </m:r>
          </m:sub>
        </m:sSub>
      </m:oMath>
      <w:r w:rsidRPr="009579B4">
        <w:rPr>
          <w:lang w:val="en-IN"/>
        </w:rPr>
        <w:t xml:space="preserve"> of 95.98%, </w:t>
      </w:r>
      <m:oMath>
        <m:r>
          <w:rPr>
            <w:rFonts w:ascii="Cambria Math" w:hAnsi="Cambria Math"/>
            <w:lang w:val="en-IN"/>
          </w:rPr>
          <m:t>prec</m:t>
        </m:r>
        <m:sSub>
          <m:sSubPr>
            <m:ctrlPr>
              <w:rPr>
                <w:rFonts w:ascii="Cambria Math" w:hAnsi="Cambria Math"/>
                <w:lang w:val="en-IN"/>
              </w:rPr>
            </m:ctrlPr>
          </m:sSubPr>
          <m:e>
            <m:r>
              <w:rPr>
                <w:rFonts w:ascii="Cambria Math" w:hAnsi="Cambria Math"/>
                <w:lang w:val="en-IN"/>
              </w:rPr>
              <m:t>i</m:t>
            </m:r>
          </m:e>
          <m:sub>
            <m:r>
              <w:rPr>
                <w:rFonts w:ascii="Cambria Math" w:hAnsi="Cambria Math"/>
                <w:lang w:val="en-IN"/>
              </w:rPr>
              <m:t>n</m:t>
            </m:r>
          </m:sub>
        </m:sSub>
      </m:oMath>
      <w:r w:rsidRPr="009579B4">
        <w:rPr>
          <w:lang w:val="en-IN"/>
        </w:rPr>
        <w:t xml:space="preserve"> of 93.95%, </w:t>
      </w:r>
      <m:oMath>
        <m:r>
          <w:rPr>
            <w:rFonts w:ascii="Cambria Math" w:hAnsi="Cambria Math"/>
            <w:lang w:val="en-IN"/>
          </w:rPr>
          <m:t>reca</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l</m:t>
            </m:r>
          </m:sub>
        </m:sSub>
      </m:oMath>
      <w:r w:rsidRPr="009579B4">
        <w:rPr>
          <w:lang w:val="en-IN"/>
        </w:rPr>
        <w:t xml:space="preserve"> of 94.05%, and  </w:t>
      </w:r>
      <m:oMath>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measure</m:t>
            </m:r>
          </m:sub>
        </m:sSub>
      </m:oMath>
      <w:r w:rsidRPr="009579B4">
        <w:rPr>
          <w:lang w:val="en-IN"/>
        </w:rPr>
        <w:t xml:space="preserve"> of 93.97%. The comprehensive results indicate that the GEAE-HPBTC model provides robust and reliable performance, surpassing other existing methods.</w:t>
      </w:r>
    </w:p>
    <w:p w14:paraId="38B93050" w14:textId="77777777" w:rsidR="009579B4" w:rsidRPr="009579B4" w:rsidRDefault="009579B4" w:rsidP="009579B4">
      <w:pPr>
        <w:rPr>
          <w:lang w:val="en-IN"/>
        </w:rPr>
      </w:pPr>
    </w:p>
    <w:p w14:paraId="337F342C" w14:textId="77777777" w:rsidR="009579B4" w:rsidRPr="009579B4" w:rsidRDefault="009579B4" w:rsidP="009579B4">
      <w:pPr>
        <w:pStyle w:val="TableHeading"/>
      </w:pPr>
      <w:r w:rsidRPr="009579B4">
        <w:t>TABLE IV</w:t>
      </w:r>
    </w:p>
    <w:p w14:paraId="32013DEC" w14:textId="77777777" w:rsidR="009579B4" w:rsidRPr="009579B4" w:rsidRDefault="009579B4" w:rsidP="009579B4">
      <w:pPr>
        <w:pStyle w:val="TableHeading"/>
      </w:pPr>
      <w:r w:rsidRPr="009579B4">
        <w:t>COMPARATIVE RESULT OF THE GEAE-HPBTC METHOD WITH EXISTING TECHNIQUES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879"/>
        <w:gridCol w:w="845"/>
        <w:gridCol w:w="825"/>
        <w:gridCol w:w="959"/>
      </w:tblGrid>
      <w:tr w:rsidR="009579B4" w:rsidRPr="002C77BC" w14:paraId="060C08FD" w14:textId="77777777" w:rsidTr="002C77BC">
        <w:trPr>
          <w:trHeight w:val="257"/>
          <w:jc w:val="center"/>
        </w:trPr>
        <w:tc>
          <w:tcPr>
            <w:tcW w:w="1463" w:type="pct"/>
            <w:noWrap/>
            <w:vAlign w:val="center"/>
            <w:hideMark/>
          </w:tcPr>
          <w:p w14:paraId="74B15A94" w14:textId="77777777" w:rsidR="009579B4" w:rsidRPr="002C77BC" w:rsidRDefault="009579B4" w:rsidP="00C2009B">
            <w:pPr>
              <w:spacing w:line="240" w:lineRule="auto"/>
              <w:ind w:firstLine="0"/>
              <w:jc w:val="center"/>
              <w:rPr>
                <w:b/>
                <w:bCs/>
                <w:sz w:val="16"/>
                <w:szCs w:val="16"/>
                <w:lang w:val="en-IN"/>
              </w:rPr>
            </w:pPr>
            <w:r w:rsidRPr="002C77BC">
              <w:rPr>
                <w:b/>
                <w:bCs/>
                <w:sz w:val="16"/>
                <w:szCs w:val="16"/>
                <w:lang w:val="en-IN"/>
              </w:rPr>
              <w:t>Models</w:t>
            </w:r>
          </w:p>
        </w:tc>
        <w:tc>
          <w:tcPr>
            <w:tcW w:w="886" w:type="pct"/>
            <w:noWrap/>
            <w:vAlign w:val="center"/>
            <w:hideMark/>
          </w:tcPr>
          <w:p w14:paraId="52ECC36B" w14:textId="77777777" w:rsidR="009579B4" w:rsidRPr="002C77BC" w:rsidRDefault="009579B4" w:rsidP="00C2009B">
            <w:pPr>
              <w:spacing w:line="240" w:lineRule="auto"/>
              <w:ind w:firstLine="0"/>
              <w:jc w:val="center"/>
              <w:rPr>
                <w:b/>
                <w:bCs/>
                <w:sz w:val="16"/>
                <w:szCs w:val="16"/>
                <w:lang w:val="en-IN"/>
              </w:rPr>
            </w:pPr>
            <m:oMathPara>
              <m:oMath>
                <m:r>
                  <m:rPr>
                    <m:sty m:val="bi"/>
                  </m:rPr>
                  <w:rPr>
                    <w:rFonts w:ascii="Cambria Math" w:hAnsi="Cambria Math"/>
                    <w:sz w:val="16"/>
                    <w:szCs w:val="16"/>
                    <w:lang w:val="en-IN"/>
                  </w:rPr>
                  <m:t>Accu</m:t>
                </m:r>
                <m:sSub>
                  <m:sSubPr>
                    <m:ctrlPr>
                      <w:rPr>
                        <w:rFonts w:ascii="Cambria Math" w:hAnsi="Cambria Math"/>
                        <w:b/>
                        <w:i/>
                        <w:sz w:val="16"/>
                        <w:szCs w:val="16"/>
                        <w:lang w:val="en-IN"/>
                      </w:rPr>
                    </m:ctrlPr>
                  </m:sSubPr>
                  <m:e>
                    <m:r>
                      <m:rPr>
                        <m:sty m:val="bi"/>
                      </m:rPr>
                      <w:rPr>
                        <w:rFonts w:ascii="Cambria Math" w:hAnsi="Cambria Math"/>
                        <w:sz w:val="16"/>
                        <w:szCs w:val="16"/>
                        <w:lang w:val="en-IN"/>
                      </w:rPr>
                      <m:t>r</m:t>
                    </m:r>
                  </m:e>
                  <m:sub>
                    <m:r>
                      <m:rPr>
                        <m:sty m:val="bi"/>
                      </m:rPr>
                      <w:rPr>
                        <w:rFonts w:ascii="Cambria Math" w:hAnsi="Cambria Math"/>
                        <w:sz w:val="16"/>
                        <w:szCs w:val="16"/>
                        <w:lang w:val="en-IN"/>
                      </w:rPr>
                      <m:t>y</m:t>
                    </m:r>
                  </m:sub>
                </m:sSub>
              </m:oMath>
            </m:oMathPara>
          </w:p>
        </w:tc>
        <w:tc>
          <w:tcPr>
            <w:tcW w:w="852" w:type="pct"/>
            <w:noWrap/>
            <w:vAlign w:val="center"/>
            <w:hideMark/>
          </w:tcPr>
          <w:p w14:paraId="6011D030" w14:textId="77777777" w:rsidR="009579B4" w:rsidRPr="002C77BC" w:rsidRDefault="009579B4" w:rsidP="00C2009B">
            <w:pPr>
              <w:spacing w:line="240" w:lineRule="auto"/>
              <w:ind w:firstLine="0"/>
              <w:jc w:val="center"/>
              <w:rPr>
                <w:b/>
                <w:bCs/>
                <w:sz w:val="16"/>
                <w:szCs w:val="16"/>
                <w:lang w:val="en-IN"/>
              </w:rPr>
            </w:pPr>
            <m:oMathPara>
              <m:oMath>
                <m:r>
                  <m:rPr>
                    <m:sty m:val="bi"/>
                  </m:rPr>
                  <w:rPr>
                    <w:rFonts w:ascii="Cambria Math" w:hAnsi="Cambria Math"/>
                    <w:sz w:val="16"/>
                    <w:szCs w:val="16"/>
                    <w:lang w:val="en-IN"/>
                  </w:rPr>
                  <m:t>Prec</m:t>
                </m:r>
                <m:sSub>
                  <m:sSubPr>
                    <m:ctrlPr>
                      <w:rPr>
                        <w:rFonts w:ascii="Cambria Math" w:hAnsi="Cambria Math"/>
                        <w:b/>
                        <w:i/>
                        <w:sz w:val="16"/>
                        <w:szCs w:val="16"/>
                        <w:lang w:val="en-IN"/>
                      </w:rPr>
                    </m:ctrlPr>
                  </m:sSubPr>
                  <m:e>
                    <m:r>
                      <m:rPr>
                        <m:sty m:val="bi"/>
                      </m:rPr>
                      <w:rPr>
                        <w:rFonts w:ascii="Cambria Math" w:hAnsi="Cambria Math"/>
                        <w:sz w:val="16"/>
                        <w:szCs w:val="16"/>
                        <w:lang w:val="en-IN"/>
                      </w:rPr>
                      <m:t>i</m:t>
                    </m:r>
                  </m:e>
                  <m:sub>
                    <m:r>
                      <m:rPr>
                        <m:sty m:val="bi"/>
                      </m:rPr>
                      <w:rPr>
                        <w:rFonts w:ascii="Cambria Math" w:hAnsi="Cambria Math"/>
                        <w:sz w:val="16"/>
                        <w:szCs w:val="16"/>
                        <w:lang w:val="en-IN"/>
                      </w:rPr>
                      <m:t>n</m:t>
                    </m:r>
                  </m:sub>
                </m:sSub>
              </m:oMath>
            </m:oMathPara>
          </w:p>
        </w:tc>
        <w:tc>
          <w:tcPr>
            <w:tcW w:w="832" w:type="pct"/>
            <w:noWrap/>
            <w:vAlign w:val="center"/>
            <w:hideMark/>
          </w:tcPr>
          <w:p w14:paraId="266CA5FE" w14:textId="77777777" w:rsidR="009579B4" w:rsidRPr="002C77BC" w:rsidRDefault="009579B4" w:rsidP="00C2009B">
            <w:pPr>
              <w:spacing w:line="240" w:lineRule="auto"/>
              <w:ind w:firstLine="0"/>
              <w:jc w:val="center"/>
              <w:rPr>
                <w:b/>
                <w:bCs/>
                <w:sz w:val="16"/>
                <w:szCs w:val="16"/>
                <w:lang w:val="en-IN"/>
              </w:rPr>
            </w:pPr>
            <m:oMathPara>
              <m:oMath>
                <m:r>
                  <m:rPr>
                    <m:sty m:val="bi"/>
                  </m:rPr>
                  <w:rPr>
                    <w:rFonts w:ascii="Cambria Math" w:hAnsi="Cambria Math"/>
                    <w:sz w:val="16"/>
                    <w:szCs w:val="16"/>
                    <w:lang w:val="en-IN"/>
                  </w:rPr>
                  <m:t>Reca</m:t>
                </m:r>
                <m:sSub>
                  <m:sSubPr>
                    <m:ctrlPr>
                      <w:rPr>
                        <w:rFonts w:ascii="Cambria Math" w:hAnsi="Cambria Math"/>
                        <w:b/>
                        <w:i/>
                        <w:sz w:val="16"/>
                        <w:szCs w:val="16"/>
                        <w:lang w:val="en-IN"/>
                      </w:rPr>
                    </m:ctrlPr>
                  </m:sSubPr>
                  <m:e>
                    <m:r>
                      <m:rPr>
                        <m:sty m:val="bi"/>
                      </m:rPr>
                      <w:rPr>
                        <w:rFonts w:ascii="Cambria Math" w:hAnsi="Cambria Math"/>
                        <w:sz w:val="16"/>
                        <w:szCs w:val="16"/>
                        <w:lang w:val="en-IN"/>
                      </w:rPr>
                      <m:t>l</m:t>
                    </m:r>
                  </m:e>
                  <m:sub>
                    <m:r>
                      <m:rPr>
                        <m:sty m:val="bi"/>
                      </m:rPr>
                      <w:rPr>
                        <w:rFonts w:ascii="Cambria Math" w:hAnsi="Cambria Math"/>
                        <w:sz w:val="16"/>
                        <w:szCs w:val="16"/>
                        <w:lang w:val="en-IN"/>
                      </w:rPr>
                      <m:t>l</m:t>
                    </m:r>
                  </m:sub>
                </m:sSub>
              </m:oMath>
            </m:oMathPara>
          </w:p>
        </w:tc>
        <w:tc>
          <w:tcPr>
            <w:tcW w:w="967" w:type="pct"/>
            <w:noWrap/>
            <w:vAlign w:val="center"/>
            <w:hideMark/>
          </w:tcPr>
          <w:p w14:paraId="3128D1F9" w14:textId="77777777" w:rsidR="009579B4" w:rsidRPr="002C77BC" w:rsidRDefault="00000000" w:rsidP="00C2009B">
            <w:pPr>
              <w:spacing w:line="240" w:lineRule="auto"/>
              <w:ind w:firstLine="0"/>
              <w:jc w:val="center"/>
              <w:rPr>
                <w:b/>
                <w:bCs/>
                <w:sz w:val="16"/>
                <w:szCs w:val="16"/>
                <w:lang w:val="en-IN"/>
              </w:rPr>
            </w:pPr>
            <m:oMathPara>
              <m:oMath>
                <m:sSub>
                  <m:sSubPr>
                    <m:ctrlPr>
                      <w:rPr>
                        <w:rFonts w:ascii="Cambria Math" w:hAnsi="Cambria Math"/>
                        <w:b/>
                        <w:i/>
                        <w:sz w:val="16"/>
                        <w:szCs w:val="16"/>
                        <w:lang w:val="en-IN"/>
                      </w:rPr>
                    </m:ctrlPr>
                  </m:sSubPr>
                  <m:e>
                    <m:r>
                      <m:rPr>
                        <m:sty m:val="bi"/>
                      </m:rPr>
                      <w:rPr>
                        <w:rFonts w:ascii="Cambria Math" w:hAnsi="Cambria Math"/>
                        <w:sz w:val="16"/>
                        <w:szCs w:val="16"/>
                        <w:lang w:val="en-IN"/>
                      </w:rPr>
                      <m:t>F</m:t>
                    </m:r>
                  </m:e>
                  <m:sub>
                    <m:r>
                      <m:rPr>
                        <m:sty m:val="bi"/>
                      </m:rPr>
                      <w:rPr>
                        <w:rFonts w:ascii="Cambria Math" w:hAnsi="Cambria Math"/>
                        <w:sz w:val="16"/>
                        <w:szCs w:val="16"/>
                        <w:lang w:val="en-IN"/>
                      </w:rPr>
                      <m:t>measure</m:t>
                    </m:r>
                  </m:sub>
                </m:sSub>
              </m:oMath>
            </m:oMathPara>
          </w:p>
        </w:tc>
      </w:tr>
      <w:tr w:rsidR="009579B4" w:rsidRPr="002C77BC" w14:paraId="6BEFB12A" w14:textId="77777777" w:rsidTr="002C77BC">
        <w:trPr>
          <w:trHeight w:val="257"/>
          <w:jc w:val="center"/>
        </w:trPr>
        <w:tc>
          <w:tcPr>
            <w:tcW w:w="1463" w:type="pct"/>
            <w:noWrap/>
            <w:vAlign w:val="center"/>
            <w:hideMark/>
          </w:tcPr>
          <w:p w14:paraId="16C188FC"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MobileNetV2</w:t>
            </w:r>
          </w:p>
        </w:tc>
        <w:tc>
          <w:tcPr>
            <w:tcW w:w="886" w:type="pct"/>
            <w:noWrap/>
            <w:vAlign w:val="center"/>
            <w:hideMark/>
          </w:tcPr>
          <w:p w14:paraId="19B0F26F"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94.51</w:t>
            </w:r>
          </w:p>
        </w:tc>
        <w:tc>
          <w:tcPr>
            <w:tcW w:w="852" w:type="pct"/>
            <w:noWrap/>
            <w:vAlign w:val="center"/>
            <w:hideMark/>
          </w:tcPr>
          <w:p w14:paraId="3451395B"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92.76</w:t>
            </w:r>
          </w:p>
        </w:tc>
        <w:tc>
          <w:tcPr>
            <w:tcW w:w="832" w:type="pct"/>
            <w:noWrap/>
            <w:vAlign w:val="center"/>
            <w:hideMark/>
          </w:tcPr>
          <w:p w14:paraId="2B123845"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89.11</w:t>
            </w:r>
          </w:p>
        </w:tc>
        <w:tc>
          <w:tcPr>
            <w:tcW w:w="967" w:type="pct"/>
            <w:noWrap/>
            <w:vAlign w:val="center"/>
            <w:hideMark/>
          </w:tcPr>
          <w:p w14:paraId="75056B3B"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90.66</w:t>
            </w:r>
          </w:p>
        </w:tc>
      </w:tr>
      <w:tr w:rsidR="009579B4" w:rsidRPr="002C77BC" w14:paraId="3FD1E012" w14:textId="77777777" w:rsidTr="002C77BC">
        <w:trPr>
          <w:trHeight w:val="257"/>
          <w:jc w:val="center"/>
        </w:trPr>
        <w:tc>
          <w:tcPr>
            <w:tcW w:w="1463" w:type="pct"/>
            <w:noWrap/>
            <w:vAlign w:val="center"/>
            <w:hideMark/>
          </w:tcPr>
          <w:p w14:paraId="656C867A"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InceptionV3</w:t>
            </w:r>
          </w:p>
        </w:tc>
        <w:tc>
          <w:tcPr>
            <w:tcW w:w="886" w:type="pct"/>
            <w:noWrap/>
            <w:vAlign w:val="center"/>
            <w:hideMark/>
          </w:tcPr>
          <w:p w14:paraId="0F6FD7A8"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94.51</w:t>
            </w:r>
          </w:p>
        </w:tc>
        <w:tc>
          <w:tcPr>
            <w:tcW w:w="852" w:type="pct"/>
            <w:noWrap/>
            <w:vAlign w:val="center"/>
            <w:hideMark/>
          </w:tcPr>
          <w:p w14:paraId="50B0F9A2"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88.60</w:t>
            </w:r>
          </w:p>
        </w:tc>
        <w:tc>
          <w:tcPr>
            <w:tcW w:w="832" w:type="pct"/>
            <w:noWrap/>
            <w:vAlign w:val="center"/>
            <w:hideMark/>
          </w:tcPr>
          <w:p w14:paraId="30659F22"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92.82</w:t>
            </w:r>
          </w:p>
        </w:tc>
        <w:tc>
          <w:tcPr>
            <w:tcW w:w="967" w:type="pct"/>
            <w:noWrap/>
            <w:vAlign w:val="center"/>
            <w:hideMark/>
          </w:tcPr>
          <w:p w14:paraId="4596A8AD"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92.34</w:t>
            </w:r>
          </w:p>
        </w:tc>
      </w:tr>
      <w:tr w:rsidR="009579B4" w:rsidRPr="002C77BC" w14:paraId="7D10155B" w14:textId="77777777" w:rsidTr="002C77BC">
        <w:trPr>
          <w:trHeight w:val="257"/>
          <w:jc w:val="center"/>
        </w:trPr>
        <w:tc>
          <w:tcPr>
            <w:tcW w:w="1463" w:type="pct"/>
            <w:noWrap/>
            <w:vAlign w:val="center"/>
            <w:hideMark/>
          </w:tcPr>
          <w:p w14:paraId="718DE99A"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DenseNet121</w:t>
            </w:r>
          </w:p>
        </w:tc>
        <w:tc>
          <w:tcPr>
            <w:tcW w:w="886" w:type="pct"/>
            <w:noWrap/>
            <w:vAlign w:val="center"/>
            <w:hideMark/>
          </w:tcPr>
          <w:p w14:paraId="6C47BBB1"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92.85</w:t>
            </w:r>
          </w:p>
        </w:tc>
        <w:tc>
          <w:tcPr>
            <w:tcW w:w="852" w:type="pct"/>
            <w:noWrap/>
            <w:vAlign w:val="center"/>
            <w:hideMark/>
          </w:tcPr>
          <w:p w14:paraId="16F87428"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91.47</w:t>
            </w:r>
          </w:p>
        </w:tc>
        <w:tc>
          <w:tcPr>
            <w:tcW w:w="832" w:type="pct"/>
            <w:noWrap/>
            <w:vAlign w:val="center"/>
            <w:hideMark/>
          </w:tcPr>
          <w:p w14:paraId="548CE9F0"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90.22</w:t>
            </w:r>
          </w:p>
        </w:tc>
        <w:tc>
          <w:tcPr>
            <w:tcW w:w="967" w:type="pct"/>
            <w:noWrap/>
            <w:vAlign w:val="center"/>
            <w:hideMark/>
          </w:tcPr>
          <w:p w14:paraId="3CF77A00"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91.16</w:t>
            </w:r>
          </w:p>
        </w:tc>
      </w:tr>
      <w:tr w:rsidR="009579B4" w:rsidRPr="002C77BC" w14:paraId="74F5D0D8" w14:textId="77777777" w:rsidTr="002C77BC">
        <w:trPr>
          <w:trHeight w:val="257"/>
          <w:jc w:val="center"/>
        </w:trPr>
        <w:tc>
          <w:tcPr>
            <w:tcW w:w="1463" w:type="pct"/>
            <w:noWrap/>
            <w:vAlign w:val="center"/>
            <w:hideMark/>
          </w:tcPr>
          <w:p w14:paraId="6D104F93"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ResNet50</w:t>
            </w:r>
          </w:p>
        </w:tc>
        <w:tc>
          <w:tcPr>
            <w:tcW w:w="886" w:type="pct"/>
            <w:noWrap/>
            <w:vAlign w:val="center"/>
            <w:hideMark/>
          </w:tcPr>
          <w:p w14:paraId="25C99CA3"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90.62</w:t>
            </w:r>
          </w:p>
        </w:tc>
        <w:tc>
          <w:tcPr>
            <w:tcW w:w="852" w:type="pct"/>
            <w:noWrap/>
            <w:vAlign w:val="center"/>
            <w:hideMark/>
          </w:tcPr>
          <w:p w14:paraId="428AD1C9"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92.44</w:t>
            </w:r>
          </w:p>
        </w:tc>
        <w:tc>
          <w:tcPr>
            <w:tcW w:w="832" w:type="pct"/>
            <w:noWrap/>
            <w:vAlign w:val="center"/>
            <w:hideMark/>
          </w:tcPr>
          <w:p w14:paraId="629EEB2D"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90.77</w:t>
            </w:r>
          </w:p>
        </w:tc>
        <w:tc>
          <w:tcPr>
            <w:tcW w:w="967" w:type="pct"/>
            <w:noWrap/>
            <w:vAlign w:val="center"/>
            <w:hideMark/>
          </w:tcPr>
          <w:p w14:paraId="05B1116A"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91.79</w:t>
            </w:r>
          </w:p>
        </w:tc>
      </w:tr>
      <w:tr w:rsidR="009579B4" w:rsidRPr="002C77BC" w14:paraId="5BCB86CC" w14:textId="77777777" w:rsidTr="002C77BC">
        <w:trPr>
          <w:trHeight w:val="257"/>
          <w:jc w:val="center"/>
        </w:trPr>
        <w:tc>
          <w:tcPr>
            <w:tcW w:w="1463" w:type="pct"/>
            <w:noWrap/>
            <w:vAlign w:val="center"/>
            <w:hideMark/>
          </w:tcPr>
          <w:p w14:paraId="1559D74C"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VGG16-AB</w:t>
            </w:r>
          </w:p>
        </w:tc>
        <w:tc>
          <w:tcPr>
            <w:tcW w:w="886" w:type="pct"/>
            <w:noWrap/>
            <w:vAlign w:val="center"/>
            <w:hideMark/>
          </w:tcPr>
          <w:p w14:paraId="32A53695"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94.02</w:t>
            </w:r>
          </w:p>
        </w:tc>
        <w:tc>
          <w:tcPr>
            <w:tcW w:w="852" w:type="pct"/>
            <w:noWrap/>
            <w:vAlign w:val="center"/>
            <w:hideMark/>
          </w:tcPr>
          <w:p w14:paraId="072BBFE9"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88.64</w:t>
            </w:r>
          </w:p>
        </w:tc>
        <w:tc>
          <w:tcPr>
            <w:tcW w:w="832" w:type="pct"/>
            <w:noWrap/>
            <w:vAlign w:val="center"/>
            <w:hideMark/>
          </w:tcPr>
          <w:p w14:paraId="346DEF97"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89.72</w:t>
            </w:r>
          </w:p>
        </w:tc>
        <w:tc>
          <w:tcPr>
            <w:tcW w:w="967" w:type="pct"/>
            <w:noWrap/>
            <w:vAlign w:val="center"/>
            <w:hideMark/>
          </w:tcPr>
          <w:p w14:paraId="788D3231"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92.68</w:t>
            </w:r>
          </w:p>
        </w:tc>
      </w:tr>
      <w:tr w:rsidR="009579B4" w:rsidRPr="002C77BC" w14:paraId="606ED735" w14:textId="77777777" w:rsidTr="002C77BC">
        <w:trPr>
          <w:trHeight w:val="257"/>
          <w:jc w:val="center"/>
        </w:trPr>
        <w:tc>
          <w:tcPr>
            <w:tcW w:w="1463" w:type="pct"/>
            <w:noWrap/>
            <w:vAlign w:val="center"/>
            <w:hideMark/>
          </w:tcPr>
          <w:p w14:paraId="29FF29D6"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VGG16</w:t>
            </w:r>
          </w:p>
        </w:tc>
        <w:tc>
          <w:tcPr>
            <w:tcW w:w="886" w:type="pct"/>
            <w:noWrap/>
            <w:vAlign w:val="center"/>
            <w:hideMark/>
          </w:tcPr>
          <w:p w14:paraId="3CF4B588"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90.60</w:t>
            </w:r>
          </w:p>
        </w:tc>
        <w:tc>
          <w:tcPr>
            <w:tcW w:w="852" w:type="pct"/>
            <w:noWrap/>
            <w:vAlign w:val="center"/>
            <w:hideMark/>
          </w:tcPr>
          <w:p w14:paraId="12E5047E"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90.49</w:t>
            </w:r>
          </w:p>
        </w:tc>
        <w:tc>
          <w:tcPr>
            <w:tcW w:w="832" w:type="pct"/>
            <w:noWrap/>
            <w:vAlign w:val="center"/>
            <w:hideMark/>
          </w:tcPr>
          <w:p w14:paraId="76EA0054"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89.11</w:t>
            </w:r>
          </w:p>
        </w:tc>
        <w:tc>
          <w:tcPr>
            <w:tcW w:w="967" w:type="pct"/>
            <w:noWrap/>
            <w:vAlign w:val="center"/>
            <w:hideMark/>
          </w:tcPr>
          <w:p w14:paraId="0A1B9D51"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92.88</w:t>
            </w:r>
          </w:p>
        </w:tc>
      </w:tr>
      <w:tr w:rsidR="009579B4" w:rsidRPr="002C77BC" w14:paraId="4FE6501A" w14:textId="77777777" w:rsidTr="002C77BC">
        <w:trPr>
          <w:trHeight w:val="257"/>
          <w:jc w:val="center"/>
        </w:trPr>
        <w:tc>
          <w:tcPr>
            <w:tcW w:w="1463" w:type="pct"/>
            <w:noWrap/>
            <w:vAlign w:val="center"/>
            <w:hideMark/>
          </w:tcPr>
          <w:p w14:paraId="17430198"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VGG16-SGD</w:t>
            </w:r>
          </w:p>
        </w:tc>
        <w:tc>
          <w:tcPr>
            <w:tcW w:w="886" w:type="pct"/>
            <w:noWrap/>
            <w:vAlign w:val="center"/>
            <w:hideMark/>
          </w:tcPr>
          <w:p w14:paraId="00A0E8EF"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93.59</w:t>
            </w:r>
          </w:p>
        </w:tc>
        <w:tc>
          <w:tcPr>
            <w:tcW w:w="852" w:type="pct"/>
            <w:noWrap/>
            <w:vAlign w:val="center"/>
            <w:hideMark/>
          </w:tcPr>
          <w:p w14:paraId="3814BB97"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88.11</w:t>
            </w:r>
          </w:p>
        </w:tc>
        <w:tc>
          <w:tcPr>
            <w:tcW w:w="832" w:type="pct"/>
            <w:noWrap/>
            <w:vAlign w:val="center"/>
            <w:hideMark/>
          </w:tcPr>
          <w:p w14:paraId="0E6D747D"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90.46</w:t>
            </w:r>
          </w:p>
        </w:tc>
        <w:tc>
          <w:tcPr>
            <w:tcW w:w="967" w:type="pct"/>
            <w:noWrap/>
            <w:vAlign w:val="center"/>
            <w:hideMark/>
          </w:tcPr>
          <w:p w14:paraId="181A9C2E"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92.95</w:t>
            </w:r>
          </w:p>
        </w:tc>
      </w:tr>
      <w:tr w:rsidR="009579B4" w:rsidRPr="002C77BC" w14:paraId="2F8A097E" w14:textId="77777777" w:rsidTr="002C77BC">
        <w:trPr>
          <w:trHeight w:val="257"/>
          <w:jc w:val="center"/>
        </w:trPr>
        <w:tc>
          <w:tcPr>
            <w:tcW w:w="1463" w:type="pct"/>
            <w:noWrap/>
            <w:vAlign w:val="center"/>
            <w:hideMark/>
          </w:tcPr>
          <w:p w14:paraId="519BC28C"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GEAE-HPBTC</w:t>
            </w:r>
          </w:p>
        </w:tc>
        <w:tc>
          <w:tcPr>
            <w:tcW w:w="886" w:type="pct"/>
            <w:noWrap/>
            <w:vAlign w:val="center"/>
            <w:hideMark/>
          </w:tcPr>
          <w:p w14:paraId="5F834B2D"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95.98</w:t>
            </w:r>
          </w:p>
        </w:tc>
        <w:tc>
          <w:tcPr>
            <w:tcW w:w="852" w:type="pct"/>
            <w:noWrap/>
            <w:vAlign w:val="center"/>
            <w:hideMark/>
          </w:tcPr>
          <w:p w14:paraId="4AE7E0C7"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93.95</w:t>
            </w:r>
          </w:p>
        </w:tc>
        <w:tc>
          <w:tcPr>
            <w:tcW w:w="832" w:type="pct"/>
            <w:noWrap/>
            <w:vAlign w:val="center"/>
            <w:hideMark/>
          </w:tcPr>
          <w:p w14:paraId="3CA70D8E"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94.05</w:t>
            </w:r>
          </w:p>
        </w:tc>
        <w:tc>
          <w:tcPr>
            <w:tcW w:w="967" w:type="pct"/>
            <w:noWrap/>
            <w:vAlign w:val="center"/>
            <w:hideMark/>
          </w:tcPr>
          <w:p w14:paraId="6FBFE390" w14:textId="77777777" w:rsidR="009579B4" w:rsidRPr="002C77BC" w:rsidRDefault="009579B4" w:rsidP="009579B4">
            <w:pPr>
              <w:spacing w:line="240" w:lineRule="auto"/>
              <w:ind w:firstLine="0"/>
              <w:jc w:val="left"/>
              <w:rPr>
                <w:sz w:val="16"/>
                <w:szCs w:val="16"/>
                <w:lang w:val="en-IN"/>
              </w:rPr>
            </w:pPr>
            <w:r w:rsidRPr="002C77BC">
              <w:rPr>
                <w:sz w:val="16"/>
                <w:szCs w:val="16"/>
                <w:lang w:val="en-IN"/>
              </w:rPr>
              <w:t>93.97</w:t>
            </w:r>
          </w:p>
        </w:tc>
      </w:tr>
    </w:tbl>
    <w:p w14:paraId="5D9AFC1E" w14:textId="77777777" w:rsidR="009579B4" w:rsidRPr="009579B4" w:rsidRDefault="009579B4" w:rsidP="009579B4">
      <w:pPr>
        <w:pStyle w:val="Heading1"/>
        <w:rPr>
          <w:lang w:val="en-IN"/>
        </w:rPr>
      </w:pPr>
      <w:r w:rsidRPr="009579B4">
        <w:rPr>
          <w:lang w:val="en-IN"/>
        </w:rPr>
        <w:t>Conclusion</w:t>
      </w:r>
    </w:p>
    <w:p w14:paraId="1DC6E078" w14:textId="0ECC15F5" w:rsidR="003176B7" w:rsidRDefault="009579B4" w:rsidP="009579B4">
      <w:r w:rsidRPr="009579B4">
        <w:rPr>
          <w:lang w:val="en-IN"/>
        </w:rPr>
        <w:t xml:space="preserve">In this manuscript, the GEAE-HPBTC approach has been presented for precisely detecting and classifying brain </w:t>
      </w:r>
      <w:proofErr w:type="spellStart"/>
      <w:r w:rsidRPr="009579B4">
        <w:rPr>
          <w:lang w:val="en-IN"/>
        </w:rPr>
        <w:t>tumors</w:t>
      </w:r>
      <w:proofErr w:type="spellEnd"/>
      <w:r w:rsidRPr="009579B4">
        <w:rPr>
          <w:lang w:val="en-IN"/>
        </w:rPr>
        <w:t xml:space="preserve"> into three classes such as </w:t>
      </w:r>
      <w:r w:rsidR="007943B0" w:rsidRPr="005B0BC2">
        <w:t>glioma, meningioma, and pituitary</w:t>
      </w:r>
      <w:r w:rsidR="007943B0">
        <w:t xml:space="preserve"> </w:t>
      </w:r>
      <w:r w:rsidRPr="009579B4">
        <w:rPr>
          <w:lang w:val="en-IN"/>
        </w:rPr>
        <w:t xml:space="preserve">using MRI imaging data. At the initial stage, MRI images were processed using normalization and contrast enhancement to enhance their quality and support effective feature extraction. After preprocessing, features were obtained using the </w:t>
      </w:r>
      <w:proofErr w:type="spellStart"/>
      <w:r w:rsidRPr="009579B4">
        <w:rPr>
          <w:lang w:val="en-IN"/>
        </w:rPr>
        <w:t>ConvNeXt</w:t>
      </w:r>
      <w:proofErr w:type="spellEnd"/>
      <w:r w:rsidRPr="009579B4">
        <w:rPr>
          <w:lang w:val="en-IN"/>
        </w:rPr>
        <w:t xml:space="preserve">-Tiny architecture combined with a dual-attention mechanism, including the CBAM and the MSAM. The extracted features were then passed to a GCAE model for the classification task. In addition, the overall performance of the model was further improved by using the </w:t>
      </w:r>
      <w:proofErr w:type="spellStart"/>
      <w:r w:rsidRPr="009579B4">
        <w:rPr>
          <w:lang w:val="en-IN"/>
        </w:rPr>
        <w:t>AdaBelief</w:t>
      </w:r>
      <w:proofErr w:type="spellEnd"/>
      <w:r w:rsidRPr="009579B4">
        <w:rPr>
          <w:lang w:val="en-IN"/>
        </w:rPr>
        <w:t xml:space="preserve"> optimization algorithm. To evaluate the efficiency of the GEAE-HPBTC methodology, extensive experiments were carried out on a publicly available MRI-based </w:t>
      </w:r>
      <w:r w:rsidR="001D439C">
        <w:rPr>
          <w:lang w:val="en-IN"/>
        </w:rPr>
        <w:t xml:space="preserve">brain </w:t>
      </w:r>
      <w:r w:rsidRPr="009579B4">
        <w:rPr>
          <w:lang w:val="en-IN"/>
        </w:rPr>
        <w:t>tumor classification dataset.  The results pointed out that the GEAE-HPBTC model attained better performance with an accuracy of 95.98% over existing models, highlighting accuracy and reliability</w:t>
      </w:r>
      <w:r w:rsidR="003176B7">
        <w:t>.</w:t>
      </w:r>
    </w:p>
    <w:p w14:paraId="719E1FB3" w14:textId="77777777" w:rsidR="003176B7" w:rsidRPr="00D87D6C" w:rsidRDefault="003176B7" w:rsidP="003E3B75">
      <w:pPr>
        <w:pStyle w:val="Heading1"/>
        <w:numPr>
          <w:ilvl w:val="0"/>
          <w:numId w:val="0"/>
        </w:numPr>
      </w:pPr>
      <w:r w:rsidRPr="003176B7">
        <w:t>Re</w:t>
      </w:r>
      <w:r w:rsidRPr="00D87D6C">
        <w:t>ferences</w:t>
      </w:r>
    </w:p>
    <w:p w14:paraId="5A331A80" w14:textId="77777777" w:rsidR="009579B4" w:rsidRPr="009579B4" w:rsidRDefault="009579B4" w:rsidP="009579B4">
      <w:pPr>
        <w:pStyle w:val="Referance"/>
        <w:rPr>
          <w:lang w:val="en-IN"/>
        </w:rPr>
      </w:pPr>
      <w:r w:rsidRPr="009579B4">
        <w:rPr>
          <w:lang w:val="en-IN"/>
        </w:rPr>
        <w:t>Hareesh, D., Riyaz, S. and Reddy, Y.S., 2025, May. Brain Tumor Detection Using Deep Learning Techniques. In 2025 2nd International Conference on Research Methodologies in Knowledge Management, Artificial Intelligence and Telecommunication Engineering (RMKMATE) (pp. 1-6). IEEE.</w:t>
      </w:r>
    </w:p>
    <w:p w14:paraId="758C7FBB" w14:textId="77777777" w:rsidR="009579B4" w:rsidRPr="009579B4" w:rsidRDefault="009579B4" w:rsidP="009579B4">
      <w:pPr>
        <w:pStyle w:val="Referance"/>
        <w:rPr>
          <w:lang w:val="en-IN"/>
        </w:rPr>
      </w:pPr>
      <w:r w:rsidRPr="009579B4">
        <w:rPr>
          <w:lang w:val="en-IN"/>
        </w:rPr>
        <w:t>Dogan, Y., 2026. A novel pruning-enhanced hybrid approach for efficient and accurate brain tumor diagnosis. Biomedical Signal Processing and Control, 112, p.108466.</w:t>
      </w:r>
    </w:p>
    <w:p w14:paraId="2A0D23F8" w14:textId="77777777" w:rsidR="009579B4" w:rsidRPr="009579B4" w:rsidRDefault="009579B4" w:rsidP="009579B4">
      <w:pPr>
        <w:pStyle w:val="Referance"/>
        <w:rPr>
          <w:lang w:val="en-IN"/>
        </w:rPr>
      </w:pPr>
      <w:r w:rsidRPr="009579B4">
        <w:rPr>
          <w:lang w:val="en-IN"/>
        </w:rPr>
        <w:t>Wekalao, J., Ali, Y.A.A., Saidani, T., Patel, S.K., Almawgani, A.H. and Alabsi, B.A., 2025. A graphene-based surface plasmon resonance metasurfaces terahertz sensor for early brain tumor detection with machine learning optimization. Plasmonics, pp.1-17.</w:t>
      </w:r>
    </w:p>
    <w:p w14:paraId="55299E76" w14:textId="77777777" w:rsidR="009579B4" w:rsidRPr="009579B4" w:rsidRDefault="009579B4" w:rsidP="009579B4">
      <w:pPr>
        <w:pStyle w:val="Referance"/>
        <w:rPr>
          <w:lang w:val="en-IN"/>
        </w:rPr>
      </w:pPr>
      <w:r w:rsidRPr="009579B4">
        <w:rPr>
          <w:lang w:val="en-IN"/>
        </w:rPr>
        <w:t>Jordhana, P.D. and Krishna, G.V., 2025, February. Detection of Brain Tumors from MRI Images using Novel Deep CNN. In 2025 3rd International Conference on Intelligent Systems, Advanced Computing and Communication (ISACC) (pp. 293-298). IEEE.</w:t>
      </w:r>
    </w:p>
    <w:p w14:paraId="38B0E5A4" w14:textId="77777777" w:rsidR="009579B4" w:rsidRPr="009579B4" w:rsidRDefault="009579B4" w:rsidP="009579B4">
      <w:pPr>
        <w:pStyle w:val="Referance"/>
        <w:rPr>
          <w:lang w:val="en-IN"/>
        </w:rPr>
      </w:pPr>
      <w:r w:rsidRPr="009579B4">
        <w:rPr>
          <w:lang w:val="en-IN"/>
        </w:rPr>
        <w:t xml:space="preserve">Buabeng, S.A., Agyeman, A.Y., Tetteh, S.G. and Azupwah, L., 2024. Detection of brain tumor using medical images: A comparative study of </w:t>
      </w:r>
      <w:r w:rsidRPr="009579B4">
        <w:rPr>
          <w:lang w:val="en-IN"/>
        </w:rPr>
        <w:t>machine learning algorithms–A systematic literature review. International Journal of Latest Technology in Engineering, Management &amp; Applied Science, 13(9), pp.77-85.</w:t>
      </w:r>
    </w:p>
    <w:p w14:paraId="75669712" w14:textId="77777777" w:rsidR="009579B4" w:rsidRPr="009579B4" w:rsidRDefault="009579B4" w:rsidP="009579B4">
      <w:pPr>
        <w:pStyle w:val="Referance"/>
        <w:rPr>
          <w:lang w:val="en-IN"/>
        </w:rPr>
      </w:pPr>
      <w:r w:rsidRPr="009579B4">
        <w:rPr>
          <w:lang w:val="en-IN"/>
        </w:rPr>
        <w:t>Rajesh, V., Babu, B.R., Ahammad, S.H. and Elsayed, E.E., 2026. A Foundational Approach to Biomedical Image Enhancement for Brain Tumor Detection. International Journal of Neurology, 60, pp.232-232.</w:t>
      </w:r>
    </w:p>
    <w:p w14:paraId="7BBE8D37" w14:textId="77777777" w:rsidR="009579B4" w:rsidRPr="009579B4" w:rsidRDefault="009579B4" w:rsidP="009579B4">
      <w:pPr>
        <w:pStyle w:val="Referance"/>
        <w:rPr>
          <w:lang w:val="en-IN"/>
        </w:rPr>
      </w:pPr>
      <w:r w:rsidRPr="009579B4">
        <w:rPr>
          <w:lang w:val="en-IN"/>
        </w:rPr>
        <w:t>Berghout, T., 2024. The neural frontier of future medical imaging: A review of deep learning for brain tumor detection. Journal of imaging, 11(1), p.2.</w:t>
      </w:r>
    </w:p>
    <w:p w14:paraId="583C6499" w14:textId="77777777" w:rsidR="009579B4" w:rsidRPr="009579B4" w:rsidRDefault="009579B4" w:rsidP="009579B4">
      <w:pPr>
        <w:pStyle w:val="Referance"/>
        <w:rPr>
          <w:lang w:val="en-IN"/>
        </w:rPr>
      </w:pPr>
      <w:r w:rsidRPr="009579B4">
        <w:rPr>
          <w:lang w:val="en-IN"/>
        </w:rPr>
        <w:t>Musthafa, N., Memon, Q.A. and Masud, M.M., 2025. Advancing brain tumor analysis: current trends, key challenges, and perspectives in deep learning-based brain MRI tumor diagnosis. Eng, 6(5), p.82.</w:t>
      </w:r>
    </w:p>
    <w:p w14:paraId="1FEC37E5" w14:textId="77777777" w:rsidR="009579B4" w:rsidRPr="009579B4" w:rsidRDefault="009579B4" w:rsidP="009579B4">
      <w:pPr>
        <w:pStyle w:val="Referance"/>
        <w:rPr>
          <w:lang w:val="en-IN"/>
        </w:rPr>
      </w:pPr>
      <w:r w:rsidRPr="009579B4">
        <w:rPr>
          <w:lang w:val="en-IN"/>
        </w:rPr>
        <w:t>Sadeghzadeh, N., Correia, J.A., Holdsworth, S.J., Nielsen, P.M. and Abbasi, H., 2026. Artificial intelligence-driven advances in automatic segmentation of meningioma brain tumors: a systematic review. Brain Network Disorders.</w:t>
      </w:r>
    </w:p>
    <w:p w14:paraId="44291EC3" w14:textId="77777777" w:rsidR="009579B4" w:rsidRPr="009579B4" w:rsidRDefault="009579B4" w:rsidP="009579B4">
      <w:pPr>
        <w:pStyle w:val="Referance"/>
        <w:rPr>
          <w:lang w:val="en-IN"/>
        </w:rPr>
      </w:pPr>
      <w:r w:rsidRPr="009579B4">
        <w:rPr>
          <w:lang w:val="en-IN"/>
        </w:rPr>
        <w:t>Bhagyalaxmi, K., Dwarakanath, B. and Reddy, P.V.P., 2024. Deep learning for multi-grade brain tumor detection and classification: a prospective survey. Multimedia Tools and Applications, 83(25), pp.65889-65911.</w:t>
      </w:r>
    </w:p>
    <w:p w14:paraId="788DFF1F" w14:textId="77777777" w:rsidR="009579B4" w:rsidRPr="009579B4" w:rsidRDefault="009579B4" w:rsidP="009579B4">
      <w:pPr>
        <w:pStyle w:val="Referance"/>
        <w:rPr>
          <w:lang w:val="en-IN"/>
        </w:rPr>
      </w:pPr>
      <w:r w:rsidRPr="009579B4">
        <w:rPr>
          <w:lang w:val="en-IN"/>
        </w:rPr>
        <w:t>Shahin, I., Bader, M., Hassan, A., Nassif, A.B. and Werghi, N., 2026. An Advanced Deep Learning Approach for Medical Image Analytics in Brain Tumor Diagnosis. Healthcare Analytics, p.100456.</w:t>
      </w:r>
    </w:p>
    <w:p w14:paraId="7A8131C2" w14:textId="77777777" w:rsidR="009579B4" w:rsidRPr="009579B4" w:rsidRDefault="009579B4" w:rsidP="009579B4">
      <w:pPr>
        <w:pStyle w:val="Referance"/>
        <w:rPr>
          <w:lang w:val="en-IN"/>
        </w:rPr>
      </w:pPr>
      <w:r w:rsidRPr="009579B4">
        <w:rPr>
          <w:lang w:val="en-IN"/>
        </w:rPr>
        <w:t>Ye, W., Chen, Z., Sun, X. and Chen, S., 2026. High-accuracy brain tumor detection method based on deep learning. Scientific Reports.</w:t>
      </w:r>
    </w:p>
    <w:p w14:paraId="495ED616" w14:textId="77777777" w:rsidR="009579B4" w:rsidRPr="009579B4" w:rsidRDefault="009579B4" w:rsidP="009579B4">
      <w:pPr>
        <w:pStyle w:val="Referance"/>
        <w:rPr>
          <w:lang w:val="en-IN"/>
        </w:rPr>
      </w:pPr>
      <w:r w:rsidRPr="009579B4">
        <w:rPr>
          <w:lang w:val="en-IN"/>
        </w:rPr>
        <w:t>Rong, M., Qi, H., Hu, F. and Guo, X., 2026. BTD-YOLO: Brain Tumor Detection in Medical Images Using Improved YOLOv8. Engineering Letters, 34(1).</w:t>
      </w:r>
    </w:p>
    <w:p w14:paraId="5647F883" w14:textId="77777777" w:rsidR="009579B4" w:rsidRPr="009579B4" w:rsidRDefault="009579B4" w:rsidP="009579B4">
      <w:pPr>
        <w:pStyle w:val="Referance"/>
        <w:rPr>
          <w:lang w:val="en-IN"/>
        </w:rPr>
      </w:pPr>
      <w:r w:rsidRPr="009579B4">
        <w:rPr>
          <w:lang w:val="en-IN"/>
        </w:rPr>
        <w:t>Singh, K. and Singh, P., 2025. A State-of-the-Art Perspective on Brain Tumor Detection Using Deep Learning in Medical Imaging. Journal of Scientific Innovation and Advanced Research (JSIAR), 1(3), pp.250-254.</w:t>
      </w:r>
    </w:p>
    <w:p w14:paraId="2215905C" w14:textId="77777777" w:rsidR="009579B4" w:rsidRPr="009579B4" w:rsidRDefault="009579B4" w:rsidP="009579B4">
      <w:pPr>
        <w:pStyle w:val="Referance"/>
        <w:rPr>
          <w:lang w:val="en-IN"/>
        </w:rPr>
      </w:pPr>
      <w:r w:rsidRPr="009579B4">
        <w:rPr>
          <w:lang w:val="en-IN"/>
        </w:rPr>
        <w:t>Sankari, C., Jamuna, V. and Kavitha, A.R., 2025. Hierarchical multi-scale vision transformer model for accurate detection and classification of brain tumors in MRI-based medical imaging. Scientific Reports, 15(1), p.38275.</w:t>
      </w:r>
    </w:p>
    <w:p w14:paraId="304FD9F0" w14:textId="77777777" w:rsidR="009579B4" w:rsidRPr="009579B4" w:rsidRDefault="009579B4" w:rsidP="009579B4">
      <w:pPr>
        <w:pStyle w:val="Referance"/>
        <w:rPr>
          <w:lang w:val="en-IN"/>
        </w:rPr>
      </w:pPr>
      <w:r w:rsidRPr="009579B4">
        <w:rPr>
          <w:lang w:val="en-IN"/>
        </w:rPr>
        <w:t>Rajesh, C., Sadam, R. and Kumar, S., 2025. A modified genetic algorithm based encoder-decoder network for brain tumor detection in 3D medical images. ACM Transactions on Evolutionary Learning.</w:t>
      </w:r>
    </w:p>
    <w:p w14:paraId="02688EBA" w14:textId="77777777" w:rsidR="009579B4" w:rsidRPr="009579B4" w:rsidRDefault="009579B4" w:rsidP="009579B4">
      <w:pPr>
        <w:pStyle w:val="Referance"/>
        <w:rPr>
          <w:lang w:val="en-IN"/>
        </w:rPr>
      </w:pPr>
      <w:r w:rsidRPr="009579B4">
        <w:rPr>
          <w:lang w:val="en-IN"/>
        </w:rPr>
        <w:t>Pratap Joshi, K., Gowda, V.B., Bidare Divakarachari, P., Siddappa Parameshwarappa, P. and Patra, R.K., 2025. VSA-GCNN: attention guided graph neural networks for brain tumor segmentation and classification. Big Data and Cognitive Computing, 9(2), p.29.</w:t>
      </w:r>
    </w:p>
    <w:p w14:paraId="00383470" w14:textId="77777777" w:rsidR="009579B4" w:rsidRPr="009579B4" w:rsidRDefault="009579B4" w:rsidP="009579B4">
      <w:pPr>
        <w:pStyle w:val="Referance"/>
        <w:rPr>
          <w:lang w:val="en-IN"/>
        </w:rPr>
      </w:pPr>
      <w:r w:rsidRPr="009579B4">
        <w:rPr>
          <w:lang w:val="en-IN"/>
        </w:rPr>
        <w:t>Parathanath, A.J. and A, M., 2025. CBMNet: a dual-attention enhanced ConvNeXt model for accurate GV Black type I–III classification in intraoral periapical radiographs. Scientific Reports, 15(1), p.39287.</w:t>
      </w:r>
    </w:p>
    <w:p w14:paraId="07406F61" w14:textId="77777777" w:rsidR="009579B4" w:rsidRPr="009579B4" w:rsidRDefault="009579B4" w:rsidP="009579B4">
      <w:pPr>
        <w:pStyle w:val="Referance"/>
        <w:rPr>
          <w:lang w:val="en-IN"/>
        </w:rPr>
      </w:pPr>
      <w:r w:rsidRPr="009579B4">
        <w:rPr>
          <w:lang w:val="en-IN"/>
        </w:rPr>
        <w:t>Escorcia-Gutierrez, J., Torres-Torres, M., Soto-Diaz, R. and Soto, C., 2025. Blockchain-based decentralized smart healthcare using improved wild horse optimizer with Graph Convolutional Autoencoder in IoT environment. International Journal of Cognitive Computing in Engineering.</w:t>
      </w:r>
    </w:p>
    <w:p w14:paraId="4DFD99AC" w14:textId="77777777" w:rsidR="009579B4" w:rsidRPr="009579B4" w:rsidRDefault="009579B4" w:rsidP="009579B4">
      <w:pPr>
        <w:pStyle w:val="Referance"/>
        <w:rPr>
          <w:lang w:val="en-IN"/>
        </w:rPr>
      </w:pPr>
      <w:r w:rsidRPr="009579B4">
        <w:rPr>
          <w:lang w:val="en-IN"/>
        </w:rPr>
        <w:t>Nurdiati, S., Najib, M.K., Bukhari, F., Revina, R. and Salsabila, F.N., 2022. Performance Comparison Of Gradient-Based Convolutional Neural Network Optimizers for Facial Expression Recognition. BAREKENG: Journal of Mathematics and Its Applications, 16(3), pp.927-938.</w:t>
      </w:r>
    </w:p>
    <w:p w14:paraId="14FD4957" w14:textId="7F598EA4" w:rsidR="009579B4" w:rsidRDefault="001D439C" w:rsidP="001D439C">
      <w:pPr>
        <w:pStyle w:val="Referance"/>
        <w:rPr>
          <w:lang w:val="en-IN"/>
        </w:rPr>
      </w:pPr>
      <w:hyperlink r:id="rId13" w:history="1">
        <w:r w:rsidRPr="00BD5EB8">
          <w:rPr>
            <w:rStyle w:val="Hyperlink"/>
            <w:lang w:val="en-IN"/>
          </w:rPr>
          <w:t>https://www.kaggle.com/datasets/masoudnickparvar/brain-tumor-mri-dataset</w:t>
        </w:r>
      </w:hyperlink>
    </w:p>
    <w:p w14:paraId="53F35C4E" w14:textId="476980B4" w:rsidR="009579B4" w:rsidRPr="001D439C" w:rsidRDefault="009579B4" w:rsidP="00E613BF">
      <w:pPr>
        <w:pStyle w:val="Referance"/>
        <w:rPr>
          <w:lang w:val="en-IN"/>
        </w:rPr>
      </w:pPr>
      <w:r w:rsidRPr="001D439C">
        <w:rPr>
          <w:lang w:val="en-IN"/>
        </w:rPr>
        <w:t>Disci, R., Gurcan, F. and Soylu, A., 2025. Advanced brain tumor classification in MR images using transfer learning and pre-trained deep CNN models. </w:t>
      </w:r>
      <w:r w:rsidRPr="001D439C">
        <w:rPr>
          <w:i/>
          <w:iCs/>
          <w:lang w:val="en-IN"/>
        </w:rPr>
        <w:t>Cancers</w:t>
      </w:r>
      <w:r w:rsidRPr="001D439C">
        <w:rPr>
          <w:lang w:val="en-IN"/>
        </w:rPr>
        <w:t>, </w:t>
      </w:r>
      <w:r w:rsidRPr="001D439C">
        <w:rPr>
          <w:i/>
          <w:iCs/>
          <w:lang w:val="en-IN"/>
        </w:rPr>
        <w:t>17</w:t>
      </w:r>
      <w:r w:rsidRPr="001D439C">
        <w:rPr>
          <w:lang w:val="en-IN"/>
        </w:rPr>
        <w:t>(1), p.121.</w:t>
      </w:r>
    </w:p>
    <w:p w14:paraId="3A29040A" w14:textId="77777777" w:rsidR="003176B7" w:rsidRDefault="009579B4" w:rsidP="009579B4">
      <w:pPr>
        <w:pStyle w:val="Referance"/>
      </w:pPr>
      <w:r w:rsidRPr="009579B4">
        <w:rPr>
          <w:lang w:val="en-IN"/>
        </w:rPr>
        <w:t>Velpula, V.K., Reddy, K.R., Prakash, K.N., Jasmine, K.P. and Jyothi Sri, V., 2025. Optimizing Brain Tumor Classification: Integrating Deep Learning and Machine Learning with Hyperparameter Tuning. </w:t>
      </w:r>
      <w:r w:rsidRPr="009579B4">
        <w:rPr>
          <w:i/>
          <w:iCs/>
          <w:lang w:val="en-IN"/>
        </w:rPr>
        <w:t>Engineering Proceedings</w:t>
      </w:r>
      <w:r w:rsidRPr="009579B4">
        <w:rPr>
          <w:lang w:val="en-IN"/>
        </w:rPr>
        <w:t>, </w:t>
      </w:r>
      <w:r w:rsidRPr="009579B4">
        <w:rPr>
          <w:i/>
          <w:iCs/>
          <w:lang w:val="en-IN"/>
        </w:rPr>
        <w:t>87</w:t>
      </w:r>
      <w:r w:rsidRPr="009579B4">
        <w:rPr>
          <w:lang w:val="en-IN"/>
        </w:rPr>
        <w:t>(1), p.64.</w:t>
      </w:r>
    </w:p>
    <w:sectPr w:rsidR="003176B7" w:rsidSect="003176B7">
      <w:type w:val="continuous"/>
      <w:pgSz w:w="11909" w:h="16834" w:code="9"/>
      <w:pgMar w:top="1080" w:right="734" w:bottom="2434" w:left="734"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ath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6124E"/>
    <w:multiLevelType w:val="hybridMultilevel"/>
    <w:tmpl w:val="E9F046A2"/>
    <w:lvl w:ilvl="0" w:tplc="806C51A0">
      <w:start w:val="1"/>
      <w:numFmt w:val="decimal"/>
      <w:lvlText w:val="[%1]"/>
      <w:lvlJc w:val="left"/>
      <w:pPr>
        <w:ind w:left="720" w:hanging="360"/>
      </w:pPr>
      <w:rPr>
        <w:rFonts w:hint="default"/>
      </w:rPr>
    </w:lvl>
    <w:lvl w:ilvl="1" w:tplc="F95CFC3C" w:tentative="1">
      <w:start w:val="1"/>
      <w:numFmt w:val="lowerLetter"/>
      <w:lvlText w:val="%2."/>
      <w:lvlJc w:val="left"/>
      <w:pPr>
        <w:ind w:left="1440" w:hanging="360"/>
      </w:pPr>
    </w:lvl>
    <w:lvl w:ilvl="2" w:tplc="47DAC28E" w:tentative="1">
      <w:start w:val="1"/>
      <w:numFmt w:val="lowerRoman"/>
      <w:lvlText w:val="%3."/>
      <w:lvlJc w:val="right"/>
      <w:pPr>
        <w:ind w:left="2160" w:hanging="180"/>
      </w:pPr>
    </w:lvl>
    <w:lvl w:ilvl="3" w:tplc="384648D8" w:tentative="1">
      <w:start w:val="1"/>
      <w:numFmt w:val="decimal"/>
      <w:lvlText w:val="%4."/>
      <w:lvlJc w:val="left"/>
      <w:pPr>
        <w:ind w:left="2880" w:hanging="360"/>
      </w:pPr>
    </w:lvl>
    <w:lvl w:ilvl="4" w:tplc="0D864B2A" w:tentative="1">
      <w:start w:val="1"/>
      <w:numFmt w:val="lowerLetter"/>
      <w:lvlText w:val="%5."/>
      <w:lvlJc w:val="left"/>
      <w:pPr>
        <w:ind w:left="3600" w:hanging="360"/>
      </w:pPr>
    </w:lvl>
    <w:lvl w:ilvl="5" w:tplc="EFCE64B2" w:tentative="1">
      <w:start w:val="1"/>
      <w:numFmt w:val="lowerRoman"/>
      <w:lvlText w:val="%6."/>
      <w:lvlJc w:val="right"/>
      <w:pPr>
        <w:ind w:left="4320" w:hanging="180"/>
      </w:pPr>
    </w:lvl>
    <w:lvl w:ilvl="6" w:tplc="808CED1C" w:tentative="1">
      <w:start w:val="1"/>
      <w:numFmt w:val="decimal"/>
      <w:lvlText w:val="%7."/>
      <w:lvlJc w:val="left"/>
      <w:pPr>
        <w:ind w:left="5040" w:hanging="360"/>
      </w:pPr>
    </w:lvl>
    <w:lvl w:ilvl="7" w:tplc="04743A30" w:tentative="1">
      <w:start w:val="1"/>
      <w:numFmt w:val="lowerLetter"/>
      <w:lvlText w:val="%8."/>
      <w:lvlJc w:val="left"/>
      <w:pPr>
        <w:ind w:left="5760" w:hanging="360"/>
      </w:pPr>
    </w:lvl>
    <w:lvl w:ilvl="8" w:tplc="BDFAC898" w:tentative="1">
      <w:start w:val="1"/>
      <w:numFmt w:val="lowerRoman"/>
      <w:lvlText w:val="%9."/>
      <w:lvlJc w:val="right"/>
      <w:pPr>
        <w:ind w:left="6480" w:hanging="180"/>
      </w:pPr>
    </w:lvl>
  </w:abstractNum>
  <w:abstractNum w:abstractNumId="1" w15:restartNumberingAfterBreak="0">
    <w:nsid w:val="1B617E1B"/>
    <w:multiLevelType w:val="hybridMultilevel"/>
    <w:tmpl w:val="70746A12"/>
    <w:lvl w:ilvl="0" w:tplc="C4C2F386">
      <w:start w:val="1"/>
      <w:numFmt w:val="decimal"/>
      <w:lvlText w:val="[%1]"/>
      <w:lvlJc w:val="left"/>
      <w:pPr>
        <w:ind w:left="502" w:hanging="360"/>
      </w:pPr>
      <w:rPr>
        <w:rFonts w:hint="default"/>
      </w:rPr>
    </w:lvl>
    <w:lvl w:ilvl="1" w:tplc="19006B1E" w:tentative="1">
      <w:start w:val="1"/>
      <w:numFmt w:val="lowerLetter"/>
      <w:lvlText w:val="%2."/>
      <w:lvlJc w:val="left"/>
      <w:pPr>
        <w:ind w:left="1440" w:hanging="360"/>
      </w:pPr>
    </w:lvl>
    <w:lvl w:ilvl="2" w:tplc="C340FE30" w:tentative="1">
      <w:start w:val="1"/>
      <w:numFmt w:val="lowerRoman"/>
      <w:lvlText w:val="%3."/>
      <w:lvlJc w:val="right"/>
      <w:pPr>
        <w:ind w:left="2160" w:hanging="180"/>
      </w:pPr>
    </w:lvl>
    <w:lvl w:ilvl="3" w:tplc="058C47FE" w:tentative="1">
      <w:start w:val="1"/>
      <w:numFmt w:val="decimal"/>
      <w:lvlText w:val="%4."/>
      <w:lvlJc w:val="left"/>
      <w:pPr>
        <w:ind w:left="2880" w:hanging="360"/>
      </w:pPr>
    </w:lvl>
    <w:lvl w:ilvl="4" w:tplc="50BA41BA" w:tentative="1">
      <w:start w:val="1"/>
      <w:numFmt w:val="lowerLetter"/>
      <w:lvlText w:val="%5."/>
      <w:lvlJc w:val="left"/>
      <w:pPr>
        <w:ind w:left="3600" w:hanging="360"/>
      </w:pPr>
    </w:lvl>
    <w:lvl w:ilvl="5" w:tplc="E0BE5458" w:tentative="1">
      <w:start w:val="1"/>
      <w:numFmt w:val="lowerRoman"/>
      <w:lvlText w:val="%6."/>
      <w:lvlJc w:val="right"/>
      <w:pPr>
        <w:ind w:left="4320" w:hanging="180"/>
      </w:pPr>
    </w:lvl>
    <w:lvl w:ilvl="6" w:tplc="05CA8992" w:tentative="1">
      <w:start w:val="1"/>
      <w:numFmt w:val="decimal"/>
      <w:lvlText w:val="%7."/>
      <w:lvlJc w:val="left"/>
      <w:pPr>
        <w:ind w:left="5040" w:hanging="360"/>
      </w:pPr>
    </w:lvl>
    <w:lvl w:ilvl="7" w:tplc="481856DE" w:tentative="1">
      <w:start w:val="1"/>
      <w:numFmt w:val="lowerLetter"/>
      <w:lvlText w:val="%8."/>
      <w:lvlJc w:val="left"/>
      <w:pPr>
        <w:ind w:left="5760" w:hanging="360"/>
      </w:pPr>
    </w:lvl>
    <w:lvl w:ilvl="8" w:tplc="DE3E90B8" w:tentative="1">
      <w:start w:val="1"/>
      <w:numFmt w:val="lowerRoman"/>
      <w:lvlText w:val="%9."/>
      <w:lvlJc w:val="right"/>
      <w:pPr>
        <w:ind w:left="6480" w:hanging="180"/>
      </w:p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AE9A00B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4E36A6B"/>
    <w:multiLevelType w:val="hybridMultilevel"/>
    <w:tmpl w:val="975AF97A"/>
    <w:lvl w:ilvl="0" w:tplc="B0F8CD1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2CA544A"/>
    <w:multiLevelType w:val="singleLevel"/>
    <w:tmpl w:val="EB7A3D1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6CD32DA8"/>
    <w:multiLevelType w:val="singleLevel"/>
    <w:tmpl w:val="166470C2"/>
    <w:lvl w:ilvl="0">
      <w:start w:val="1"/>
      <w:numFmt w:val="upperRoman"/>
      <w:pStyle w:val="tablehead"/>
      <w:lvlText w:val="TABLE %1. "/>
      <w:lvlJc w:val="left"/>
      <w:pPr>
        <w:tabs>
          <w:tab w:val="num" w:pos="4199"/>
        </w:tabs>
      </w:pPr>
      <w:rPr>
        <w:rFonts w:ascii="Times New Roman" w:hAnsi="Times New Roman" w:cs="Times New Roman" w:hint="default"/>
        <w:b w:val="0"/>
        <w:bCs w:val="0"/>
        <w:i w:val="0"/>
        <w:iCs w:val="0"/>
        <w:sz w:val="16"/>
        <w:szCs w:val="16"/>
      </w:rPr>
    </w:lvl>
  </w:abstractNum>
  <w:abstractNum w:abstractNumId="11"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2118602374">
    <w:abstractNumId w:val="4"/>
  </w:num>
  <w:num w:numId="2" w16cid:durableId="721248815">
    <w:abstractNumId w:val="9"/>
  </w:num>
  <w:num w:numId="3" w16cid:durableId="2072383211">
    <w:abstractNumId w:val="3"/>
  </w:num>
  <w:num w:numId="4" w16cid:durableId="650601434">
    <w:abstractNumId w:val="6"/>
  </w:num>
  <w:num w:numId="5" w16cid:durableId="1700545826">
    <w:abstractNumId w:val="6"/>
  </w:num>
  <w:num w:numId="6" w16cid:durableId="1644577125">
    <w:abstractNumId w:val="6"/>
  </w:num>
  <w:num w:numId="7" w16cid:durableId="222761109">
    <w:abstractNumId w:val="6"/>
  </w:num>
  <w:num w:numId="8" w16cid:durableId="1251811638">
    <w:abstractNumId w:val="8"/>
  </w:num>
  <w:num w:numId="9" w16cid:durableId="1850826047">
    <w:abstractNumId w:val="10"/>
  </w:num>
  <w:num w:numId="10" w16cid:durableId="310672839">
    <w:abstractNumId w:val="5"/>
  </w:num>
  <w:num w:numId="11" w16cid:durableId="1922830152">
    <w:abstractNumId w:val="2"/>
  </w:num>
  <w:num w:numId="12" w16cid:durableId="1807237080">
    <w:abstractNumId w:val="11"/>
  </w:num>
  <w:num w:numId="13" w16cid:durableId="1077634619">
    <w:abstractNumId w:val="7"/>
  </w:num>
  <w:num w:numId="14" w16cid:durableId="181625620">
    <w:abstractNumId w:val="1"/>
  </w:num>
  <w:num w:numId="15" w16cid:durableId="1843278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oNotHyphenateCaps/>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1MrAwNzI0NbAwNTRX0lEKTi0uzszPAykwrAUA82YuICwAAAA="/>
  </w:docVars>
  <w:rsids>
    <w:rsidRoot w:val="009579B4"/>
    <w:rsid w:val="00012A6D"/>
    <w:rsid w:val="00020AED"/>
    <w:rsid w:val="000216BA"/>
    <w:rsid w:val="00033E75"/>
    <w:rsid w:val="0004390D"/>
    <w:rsid w:val="00055F8C"/>
    <w:rsid w:val="00057234"/>
    <w:rsid w:val="0007036C"/>
    <w:rsid w:val="000721F3"/>
    <w:rsid w:val="000938B5"/>
    <w:rsid w:val="000B4641"/>
    <w:rsid w:val="000B77F1"/>
    <w:rsid w:val="000D62DA"/>
    <w:rsid w:val="000F74FD"/>
    <w:rsid w:val="0010711E"/>
    <w:rsid w:val="00127EDD"/>
    <w:rsid w:val="001316BA"/>
    <w:rsid w:val="00140D53"/>
    <w:rsid w:val="001467E4"/>
    <w:rsid w:val="00150764"/>
    <w:rsid w:val="00156D86"/>
    <w:rsid w:val="00165884"/>
    <w:rsid w:val="001672FC"/>
    <w:rsid w:val="00182A1F"/>
    <w:rsid w:val="001907D7"/>
    <w:rsid w:val="00195508"/>
    <w:rsid w:val="0019596F"/>
    <w:rsid w:val="00197F2C"/>
    <w:rsid w:val="001B043A"/>
    <w:rsid w:val="001D439C"/>
    <w:rsid w:val="001E1670"/>
    <w:rsid w:val="001E6992"/>
    <w:rsid w:val="001F1E59"/>
    <w:rsid w:val="002009D7"/>
    <w:rsid w:val="00215775"/>
    <w:rsid w:val="0022481E"/>
    <w:rsid w:val="0026452A"/>
    <w:rsid w:val="00275BEB"/>
    <w:rsid w:val="00276735"/>
    <w:rsid w:val="002864A3"/>
    <w:rsid w:val="00290253"/>
    <w:rsid w:val="00294D88"/>
    <w:rsid w:val="002A51CB"/>
    <w:rsid w:val="002B3B81"/>
    <w:rsid w:val="002B4F29"/>
    <w:rsid w:val="002B5A40"/>
    <w:rsid w:val="002C77BC"/>
    <w:rsid w:val="002D3A22"/>
    <w:rsid w:val="00300A1D"/>
    <w:rsid w:val="0030440F"/>
    <w:rsid w:val="00310F3F"/>
    <w:rsid w:val="003176B7"/>
    <w:rsid w:val="00324E41"/>
    <w:rsid w:val="00332A08"/>
    <w:rsid w:val="00332D58"/>
    <w:rsid w:val="003371C4"/>
    <w:rsid w:val="00337E58"/>
    <w:rsid w:val="00341B5A"/>
    <w:rsid w:val="003732EB"/>
    <w:rsid w:val="003855E4"/>
    <w:rsid w:val="00387637"/>
    <w:rsid w:val="00391DE9"/>
    <w:rsid w:val="003A47B5"/>
    <w:rsid w:val="003A54F9"/>
    <w:rsid w:val="003A59A6"/>
    <w:rsid w:val="003B53D8"/>
    <w:rsid w:val="003B7E92"/>
    <w:rsid w:val="003D4C72"/>
    <w:rsid w:val="003E2E69"/>
    <w:rsid w:val="003E3B75"/>
    <w:rsid w:val="003E5C24"/>
    <w:rsid w:val="004015C6"/>
    <w:rsid w:val="004058CE"/>
    <w:rsid w:val="004059FE"/>
    <w:rsid w:val="00413444"/>
    <w:rsid w:val="00415B95"/>
    <w:rsid w:val="004239F4"/>
    <w:rsid w:val="004300BC"/>
    <w:rsid w:val="004339BA"/>
    <w:rsid w:val="004445B3"/>
    <w:rsid w:val="004C0A39"/>
    <w:rsid w:val="004C1DAF"/>
    <w:rsid w:val="004D1382"/>
    <w:rsid w:val="004D26B0"/>
    <w:rsid w:val="004D3CD2"/>
    <w:rsid w:val="004E13C2"/>
    <w:rsid w:val="00511914"/>
    <w:rsid w:val="00513A42"/>
    <w:rsid w:val="00523DBC"/>
    <w:rsid w:val="005300B1"/>
    <w:rsid w:val="005558C5"/>
    <w:rsid w:val="00574F60"/>
    <w:rsid w:val="00575497"/>
    <w:rsid w:val="005841D4"/>
    <w:rsid w:val="0058457F"/>
    <w:rsid w:val="005B0BC2"/>
    <w:rsid w:val="005B260C"/>
    <w:rsid w:val="005B49B1"/>
    <w:rsid w:val="005B520E"/>
    <w:rsid w:val="005B535B"/>
    <w:rsid w:val="005B6A1B"/>
    <w:rsid w:val="005C4B4D"/>
    <w:rsid w:val="005F4720"/>
    <w:rsid w:val="006108A4"/>
    <w:rsid w:val="00627749"/>
    <w:rsid w:val="0064503C"/>
    <w:rsid w:val="00646966"/>
    <w:rsid w:val="006A38DE"/>
    <w:rsid w:val="006C4648"/>
    <w:rsid w:val="006D7F35"/>
    <w:rsid w:val="006F7975"/>
    <w:rsid w:val="0072064C"/>
    <w:rsid w:val="00725B4A"/>
    <w:rsid w:val="00734476"/>
    <w:rsid w:val="007410FD"/>
    <w:rsid w:val="007442B3"/>
    <w:rsid w:val="00753743"/>
    <w:rsid w:val="00753F7B"/>
    <w:rsid w:val="007807CE"/>
    <w:rsid w:val="0078398E"/>
    <w:rsid w:val="00787C5A"/>
    <w:rsid w:val="007919DE"/>
    <w:rsid w:val="007943B0"/>
    <w:rsid w:val="007A483E"/>
    <w:rsid w:val="007A4C6A"/>
    <w:rsid w:val="007B023B"/>
    <w:rsid w:val="007C0308"/>
    <w:rsid w:val="007D2DEA"/>
    <w:rsid w:val="007D54FE"/>
    <w:rsid w:val="007F6E39"/>
    <w:rsid w:val="008014D2"/>
    <w:rsid w:val="008030FB"/>
    <w:rsid w:val="008054BC"/>
    <w:rsid w:val="00815374"/>
    <w:rsid w:val="0082321D"/>
    <w:rsid w:val="0083299D"/>
    <w:rsid w:val="00832D57"/>
    <w:rsid w:val="00845A2D"/>
    <w:rsid w:val="00860B56"/>
    <w:rsid w:val="00863404"/>
    <w:rsid w:val="00876458"/>
    <w:rsid w:val="00893EDA"/>
    <w:rsid w:val="00894E07"/>
    <w:rsid w:val="008A55B5"/>
    <w:rsid w:val="008A75C8"/>
    <w:rsid w:val="008C2911"/>
    <w:rsid w:val="008C4E92"/>
    <w:rsid w:val="008E1E38"/>
    <w:rsid w:val="008E79F5"/>
    <w:rsid w:val="008F2EA1"/>
    <w:rsid w:val="008F422A"/>
    <w:rsid w:val="00956102"/>
    <w:rsid w:val="009574FC"/>
    <w:rsid w:val="009579B4"/>
    <w:rsid w:val="00962ED7"/>
    <w:rsid w:val="009726CB"/>
    <w:rsid w:val="00974717"/>
    <w:rsid w:val="0097508D"/>
    <w:rsid w:val="009805A0"/>
    <w:rsid w:val="00986E4A"/>
    <w:rsid w:val="009A2F59"/>
    <w:rsid w:val="009C23E9"/>
    <w:rsid w:val="009D3802"/>
    <w:rsid w:val="009F3E9C"/>
    <w:rsid w:val="00A21365"/>
    <w:rsid w:val="00A223A0"/>
    <w:rsid w:val="00A228E9"/>
    <w:rsid w:val="00A33486"/>
    <w:rsid w:val="00A510F7"/>
    <w:rsid w:val="00A60450"/>
    <w:rsid w:val="00A648AC"/>
    <w:rsid w:val="00AB12C9"/>
    <w:rsid w:val="00AB50A7"/>
    <w:rsid w:val="00AC43BD"/>
    <w:rsid w:val="00AC6519"/>
    <w:rsid w:val="00AE7927"/>
    <w:rsid w:val="00AF36C8"/>
    <w:rsid w:val="00AF40DC"/>
    <w:rsid w:val="00AF5DDC"/>
    <w:rsid w:val="00B175A8"/>
    <w:rsid w:val="00B20A6B"/>
    <w:rsid w:val="00B23EE6"/>
    <w:rsid w:val="00BA0CEF"/>
    <w:rsid w:val="00BA5918"/>
    <w:rsid w:val="00BB2E2A"/>
    <w:rsid w:val="00BB7A32"/>
    <w:rsid w:val="00BF74E8"/>
    <w:rsid w:val="00C1329F"/>
    <w:rsid w:val="00C2009B"/>
    <w:rsid w:val="00C45EE2"/>
    <w:rsid w:val="00C53C3F"/>
    <w:rsid w:val="00C60571"/>
    <w:rsid w:val="00C70903"/>
    <w:rsid w:val="00C73FD5"/>
    <w:rsid w:val="00C85551"/>
    <w:rsid w:val="00C85A39"/>
    <w:rsid w:val="00C92436"/>
    <w:rsid w:val="00C97B8E"/>
    <w:rsid w:val="00CB0C4D"/>
    <w:rsid w:val="00CB1404"/>
    <w:rsid w:val="00CB66E6"/>
    <w:rsid w:val="00CD5E2E"/>
    <w:rsid w:val="00D123BE"/>
    <w:rsid w:val="00D12FB3"/>
    <w:rsid w:val="00D1631E"/>
    <w:rsid w:val="00D23867"/>
    <w:rsid w:val="00D338B2"/>
    <w:rsid w:val="00D353EC"/>
    <w:rsid w:val="00D52E8D"/>
    <w:rsid w:val="00D60012"/>
    <w:rsid w:val="00D61053"/>
    <w:rsid w:val="00D63DD2"/>
    <w:rsid w:val="00D8049B"/>
    <w:rsid w:val="00D863F7"/>
    <w:rsid w:val="00D9156D"/>
    <w:rsid w:val="00D96036"/>
    <w:rsid w:val="00DB23F2"/>
    <w:rsid w:val="00DB589F"/>
    <w:rsid w:val="00DD3B1C"/>
    <w:rsid w:val="00DE085D"/>
    <w:rsid w:val="00DF5457"/>
    <w:rsid w:val="00DF7343"/>
    <w:rsid w:val="00E01F98"/>
    <w:rsid w:val="00E14A0A"/>
    <w:rsid w:val="00E33D05"/>
    <w:rsid w:val="00E35AAF"/>
    <w:rsid w:val="00E73BD7"/>
    <w:rsid w:val="00E91219"/>
    <w:rsid w:val="00EA506F"/>
    <w:rsid w:val="00EB0B5D"/>
    <w:rsid w:val="00EB4A42"/>
    <w:rsid w:val="00EC2CFB"/>
    <w:rsid w:val="00EE4362"/>
    <w:rsid w:val="00EE5FBB"/>
    <w:rsid w:val="00EF18D7"/>
    <w:rsid w:val="00EF1E8A"/>
    <w:rsid w:val="00EF3A1A"/>
    <w:rsid w:val="00F061A3"/>
    <w:rsid w:val="00F11F6B"/>
    <w:rsid w:val="00F31F24"/>
    <w:rsid w:val="00F33737"/>
    <w:rsid w:val="00F54514"/>
    <w:rsid w:val="00F620EA"/>
    <w:rsid w:val="00F66F8C"/>
    <w:rsid w:val="00F97EAF"/>
    <w:rsid w:val="00FA0108"/>
    <w:rsid w:val="00FB14BB"/>
    <w:rsid w:val="00FB278F"/>
    <w:rsid w:val="00FC750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2D07C6"/>
  <w15:chartTrackingRefBased/>
  <w15:docId w15:val="{BFF736CA-1C12-4E79-A1D2-89E4E6CF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2DA"/>
    <w:pPr>
      <w:tabs>
        <w:tab w:val="left" w:pos="288"/>
      </w:tabs>
      <w:spacing w:line="228" w:lineRule="auto"/>
      <w:ind w:firstLine="288"/>
      <w:jc w:val="both"/>
    </w:pPr>
    <w:rPr>
      <w:rFonts w:ascii="Times New Roman" w:eastAsia="MS Mincho" w:hAnsi="Times New Roman"/>
      <w:spacing w:val="-1"/>
      <w:lang w:val="en-US" w:eastAsia="en-US"/>
    </w:rPr>
  </w:style>
  <w:style w:type="paragraph" w:styleId="Heading1">
    <w:name w:val="heading 1"/>
    <w:basedOn w:val="Normal"/>
    <w:next w:val="Normal"/>
    <w:link w:val="Heading1Char"/>
    <w:uiPriority w:val="9"/>
    <w:qFormat/>
    <w:rsid w:val="003E3B75"/>
    <w:pPr>
      <w:keepNext/>
      <w:keepLines/>
      <w:numPr>
        <w:numId w:val="4"/>
      </w:numPr>
      <w:tabs>
        <w:tab w:val="left" w:pos="216"/>
      </w:tabs>
      <w:spacing w:before="160" w:after="80"/>
      <w:ind w:firstLine="0"/>
      <w:jc w:val="center"/>
      <w:outlineLvl w:val="0"/>
    </w:pPr>
    <w:rPr>
      <w:smallCaps/>
      <w:noProof/>
    </w:rPr>
  </w:style>
  <w:style w:type="paragraph" w:styleId="Heading2">
    <w:name w:val="heading 2"/>
    <w:basedOn w:val="Normal"/>
    <w:next w:val="Normal"/>
    <w:link w:val="Heading2Char"/>
    <w:uiPriority w:val="9"/>
    <w:qFormat/>
    <w:rsid w:val="00EF3A1A"/>
    <w:pPr>
      <w:keepNext/>
      <w:keepLines/>
      <w:numPr>
        <w:ilvl w:val="1"/>
        <w:numId w:val="5"/>
      </w:numPr>
      <w:tabs>
        <w:tab w:val="clear" w:pos="360"/>
        <w:tab w:val="num" w:pos="288"/>
      </w:tabs>
      <w:spacing w:before="120" w:after="60"/>
      <w:jc w:val="left"/>
      <w:outlineLvl w:val="1"/>
    </w:pPr>
    <w:rPr>
      <w:i/>
      <w:iCs/>
      <w:noProof/>
    </w:rPr>
  </w:style>
  <w:style w:type="paragraph" w:styleId="Heading3">
    <w:name w:val="heading 3"/>
    <w:basedOn w:val="Normal"/>
    <w:next w:val="Normal"/>
    <w:link w:val="Heading3Char"/>
    <w:uiPriority w:val="9"/>
    <w:qFormat/>
    <w:rsid w:val="004059FE"/>
    <w:pPr>
      <w:numPr>
        <w:ilvl w:val="2"/>
        <w:numId w:val="6"/>
      </w:numPr>
      <w:spacing w:line="240" w:lineRule="exact"/>
      <w:ind w:firstLine="288"/>
      <w:outlineLvl w:val="2"/>
    </w:pPr>
    <w:rPr>
      <w:i/>
      <w:iCs/>
      <w:noProof/>
    </w:rPr>
  </w:style>
  <w:style w:type="paragraph" w:styleId="Heading4">
    <w:name w:val="heading 4"/>
    <w:basedOn w:val="Normal"/>
    <w:next w:val="Normal"/>
    <w:link w:val="Heading4Char"/>
    <w:uiPriority w:val="9"/>
    <w:qFormat/>
    <w:rsid w:val="004059FE"/>
    <w:pPr>
      <w:numPr>
        <w:ilvl w:val="3"/>
        <w:numId w:val="7"/>
      </w:numPr>
      <w:tabs>
        <w:tab w:val="left" w:pos="821"/>
      </w:tabs>
      <w:spacing w:before="40" w:after="40"/>
      <w:ind w:firstLine="504"/>
      <w:outlineLvl w:val="3"/>
    </w:pPr>
    <w:rPr>
      <w:i/>
      <w:iCs/>
      <w:noProof/>
    </w:rPr>
  </w:style>
  <w:style w:type="paragraph" w:styleId="Heading5">
    <w:name w:val="heading 5"/>
    <w:basedOn w:val="Normal"/>
    <w:next w:val="Normal"/>
    <w:link w:val="Heading5Char"/>
    <w:uiPriority w:val="9"/>
    <w:qFormat/>
    <w:pPr>
      <w:tabs>
        <w:tab w:val="left" w:pos="360"/>
      </w:tabs>
      <w:spacing w:before="160" w:after="80"/>
      <w:outlineLvl w:val="4"/>
    </w:pPr>
    <w:rPr>
      <w:smallCaps/>
      <w:noProof/>
    </w:rPr>
  </w:style>
  <w:style w:type="paragraph" w:styleId="Heading6">
    <w:name w:val="heading 6"/>
    <w:basedOn w:val="Normal"/>
    <w:next w:val="Normal"/>
    <w:link w:val="Heading6Char"/>
    <w:uiPriority w:val="9"/>
    <w:semiHidden/>
    <w:unhideWhenUsed/>
    <w:qFormat/>
    <w:rsid w:val="009579B4"/>
    <w:pPr>
      <w:keepNext/>
      <w:keepLines/>
      <w:tabs>
        <w:tab w:val="clear" w:pos="288"/>
      </w:tabs>
      <w:spacing w:before="40" w:line="278" w:lineRule="auto"/>
      <w:ind w:firstLine="0"/>
      <w:jc w:val="left"/>
      <w:outlineLvl w:val="5"/>
    </w:pPr>
    <w:rPr>
      <w:rFonts w:asciiTheme="minorHAnsi" w:eastAsiaTheme="majorEastAsia" w:hAnsiTheme="minorHAnsi" w:cstheme="majorBidi"/>
      <w:i/>
      <w:iCs/>
      <w:color w:val="595959" w:themeColor="text1" w:themeTint="A6"/>
      <w:spacing w:val="0"/>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9579B4"/>
    <w:pPr>
      <w:keepNext/>
      <w:keepLines/>
      <w:tabs>
        <w:tab w:val="clear" w:pos="288"/>
      </w:tabs>
      <w:spacing w:before="40" w:line="278" w:lineRule="auto"/>
      <w:ind w:firstLine="0"/>
      <w:jc w:val="left"/>
      <w:outlineLvl w:val="6"/>
    </w:pPr>
    <w:rPr>
      <w:rFonts w:asciiTheme="minorHAnsi" w:eastAsiaTheme="majorEastAsia" w:hAnsiTheme="minorHAnsi" w:cstheme="majorBidi"/>
      <w:color w:val="595959" w:themeColor="text1" w:themeTint="A6"/>
      <w:spacing w:val="0"/>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9579B4"/>
    <w:pPr>
      <w:keepNext/>
      <w:keepLines/>
      <w:tabs>
        <w:tab w:val="clear" w:pos="288"/>
      </w:tabs>
      <w:spacing w:line="278" w:lineRule="auto"/>
      <w:ind w:firstLine="0"/>
      <w:jc w:val="left"/>
      <w:outlineLvl w:val="7"/>
    </w:pPr>
    <w:rPr>
      <w:rFonts w:asciiTheme="minorHAnsi" w:eastAsiaTheme="majorEastAsia" w:hAnsiTheme="minorHAnsi" w:cstheme="majorBidi"/>
      <w:i/>
      <w:iCs/>
      <w:color w:val="272727" w:themeColor="text1" w:themeTint="D8"/>
      <w:spacing w:val="0"/>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9579B4"/>
    <w:pPr>
      <w:keepNext/>
      <w:keepLines/>
      <w:tabs>
        <w:tab w:val="clear" w:pos="288"/>
      </w:tabs>
      <w:spacing w:line="278" w:lineRule="auto"/>
      <w:ind w:firstLine="0"/>
      <w:jc w:val="left"/>
      <w:outlineLvl w:val="8"/>
    </w:pPr>
    <w:rPr>
      <w:rFonts w:asciiTheme="minorHAnsi" w:eastAsiaTheme="majorEastAsia" w:hAnsiTheme="minorHAnsi" w:cstheme="majorBidi"/>
      <w:color w:val="272727" w:themeColor="text1" w:themeTint="D8"/>
      <w:spacing w:val="0"/>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E3B75"/>
    <w:rPr>
      <w:rFonts w:ascii="Times New Roman" w:eastAsia="MS Mincho" w:hAnsi="Times New Roman"/>
      <w:smallCaps/>
      <w:noProof/>
      <w:spacing w:val="-1"/>
      <w:lang w:val="en-US" w:eastAsia="en-US"/>
    </w:rPr>
  </w:style>
  <w:style w:type="character" w:customStyle="1" w:styleId="Heading2Char">
    <w:name w:val="Heading 2 Char"/>
    <w:link w:val="Heading2"/>
    <w:uiPriority w:val="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spacing w:after="120"/>
    </w:p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link w:val="referencesChar"/>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tabs>
        <w:tab w:val="clear" w:pos="4199"/>
        <w:tab w:val="num" w:pos="1080"/>
      </w:tabs>
      <w:spacing w:before="240" w:after="120" w:line="216" w:lineRule="auto"/>
      <w:jc w:val="center"/>
    </w:pPr>
    <w:rPr>
      <w:rFonts w:ascii="Times New Roman" w:hAnsi="Times New Roman"/>
      <w:smallCaps/>
      <w:noProof/>
      <w:sz w:val="16"/>
      <w:szCs w:val="16"/>
      <w:lang w:val="en-US" w:eastAsia="en-US"/>
    </w:rPr>
  </w:style>
  <w:style w:type="paragraph" w:styleId="Title">
    <w:name w:val="Title"/>
    <w:basedOn w:val="papertitle"/>
    <w:next w:val="Normal"/>
    <w:link w:val="TitleChar"/>
    <w:uiPriority w:val="10"/>
    <w:qFormat/>
    <w:rsid w:val="00140D53"/>
    <w:rPr>
      <w:rFonts w:eastAsia="MS Mincho"/>
    </w:rPr>
  </w:style>
  <w:style w:type="character" w:customStyle="1" w:styleId="TitleChar">
    <w:name w:val="Title Char"/>
    <w:basedOn w:val="DefaultParagraphFont"/>
    <w:link w:val="Title"/>
    <w:uiPriority w:val="10"/>
    <w:rsid w:val="00140D53"/>
    <w:rPr>
      <w:rFonts w:ascii="Times New Roman" w:eastAsia="MS Mincho" w:hAnsi="Times New Roman"/>
      <w:bCs/>
      <w:noProof/>
      <w:sz w:val="48"/>
      <w:szCs w:val="48"/>
      <w:lang w:val="en-US" w:eastAsia="en-US"/>
    </w:rPr>
  </w:style>
  <w:style w:type="paragraph" w:customStyle="1" w:styleId="Referance">
    <w:name w:val="Referance"/>
    <w:basedOn w:val="references"/>
    <w:link w:val="ReferanceChar"/>
    <w:qFormat/>
    <w:rsid w:val="003176B7"/>
    <w:rPr>
      <w:rFonts w:eastAsia="MS Mincho"/>
    </w:rPr>
  </w:style>
  <w:style w:type="paragraph" w:styleId="ListParagraph">
    <w:name w:val="List Paragraph"/>
    <w:basedOn w:val="Normal"/>
    <w:uiPriority w:val="34"/>
    <w:qFormat/>
    <w:rsid w:val="003176B7"/>
    <w:pPr>
      <w:tabs>
        <w:tab w:val="clear" w:pos="288"/>
      </w:tabs>
      <w:spacing w:after="160" w:line="259" w:lineRule="auto"/>
      <w:ind w:left="720" w:firstLine="0"/>
      <w:contextualSpacing/>
      <w:jc w:val="left"/>
    </w:pPr>
    <w:rPr>
      <w:rFonts w:asciiTheme="minorHAnsi" w:eastAsiaTheme="minorHAnsi" w:hAnsiTheme="minorHAnsi" w:cstheme="minorBidi"/>
      <w:spacing w:val="0"/>
      <w:sz w:val="22"/>
      <w:szCs w:val="22"/>
      <w:lang w:val="en-IN"/>
    </w:rPr>
  </w:style>
  <w:style w:type="character" w:customStyle="1" w:styleId="referencesChar">
    <w:name w:val="references Char"/>
    <w:basedOn w:val="DefaultParagraphFont"/>
    <w:link w:val="references"/>
    <w:uiPriority w:val="99"/>
    <w:rsid w:val="003176B7"/>
    <w:rPr>
      <w:rFonts w:ascii="Times New Roman" w:hAnsi="Times New Roman"/>
      <w:noProof/>
      <w:sz w:val="16"/>
      <w:szCs w:val="16"/>
      <w:lang w:val="en-US" w:eastAsia="en-US"/>
    </w:rPr>
  </w:style>
  <w:style w:type="character" w:customStyle="1" w:styleId="ReferanceChar">
    <w:name w:val="Referance Char"/>
    <w:basedOn w:val="referencesChar"/>
    <w:link w:val="Referance"/>
    <w:rsid w:val="003176B7"/>
    <w:rPr>
      <w:rFonts w:ascii="Times New Roman" w:eastAsia="MS Mincho" w:hAnsi="Times New Roman"/>
      <w:noProof/>
      <w:sz w:val="16"/>
      <w:szCs w:val="16"/>
      <w:lang w:val="en-US" w:eastAsia="en-US"/>
    </w:rPr>
  </w:style>
  <w:style w:type="paragraph" w:customStyle="1" w:styleId="TableHeading">
    <w:name w:val="Table Heading"/>
    <w:basedOn w:val="Normal"/>
    <w:link w:val="TableHeadingChar"/>
    <w:qFormat/>
    <w:rsid w:val="003E3B75"/>
    <w:pPr>
      <w:spacing w:after="120" w:line="216" w:lineRule="auto"/>
      <w:jc w:val="center"/>
    </w:pPr>
    <w:rPr>
      <w:bCs/>
      <w:sz w:val="16"/>
      <w:szCs w:val="16"/>
    </w:rPr>
  </w:style>
  <w:style w:type="character" w:customStyle="1" w:styleId="TableHeadingChar">
    <w:name w:val="Table Heading Char"/>
    <w:basedOn w:val="DefaultParagraphFont"/>
    <w:link w:val="TableHeading"/>
    <w:rsid w:val="003E3B75"/>
    <w:rPr>
      <w:rFonts w:ascii="Times New Roman" w:eastAsia="MS Mincho" w:hAnsi="Times New Roman"/>
      <w:bCs/>
      <w:spacing w:val="-1"/>
      <w:sz w:val="16"/>
      <w:szCs w:val="16"/>
      <w:lang w:val="en-US" w:eastAsia="en-US"/>
    </w:rPr>
  </w:style>
  <w:style w:type="paragraph" w:customStyle="1" w:styleId="Fig-Image">
    <w:name w:val="Fig- Image"/>
    <w:basedOn w:val="Normal"/>
    <w:link w:val="Fig-ImageChar"/>
    <w:qFormat/>
    <w:rsid w:val="00055F8C"/>
    <w:pPr>
      <w:ind w:firstLine="0"/>
      <w:jc w:val="center"/>
    </w:pPr>
    <w:rPr>
      <w:bCs/>
      <w:lang w:eastAsia="en-IN"/>
    </w:rPr>
  </w:style>
  <w:style w:type="character" w:customStyle="1" w:styleId="Fig-ImageChar">
    <w:name w:val="Fig- Image Char"/>
    <w:basedOn w:val="DefaultParagraphFont"/>
    <w:link w:val="Fig-Image"/>
    <w:rsid w:val="00055F8C"/>
    <w:rPr>
      <w:rFonts w:ascii="Times New Roman" w:eastAsia="MS Mincho" w:hAnsi="Times New Roman"/>
      <w:bCs/>
      <w:spacing w:val="-1"/>
      <w:lang w:val="en-US"/>
    </w:rPr>
  </w:style>
  <w:style w:type="character" w:customStyle="1" w:styleId="Heading6Char">
    <w:name w:val="Heading 6 Char"/>
    <w:basedOn w:val="DefaultParagraphFont"/>
    <w:link w:val="Heading6"/>
    <w:uiPriority w:val="9"/>
    <w:semiHidden/>
    <w:rsid w:val="009579B4"/>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Heading7Char">
    <w:name w:val="Heading 7 Char"/>
    <w:basedOn w:val="DefaultParagraphFont"/>
    <w:link w:val="Heading7"/>
    <w:uiPriority w:val="9"/>
    <w:semiHidden/>
    <w:rsid w:val="009579B4"/>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Heading8Char">
    <w:name w:val="Heading 8 Char"/>
    <w:basedOn w:val="DefaultParagraphFont"/>
    <w:link w:val="Heading8"/>
    <w:uiPriority w:val="9"/>
    <w:semiHidden/>
    <w:rsid w:val="009579B4"/>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Heading9Char">
    <w:name w:val="Heading 9 Char"/>
    <w:basedOn w:val="DefaultParagraphFont"/>
    <w:link w:val="Heading9"/>
    <w:uiPriority w:val="9"/>
    <w:semiHidden/>
    <w:rsid w:val="009579B4"/>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Subtitle">
    <w:name w:val="Subtitle"/>
    <w:basedOn w:val="Normal"/>
    <w:next w:val="Normal"/>
    <w:link w:val="SubtitleChar"/>
    <w:uiPriority w:val="11"/>
    <w:qFormat/>
    <w:rsid w:val="009579B4"/>
    <w:pPr>
      <w:numPr>
        <w:ilvl w:val="1"/>
      </w:numPr>
      <w:tabs>
        <w:tab w:val="clear" w:pos="288"/>
      </w:tabs>
      <w:spacing w:after="160" w:line="278" w:lineRule="auto"/>
      <w:ind w:firstLine="288"/>
      <w:jc w:val="left"/>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9579B4"/>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9579B4"/>
    <w:pPr>
      <w:tabs>
        <w:tab w:val="clear" w:pos="288"/>
      </w:tabs>
      <w:spacing w:before="160" w:after="160" w:line="278" w:lineRule="auto"/>
      <w:ind w:firstLine="0"/>
      <w:jc w:val="center"/>
    </w:pPr>
    <w:rPr>
      <w:rFonts w:asciiTheme="minorHAnsi" w:eastAsiaTheme="minorHAnsi" w:hAnsiTheme="minorHAnsi" w:cstheme="minorBidi"/>
      <w:i/>
      <w:iCs/>
      <w:color w:val="404040" w:themeColor="text1" w:themeTint="BF"/>
      <w:spacing w:val="0"/>
      <w:kern w:val="2"/>
      <w:sz w:val="24"/>
      <w:szCs w:val="24"/>
      <w:lang w:val="en-IN"/>
      <w14:ligatures w14:val="standardContextual"/>
    </w:rPr>
  </w:style>
  <w:style w:type="character" w:customStyle="1" w:styleId="QuoteChar">
    <w:name w:val="Quote Char"/>
    <w:basedOn w:val="DefaultParagraphFont"/>
    <w:link w:val="Quote"/>
    <w:uiPriority w:val="29"/>
    <w:rsid w:val="009579B4"/>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IntenseEmphasis">
    <w:name w:val="Intense Emphasis"/>
    <w:basedOn w:val="DefaultParagraphFont"/>
    <w:uiPriority w:val="21"/>
    <w:qFormat/>
    <w:rsid w:val="009579B4"/>
    <w:rPr>
      <w:i/>
      <w:iCs/>
      <w:color w:val="2E74B5" w:themeColor="accent1" w:themeShade="BF"/>
    </w:rPr>
  </w:style>
  <w:style w:type="paragraph" w:styleId="IntenseQuote">
    <w:name w:val="Intense Quote"/>
    <w:basedOn w:val="Normal"/>
    <w:next w:val="Normal"/>
    <w:link w:val="IntenseQuoteChar"/>
    <w:uiPriority w:val="30"/>
    <w:qFormat/>
    <w:rsid w:val="009579B4"/>
    <w:pPr>
      <w:pBdr>
        <w:top w:val="single" w:sz="4" w:space="10" w:color="2E74B5" w:themeColor="accent1" w:themeShade="BF"/>
        <w:bottom w:val="single" w:sz="4" w:space="10" w:color="2E74B5" w:themeColor="accent1" w:themeShade="BF"/>
      </w:pBdr>
      <w:tabs>
        <w:tab w:val="clear" w:pos="288"/>
      </w:tabs>
      <w:spacing w:before="360" w:after="360" w:line="278" w:lineRule="auto"/>
      <w:ind w:left="864" w:right="864" w:firstLine="0"/>
      <w:jc w:val="center"/>
    </w:pPr>
    <w:rPr>
      <w:rFonts w:asciiTheme="minorHAnsi" w:eastAsiaTheme="minorHAnsi" w:hAnsiTheme="minorHAnsi" w:cstheme="minorBidi"/>
      <w:i/>
      <w:iCs/>
      <w:color w:val="2E74B5" w:themeColor="accent1" w:themeShade="BF"/>
      <w:spacing w:val="0"/>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9579B4"/>
    <w:rPr>
      <w:rFonts w:asciiTheme="minorHAnsi" w:eastAsiaTheme="minorHAnsi" w:hAnsiTheme="minorHAnsi" w:cstheme="minorBidi"/>
      <w:i/>
      <w:iCs/>
      <w:color w:val="2E74B5"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9579B4"/>
    <w:rPr>
      <w:b/>
      <w:bCs/>
      <w:smallCaps/>
      <w:color w:val="2E74B5" w:themeColor="accent1" w:themeShade="BF"/>
      <w:spacing w:val="5"/>
    </w:rPr>
  </w:style>
  <w:style w:type="character" w:styleId="Hyperlink">
    <w:name w:val="Hyperlink"/>
    <w:basedOn w:val="DefaultParagraphFont"/>
    <w:uiPriority w:val="99"/>
    <w:unhideWhenUsed/>
    <w:rsid w:val="009579B4"/>
    <w:rPr>
      <w:color w:val="0000FF"/>
      <w:u w:val="single"/>
    </w:rPr>
  </w:style>
  <w:style w:type="paragraph" w:styleId="NormalWeb">
    <w:name w:val="Normal (Web)"/>
    <w:basedOn w:val="Normal"/>
    <w:uiPriority w:val="99"/>
    <w:unhideWhenUsed/>
    <w:rsid w:val="009579B4"/>
    <w:pPr>
      <w:tabs>
        <w:tab w:val="clear" w:pos="288"/>
      </w:tabs>
      <w:spacing w:before="100" w:beforeAutospacing="1" w:after="100" w:afterAutospacing="1" w:line="240" w:lineRule="auto"/>
      <w:ind w:firstLine="0"/>
      <w:jc w:val="left"/>
    </w:pPr>
    <w:rPr>
      <w:rFonts w:eastAsia="Times New Roman"/>
      <w:spacing w:val="0"/>
      <w:sz w:val="24"/>
      <w:szCs w:val="24"/>
      <w:lang w:val="en-IN" w:eastAsia="en-IN"/>
      <w14:ligatures w14:val="standardContextual"/>
    </w:rPr>
  </w:style>
  <w:style w:type="character" w:styleId="Strong">
    <w:name w:val="Strong"/>
    <w:basedOn w:val="DefaultParagraphFont"/>
    <w:uiPriority w:val="22"/>
    <w:qFormat/>
    <w:rsid w:val="009579B4"/>
    <w:rPr>
      <w:b/>
      <w:bCs/>
    </w:rPr>
  </w:style>
  <w:style w:type="table" w:styleId="TableGrid">
    <w:name w:val="Table Grid"/>
    <w:basedOn w:val="TableNormal"/>
    <w:uiPriority w:val="59"/>
    <w:rsid w:val="009579B4"/>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46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kaggle.com/datasets/masoudnickparvar/brain-tumor-mri-datas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naniv91@gmail.com" TargetMode="External"/><Relationship Id="rId11" Type="http://schemas.openxmlformats.org/officeDocument/2006/relationships/image" Target="media/image5.png"/><Relationship Id="rId5" Type="http://schemas.openxmlformats.org/officeDocument/2006/relationships/hyperlink" Target="mailto:hemavathyrajenderan@gmail.com"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rajan\Desktop\FROM%20MAIL\TEMPLATE\IEEE%20Conferenc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IEEE Conference_Template.dotx</Template>
  <TotalTime>96</TotalTime>
  <Pages>1</Pages>
  <Words>4531</Words>
  <Characters>25829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IEEE Conference</vt:lpstr>
    </vt:vector>
  </TitlesOfParts>
  <Company>IEEE</Company>
  <LinksUpToDate>false</LinksUpToDate>
  <CharactersWithSpaces>30300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Conference</dc:title>
  <dc:subject/>
  <dc:creator>Natarajan</dc:creator>
  <cp:keywords/>
  <cp:lastModifiedBy>Genesys Academy</cp:lastModifiedBy>
  <cp:revision>80</cp:revision>
  <dcterms:created xsi:type="dcterms:W3CDTF">2026-03-18T11:23:00Z</dcterms:created>
  <dcterms:modified xsi:type="dcterms:W3CDTF">2026-03-23T05:17:00Z</dcterms:modified>
</cp:coreProperties>
</file>