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796C5A2B" w14:textId="475F3572" w:rsidR="009303D9" w:rsidRPr="008B6524" w:rsidRDefault="00AB6C9E" w:rsidP="00AB6C9E">
      <w:pPr>
        <w:pStyle w:val="papertitle"/>
        <w:spacing w:before="5pt" w:beforeAutospacing="1" w:after="5pt" w:afterAutospacing="1"/>
        <w:rPr>
          <w:kern w:val="48"/>
        </w:rPr>
      </w:pPr>
      <w:r w:rsidRPr="00AB6C9E">
        <w:rPr>
          <w:kern w:val="48"/>
        </w:rPr>
        <w:t>RaP-ProtoViT</w:t>
      </w:r>
      <w:r w:rsidR="00810F42">
        <w:rPr>
          <w:kern w:val="48"/>
        </w:rPr>
        <w:t xml:space="preserve">: </w:t>
      </w:r>
      <w:r w:rsidR="00810F42" w:rsidRPr="00810F42">
        <w:rPr>
          <w:kern w:val="48"/>
        </w:rPr>
        <w:t>Efficient Dual-Head Transformers for Robust Gastric Endoscopy Classification and Generalizable Clinical Deployment</w:t>
      </w:r>
      <w:r w:rsidRPr="00AB6C9E">
        <w:rPr>
          <w:kern w:val="48"/>
        </w:rPr>
        <w:t xml:space="preserve"> </w:t>
      </w:r>
    </w:p>
    <w:p w14:paraId="4CCC2000" w14:textId="77777777" w:rsidR="00D7522C" w:rsidRPr="00CA4392" w:rsidRDefault="00D7522C" w:rsidP="00CA4392">
      <w:pPr>
        <w:pStyle w:val="Author"/>
        <w:spacing w:before="5pt" w:beforeAutospacing="1" w:after="5pt" w:afterAutospacing="1" w:line="6pt" w:lineRule="auto"/>
        <w:rPr>
          <w:sz w:val="16"/>
          <w:szCs w:val="16"/>
        </w:rPr>
        <w:sectPr w:rsidR="00D7522C" w:rsidRPr="00CA4392" w:rsidSect="003B4E04">
          <w:footerReference w:type="first" r:id="rId8"/>
          <w:pgSz w:w="595.30pt" w:h="841.90pt" w:code="9"/>
          <w:pgMar w:top="27pt" w:right="44.65pt" w:bottom="72pt" w:left="44.65pt" w:header="36pt" w:footer="36pt" w:gutter="0pt"/>
          <w:cols w:space="36pt"/>
          <w:titlePg/>
          <w:docGrid w:linePitch="360"/>
        </w:sectPr>
      </w:pPr>
    </w:p>
    <w:p w14:paraId="16A79010" w14:textId="77777777" w:rsidR="00D56226" w:rsidRPr="00D56226" w:rsidRDefault="00D56226" w:rsidP="00D56226">
      <w:pPr>
        <w:rPr>
          <w:sz w:val="16"/>
          <w:szCs w:val="16"/>
        </w:rPr>
      </w:pPr>
      <w:r w:rsidRPr="00D56226">
        <w:rPr>
          <w:sz w:val="16"/>
          <w:szCs w:val="16"/>
        </w:rPr>
        <w:t xml:space="preserve">Khosro Rezaee </w:t>
      </w:r>
    </w:p>
    <w:p w14:paraId="354E60F9" w14:textId="77777777" w:rsidR="00D56226" w:rsidRPr="00D56226" w:rsidRDefault="00D56226" w:rsidP="00D56226">
      <w:pPr>
        <w:rPr>
          <w:sz w:val="16"/>
          <w:szCs w:val="16"/>
        </w:rPr>
      </w:pPr>
      <w:proofErr w:type="spellStart"/>
      <w:r w:rsidRPr="00D56226">
        <w:rPr>
          <w:sz w:val="16"/>
          <w:szCs w:val="16"/>
        </w:rPr>
        <w:t>Deprtement</w:t>
      </w:r>
      <w:proofErr w:type="spellEnd"/>
      <w:r w:rsidRPr="00D56226">
        <w:rPr>
          <w:sz w:val="16"/>
          <w:szCs w:val="16"/>
        </w:rPr>
        <w:t xml:space="preserve"> of biomedical </w:t>
      </w:r>
      <w:proofErr w:type="spellStart"/>
      <w:r w:rsidRPr="00D56226">
        <w:rPr>
          <w:sz w:val="16"/>
          <w:szCs w:val="16"/>
        </w:rPr>
        <w:t>enginering</w:t>
      </w:r>
      <w:proofErr w:type="spellEnd"/>
      <w:r w:rsidRPr="00D56226">
        <w:rPr>
          <w:sz w:val="16"/>
          <w:szCs w:val="16"/>
        </w:rPr>
        <w:t xml:space="preserve">  </w:t>
      </w:r>
    </w:p>
    <w:p w14:paraId="1AEAFBEA" w14:textId="77777777" w:rsidR="00D56226" w:rsidRPr="00D56226" w:rsidRDefault="00D56226" w:rsidP="00D56226">
      <w:pPr>
        <w:rPr>
          <w:sz w:val="16"/>
          <w:szCs w:val="16"/>
          <w:lang w:val="sv-SE"/>
        </w:rPr>
      </w:pPr>
      <w:r w:rsidRPr="00D56226">
        <w:rPr>
          <w:sz w:val="16"/>
          <w:szCs w:val="16"/>
          <w:lang w:val="sv-SE"/>
        </w:rPr>
        <w:t xml:space="preserve">Meybod University, Iran. </w:t>
      </w:r>
    </w:p>
    <w:p w14:paraId="43CEF01D" w14:textId="5835C7D3" w:rsidR="00D56226" w:rsidRDefault="00A351DB" w:rsidP="00D56226">
      <w:pPr>
        <w:rPr>
          <w:sz w:val="16"/>
          <w:szCs w:val="16"/>
          <w:lang w:val="sv-SE"/>
        </w:rPr>
      </w:pPr>
      <w:hyperlink r:id="rId9" w:history="1">
        <w:r w:rsidRPr="00475A5C">
          <w:rPr>
            <w:rStyle w:val="Hyperlink"/>
            <w:sz w:val="16"/>
            <w:szCs w:val="16"/>
            <w:lang w:val="sv-SE"/>
          </w:rPr>
          <w:t>Kh.rezaee@meybod.ac.ir</w:t>
        </w:r>
      </w:hyperlink>
    </w:p>
    <w:p w14:paraId="4A1DF651" w14:textId="77777777" w:rsidR="00D56226" w:rsidRDefault="00D56226" w:rsidP="00D56226">
      <w:pPr>
        <w:rPr>
          <w:sz w:val="16"/>
          <w:szCs w:val="16"/>
          <w:lang w:val="sv-SE"/>
        </w:rPr>
      </w:pPr>
    </w:p>
    <w:p w14:paraId="031D3BC1" w14:textId="77777777" w:rsidR="00D56226" w:rsidRDefault="00D56226" w:rsidP="00D56226">
      <w:pPr>
        <w:rPr>
          <w:sz w:val="16"/>
          <w:szCs w:val="16"/>
          <w:lang w:val="sv-SE"/>
        </w:rPr>
      </w:pPr>
    </w:p>
    <w:p w14:paraId="74DE5389" w14:textId="7A7F5CFC" w:rsidR="00D56226" w:rsidRPr="00E24377" w:rsidRDefault="00D56226" w:rsidP="00D56226">
      <w:pPr>
        <w:rPr>
          <w:sz w:val="16"/>
          <w:szCs w:val="16"/>
          <w:lang w:val="sv-SE"/>
        </w:rPr>
      </w:pPr>
      <w:r w:rsidRPr="00E24377">
        <w:rPr>
          <w:sz w:val="16"/>
          <w:szCs w:val="16"/>
          <w:lang w:val="sv-SE"/>
        </w:rPr>
        <w:t xml:space="preserve">M. Khosravi </w:t>
      </w:r>
    </w:p>
    <w:p w14:paraId="1037A828" w14:textId="7C246063" w:rsidR="00D56226" w:rsidRDefault="00D56226" w:rsidP="00D56226">
      <w:pPr>
        <w:rPr>
          <w:sz w:val="16"/>
          <w:szCs w:val="16"/>
        </w:rPr>
      </w:pPr>
      <w:r w:rsidRPr="00D56226">
        <w:rPr>
          <w:sz w:val="16"/>
          <w:szCs w:val="16"/>
        </w:rPr>
        <w:t xml:space="preserve">Shiraz University of Medical Sciences, Shiraz, Iran </w:t>
      </w:r>
      <w:hyperlink r:id="rId10" w:history="1">
        <w:r w:rsidR="00A351DB" w:rsidRPr="00475A5C">
          <w:rPr>
            <w:rStyle w:val="Hyperlink"/>
            <w:sz w:val="16"/>
            <w:szCs w:val="16"/>
          </w:rPr>
          <w:t>dr_mkhosravi@sums.ac.ir</w:t>
        </w:r>
      </w:hyperlink>
    </w:p>
    <w:p w14:paraId="423AC3E6" w14:textId="77777777" w:rsidR="00D56226" w:rsidRPr="00D56226" w:rsidRDefault="00D56226" w:rsidP="00D56226">
      <w:pPr>
        <w:rPr>
          <w:sz w:val="16"/>
          <w:szCs w:val="16"/>
        </w:rPr>
      </w:pPr>
    </w:p>
    <w:p w14:paraId="637A1F53" w14:textId="77777777" w:rsidR="00D56226" w:rsidRDefault="00D56226" w:rsidP="00D56226">
      <w:pPr>
        <w:rPr>
          <w:sz w:val="16"/>
          <w:szCs w:val="16"/>
        </w:rPr>
      </w:pPr>
    </w:p>
    <w:p w14:paraId="78F1BDA4" w14:textId="77777777" w:rsidR="00A351DB" w:rsidRDefault="00A351DB" w:rsidP="00D56226">
      <w:pPr>
        <w:rPr>
          <w:sz w:val="16"/>
          <w:szCs w:val="16"/>
        </w:rPr>
      </w:pPr>
    </w:p>
    <w:p w14:paraId="5F10AC03" w14:textId="77777777" w:rsidR="00D56226" w:rsidRPr="00D56226" w:rsidRDefault="00D56226" w:rsidP="00D56226">
      <w:pPr>
        <w:rPr>
          <w:sz w:val="16"/>
          <w:szCs w:val="16"/>
        </w:rPr>
      </w:pPr>
      <w:r w:rsidRPr="00D56226">
        <w:rPr>
          <w:sz w:val="16"/>
          <w:szCs w:val="16"/>
        </w:rPr>
        <w:t>Ali Rachini</w:t>
      </w:r>
    </w:p>
    <w:p w14:paraId="1DA3C868" w14:textId="77777777" w:rsidR="00D56226" w:rsidRPr="00D56226" w:rsidRDefault="00D56226" w:rsidP="00D56226">
      <w:pPr>
        <w:rPr>
          <w:sz w:val="16"/>
          <w:szCs w:val="16"/>
        </w:rPr>
      </w:pPr>
      <w:r w:rsidRPr="00D56226">
        <w:rPr>
          <w:sz w:val="16"/>
          <w:szCs w:val="16"/>
        </w:rPr>
        <w:t>Department of Computer Science and Information Technology</w:t>
      </w:r>
    </w:p>
    <w:p w14:paraId="2F4C050A" w14:textId="77777777" w:rsidR="00D56226" w:rsidRPr="00D56226" w:rsidRDefault="00D56226" w:rsidP="00D56226">
      <w:pPr>
        <w:rPr>
          <w:sz w:val="16"/>
          <w:szCs w:val="16"/>
        </w:rPr>
      </w:pPr>
      <w:r w:rsidRPr="00D56226">
        <w:rPr>
          <w:sz w:val="16"/>
          <w:szCs w:val="16"/>
        </w:rPr>
        <w:t xml:space="preserve">Holy Spirit University of </w:t>
      </w:r>
      <w:proofErr w:type="spellStart"/>
      <w:r w:rsidRPr="00D56226">
        <w:rPr>
          <w:sz w:val="16"/>
          <w:szCs w:val="16"/>
        </w:rPr>
        <w:t>Kaslik</w:t>
      </w:r>
      <w:proofErr w:type="spellEnd"/>
      <w:r w:rsidRPr="00D56226">
        <w:rPr>
          <w:sz w:val="16"/>
          <w:szCs w:val="16"/>
        </w:rPr>
        <w:t xml:space="preserve"> (USEK), </w:t>
      </w:r>
      <w:proofErr w:type="spellStart"/>
      <w:r w:rsidRPr="00D56226">
        <w:rPr>
          <w:sz w:val="16"/>
          <w:szCs w:val="16"/>
        </w:rPr>
        <w:t>Jounieh</w:t>
      </w:r>
      <w:proofErr w:type="spellEnd"/>
      <w:r w:rsidRPr="00D56226">
        <w:rPr>
          <w:sz w:val="16"/>
          <w:szCs w:val="16"/>
        </w:rPr>
        <w:t>, Lebanon</w:t>
      </w:r>
    </w:p>
    <w:p w14:paraId="126A2082" w14:textId="2ACE8C0C" w:rsidR="00D56226" w:rsidRDefault="00A351DB" w:rsidP="00D56226">
      <w:pPr>
        <w:rPr>
          <w:sz w:val="16"/>
          <w:szCs w:val="16"/>
        </w:rPr>
      </w:pPr>
      <w:hyperlink r:id="rId11" w:history="1">
        <w:r w:rsidRPr="00475A5C">
          <w:rPr>
            <w:rStyle w:val="Hyperlink"/>
            <w:sz w:val="16"/>
            <w:szCs w:val="16"/>
          </w:rPr>
          <w:t>alirachini@usek.edu.lb</w:t>
        </w:r>
      </w:hyperlink>
    </w:p>
    <w:p w14:paraId="17EEA39F" w14:textId="77777777" w:rsidR="00A351DB" w:rsidRDefault="00A351DB" w:rsidP="00D56226">
      <w:pPr>
        <w:rPr>
          <w:sz w:val="16"/>
          <w:szCs w:val="16"/>
        </w:rPr>
      </w:pPr>
    </w:p>
    <w:p w14:paraId="6F3D376B" w14:textId="58BE4F22" w:rsidR="00D56226" w:rsidRPr="00D56226" w:rsidRDefault="00D56226" w:rsidP="00D56226">
      <w:pPr>
        <w:rPr>
          <w:sz w:val="16"/>
          <w:szCs w:val="16"/>
        </w:rPr>
      </w:pPr>
      <w:r w:rsidRPr="00D56226">
        <w:rPr>
          <w:sz w:val="16"/>
          <w:szCs w:val="16"/>
        </w:rPr>
        <w:t>Zakaria Che Muda</w:t>
      </w:r>
    </w:p>
    <w:p w14:paraId="1A83ED00" w14:textId="77777777" w:rsidR="00D56226" w:rsidRPr="00D56226" w:rsidRDefault="00D56226" w:rsidP="00D56226">
      <w:pPr>
        <w:rPr>
          <w:sz w:val="16"/>
          <w:szCs w:val="16"/>
        </w:rPr>
      </w:pPr>
      <w:r w:rsidRPr="00D56226">
        <w:rPr>
          <w:sz w:val="16"/>
          <w:szCs w:val="16"/>
        </w:rPr>
        <w:t>Professor, Faculty of Engineering and Quantity Surveying INTI-IU University, Nilai, Malaysia</w:t>
      </w:r>
    </w:p>
    <w:p w14:paraId="400F976C" w14:textId="0A7C2ED8" w:rsidR="009F1D79" w:rsidRDefault="00A351DB" w:rsidP="00D56226">
      <w:pPr>
        <w:rPr>
          <w:sz w:val="16"/>
          <w:szCs w:val="16"/>
        </w:rPr>
      </w:pPr>
      <w:hyperlink r:id="rId12" w:history="1">
        <w:r w:rsidRPr="00475A5C">
          <w:rPr>
            <w:rStyle w:val="Hyperlink"/>
            <w:sz w:val="16"/>
            <w:szCs w:val="16"/>
          </w:rPr>
          <w:t>zakaria.chemuda@newinti.edu</w:t>
        </w:r>
      </w:hyperlink>
    </w:p>
    <w:p w14:paraId="21985E76" w14:textId="5227C67B" w:rsidR="00A351DB" w:rsidRPr="00D56226" w:rsidRDefault="00A351DB" w:rsidP="00D56226">
      <w:pPr>
        <w:rPr>
          <w:sz w:val="16"/>
          <w:szCs w:val="16"/>
        </w:rPr>
        <w:sectPr w:rsidR="00A351DB" w:rsidRPr="00D56226" w:rsidSect="00A351DB">
          <w:type w:val="continuous"/>
          <w:pgSz w:w="595.30pt" w:h="841.90pt" w:code="9"/>
          <w:pgMar w:top="22.50pt" w:right="44.65pt" w:bottom="72pt" w:left="44.65pt" w:header="36pt" w:footer="36pt" w:gutter="0pt"/>
          <w:cols w:num="4" w:space="9.05pt"/>
          <w:docGrid w:linePitch="360"/>
        </w:sectPr>
      </w:pPr>
    </w:p>
    <w:p w14:paraId="6D6C8A10" w14:textId="77777777" w:rsidR="009303D9" w:rsidRPr="005B520E" w:rsidRDefault="00BD670B">
      <w:pPr>
        <w:sectPr w:rsidR="009303D9" w:rsidRPr="005B520E" w:rsidSect="003B4E04">
          <w:type w:val="continuous"/>
          <w:pgSz w:w="595.30pt" w:h="841.90pt" w:code="9"/>
          <w:pgMar w:top="22.50pt" w:right="44.65pt" w:bottom="72pt" w:left="44.65pt" w:header="36pt" w:footer="36pt" w:gutter="0pt"/>
          <w:cols w:num="3" w:space="36pt"/>
          <w:docGrid w:linePitch="360"/>
        </w:sectPr>
      </w:pPr>
      <w:r>
        <w:br w:type="column"/>
      </w:r>
    </w:p>
    <w:p w14:paraId="77F986AA" w14:textId="3D5B681B" w:rsidR="00416DAB" w:rsidRPr="00E24377" w:rsidRDefault="009303D9" w:rsidP="00656BD3">
      <w:pPr>
        <w:pStyle w:val="Abstract"/>
      </w:pPr>
      <w:r>
        <w:rPr>
          <w:i/>
          <w:iCs/>
        </w:rPr>
        <w:t>Abstract</w:t>
      </w:r>
      <w:r>
        <w:t>—</w:t>
      </w:r>
      <w:r w:rsidR="009F3723" w:rsidRPr="009F3723">
        <w:t xml:space="preserve"> </w:t>
      </w:r>
      <w:r w:rsidR="007179AF" w:rsidRPr="007179AF">
        <w:t xml:space="preserve">We </w:t>
      </w:r>
      <w:r w:rsidR="007179AF">
        <w:t>introduce</w:t>
      </w:r>
      <w:r w:rsidR="007179AF" w:rsidRPr="007179AF">
        <w:t xml:space="preserve"> </w:t>
      </w:r>
      <w:proofErr w:type="spellStart"/>
      <w:r w:rsidR="007179AF" w:rsidRPr="007179AF">
        <w:t>RaP-ProtoViT</w:t>
      </w:r>
      <w:proofErr w:type="spellEnd"/>
      <w:r w:rsidR="007179AF" w:rsidRPr="007179AF">
        <w:t>, an end-to-end dual-head transformer for 8-class GI endoscopy (Kvasir-v2). A margin head (</w:t>
      </w:r>
      <w:proofErr w:type="spellStart"/>
      <w:r w:rsidR="007179AF" w:rsidRPr="007179AF">
        <w:t>ArcFace</w:t>
      </w:r>
      <w:proofErr w:type="spellEnd"/>
      <w:r w:rsidR="007179AF" w:rsidRPr="007179AF">
        <w:t>/AM-</w:t>
      </w:r>
      <w:proofErr w:type="spellStart"/>
      <w:r w:rsidR="007179AF" w:rsidRPr="007179AF">
        <w:t>Softmax</w:t>
      </w:r>
      <w:proofErr w:type="spellEnd"/>
      <w:r w:rsidR="007179AF" w:rsidRPr="007179AF">
        <w:t>) enforces angular separation, while a prototype head aggregates top-k token–prototype similarities (with M trainable prototypes/class); a lightweight input-adaptive MLP fuses the heads. A leakage-aware pipeline (</w:t>
      </w:r>
      <w:proofErr w:type="spellStart"/>
      <w:r w:rsidR="007179AF" w:rsidRPr="007179AF">
        <w:t>pHash</w:t>
      </w:r>
      <w:proofErr w:type="spellEnd"/>
      <w:r w:rsidR="007179AF" w:rsidRPr="007179AF">
        <w:t xml:space="preserve"> </w:t>
      </w:r>
      <w:proofErr w:type="spellStart"/>
      <w:r w:rsidR="007179AF" w:rsidRPr="007179AF">
        <w:t>dedup</w:t>
      </w:r>
      <w:proofErr w:type="spellEnd"/>
      <w:r w:rsidR="007179AF" w:rsidRPr="007179AF">
        <w:t xml:space="preserve"> + </w:t>
      </w:r>
      <w:proofErr w:type="spellStart"/>
      <w:r w:rsidR="007179AF" w:rsidRPr="007179AF">
        <w:t>GroupKFold</w:t>
      </w:r>
      <w:proofErr w:type="spellEnd"/>
      <w:r w:rsidR="007179AF" w:rsidRPr="007179AF">
        <w:t xml:space="preserve">) prevents near-duplicate bleed-over. Training uses </w:t>
      </w:r>
      <w:proofErr w:type="spellStart"/>
      <w:r w:rsidR="007179AF" w:rsidRPr="007179AF">
        <w:t>AdamW</w:t>
      </w:r>
      <w:proofErr w:type="spellEnd"/>
      <w:r w:rsidR="007179AF" w:rsidRPr="007179AF">
        <w:t xml:space="preserve">(+SAM) with cosine warm-up, </w:t>
      </w:r>
      <w:proofErr w:type="spellStart"/>
      <w:r w:rsidR="007179AF" w:rsidRPr="007179AF">
        <w:t>DropPath</w:t>
      </w:r>
      <w:proofErr w:type="spellEnd"/>
      <w:r w:rsidR="007179AF" w:rsidRPr="007179AF">
        <w:t>, label smoothing, SWA, and post-hoc temperature s</w:t>
      </w:r>
      <w:r w:rsidR="007179AF" w:rsidRPr="007179AF">
        <w:rPr>
          <w:rFonts w:hint="eastAsia"/>
        </w:rPr>
        <w:t xml:space="preserve">caling; two-stage HPO (MOTPE+ASHA </w:t>
      </w:r>
      <w:r w:rsidR="007179AF" w:rsidRPr="007179AF">
        <w:rPr>
          <w:rFonts w:hint="eastAsia"/>
        </w:rPr>
        <w:t>→</w:t>
      </w:r>
      <w:r w:rsidR="007179AF" w:rsidRPr="007179AF">
        <w:rPr>
          <w:rFonts w:hint="eastAsia"/>
        </w:rPr>
        <w:t xml:space="preserve"> </w:t>
      </w:r>
      <w:proofErr w:type="spellStart"/>
      <w:r w:rsidR="007179AF" w:rsidRPr="007179AF">
        <w:rPr>
          <w:rFonts w:hint="eastAsia"/>
        </w:rPr>
        <w:t>qEHVI</w:t>
      </w:r>
      <w:proofErr w:type="spellEnd"/>
      <w:r w:rsidR="007179AF" w:rsidRPr="007179AF">
        <w:rPr>
          <w:rFonts w:hint="eastAsia"/>
        </w:rPr>
        <w:t xml:space="preserve">) under Latency@224 </w:t>
      </w:r>
      <w:r w:rsidR="007179AF" w:rsidRPr="007179AF">
        <w:rPr>
          <w:rFonts w:hint="eastAsia"/>
        </w:rPr>
        <w:t>≤</w:t>
      </w:r>
      <w:r w:rsidR="007179AF" w:rsidRPr="007179AF">
        <w:rPr>
          <w:rFonts w:hint="eastAsia"/>
        </w:rPr>
        <w:t xml:space="preserve"> 200 </w:t>
      </w:r>
      <w:proofErr w:type="spellStart"/>
      <w:r w:rsidR="007179AF" w:rsidRPr="007179AF">
        <w:rPr>
          <w:rFonts w:hint="eastAsia"/>
        </w:rPr>
        <w:t>ms</w:t>
      </w:r>
      <w:proofErr w:type="spellEnd"/>
      <w:r w:rsidR="007179AF" w:rsidRPr="007179AF">
        <w:rPr>
          <w:rFonts w:hint="eastAsia"/>
        </w:rPr>
        <w:t xml:space="preserve"> and memory constraints selects operating points. On Kvasir-v2 the model attains 99.1% accuracy, Macro-F1 = 0.991, Macro-AUPRC = 0.997, AUROC = 0.998, and ECE </w:t>
      </w:r>
      <w:r w:rsidR="007179AF" w:rsidRPr="007179AF">
        <w:rPr>
          <w:rFonts w:hint="eastAsia"/>
        </w:rPr>
        <w:t>≈</w:t>
      </w:r>
      <w:r w:rsidR="007179AF" w:rsidRPr="007179AF">
        <w:rPr>
          <w:rFonts w:hint="eastAsia"/>
        </w:rPr>
        <w:t xml:space="preserve"> 0.9%, with per-class F1 ti</w:t>
      </w:r>
      <w:r w:rsidR="007179AF" w:rsidRPr="007179AF">
        <w:t xml:space="preserve">ghtly clustered in 0.988–0.994 and fold stability (±0.2 pp accuracy, ±0.002 Macro-F1). Ablations show margin-only/prototype-only variants reduce Macro-F1 to 0.967/0.975 and raise ECE to 2.8%/2.2%; removing adaptive fusion drops Macro-F1 to 0.984. The proposed HPO converges 2–3× faster and yields better final MF1/AUPRC/ECE than Bayesian TPE or </w:t>
      </w:r>
      <w:proofErr w:type="spellStart"/>
      <w:r w:rsidR="007179AF" w:rsidRPr="007179AF">
        <w:t>Random+ASHA</w:t>
      </w:r>
      <w:proofErr w:type="spellEnd"/>
      <w:r w:rsidR="007179AF" w:rsidRPr="007179AF">
        <w:t>. The prototype head provides localized, intrinsically interpretable evidence, complementing the margin head’s discrimination, within a single-model deployment footprint</w:t>
      </w:r>
      <w:r w:rsidR="000C5EA0">
        <w:t>.</w:t>
      </w:r>
      <w:r w:rsidR="00656BD3" w:rsidRPr="00656BD3">
        <w:rPr>
          <w:rFonts w:asciiTheme="minorHAnsi" w:eastAsiaTheme="minorHAnsi" w:hAnsiTheme="minorHAnsi" w:cstheme="minorBidi"/>
          <w:b w:val="0"/>
          <w:bCs w:val="0"/>
          <w:kern w:val="2"/>
          <w:sz w:val="22"/>
          <w:szCs w:val="22"/>
          <w:lang w:val="en-GB"/>
          <w14:ligatures w14:val="standardContextual"/>
        </w:rPr>
        <w:t xml:space="preserve"> </w:t>
      </w:r>
      <w:r w:rsidR="00E24377" w:rsidRPr="00E24377">
        <w:rPr>
          <w:lang w:val="en-GB"/>
        </w:rPr>
        <w:t>By advancing robust, interpretable, and computationally efficient AI for gastric endoscopy, our approach can improve early detection of gastrointestinal disease and enable reliable clinical deployment across diverse healthcare settings.</w:t>
      </w:r>
    </w:p>
    <w:p w14:paraId="3AB01587" w14:textId="0E3548D5" w:rsidR="009303D9" w:rsidRPr="004D72B5" w:rsidRDefault="004D72B5" w:rsidP="00142DDE">
      <w:pPr>
        <w:pStyle w:val="Keywords"/>
        <w:rPr>
          <w:rtl/>
          <w:lang w:bidi="fa-IR"/>
        </w:rPr>
      </w:pPr>
      <w:r w:rsidRPr="004D72B5">
        <w:t>Keywords—</w:t>
      </w:r>
      <w:r w:rsidR="00142DDE" w:rsidRPr="00142DDE">
        <w:rPr>
          <w:b w:val="0"/>
          <w:bCs w:val="0"/>
          <w:i w:val="0"/>
          <w:sz w:val="20"/>
          <w:szCs w:val="20"/>
        </w:rPr>
        <w:t xml:space="preserve"> </w:t>
      </w:r>
      <w:r w:rsidR="00CE4461">
        <w:t>E</w:t>
      </w:r>
      <w:r w:rsidR="00CE4461" w:rsidRPr="00CE4461">
        <w:t>ndoscopy classification</w:t>
      </w:r>
      <w:r w:rsidR="00CE4461">
        <w:t>,</w:t>
      </w:r>
      <w:r w:rsidR="00CE4461" w:rsidRPr="00CE4461">
        <w:t xml:space="preserve"> </w:t>
      </w:r>
      <w:r w:rsidR="00CE4461">
        <w:t>V</w:t>
      </w:r>
      <w:r w:rsidR="00CE4461" w:rsidRPr="00CE4461">
        <w:t>ision transformer</w:t>
      </w:r>
      <w:r w:rsidR="00CE4461">
        <w:t>,</w:t>
      </w:r>
      <w:r w:rsidR="00CE4461" w:rsidRPr="00CE4461">
        <w:t xml:space="preserve"> </w:t>
      </w:r>
      <w:r w:rsidR="00CE4461">
        <w:t>P</w:t>
      </w:r>
      <w:r w:rsidR="00CE4461" w:rsidRPr="00CE4461">
        <w:t>rototype learning</w:t>
      </w:r>
      <w:r w:rsidR="00CE4461">
        <w:t>,</w:t>
      </w:r>
      <w:r w:rsidR="00CE4461" w:rsidRPr="00CE4461">
        <w:t xml:space="preserve"> hyperparameter optimization.</w:t>
      </w:r>
      <w:r w:rsidR="009303D9" w:rsidRPr="004D72B5">
        <w:t xml:space="preserve"> </w:t>
      </w:r>
    </w:p>
    <w:p w14:paraId="1036B9EE" w14:textId="77777777" w:rsidR="009303D9" w:rsidRPr="00D632BE" w:rsidRDefault="00416DAB" w:rsidP="00416DAB">
      <w:pPr>
        <w:pStyle w:val="Heading1"/>
      </w:pPr>
      <w:r>
        <w:t>Introduction</w:t>
      </w:r>
    </w:p>
    <w:p w14:paraId="77C40DF9" w14:textId="61C0F39D" w:rsidR="00640288" w:rsidRPr="00E51BA3" w:rsidRDefault="00E51BA3" w:rsidP="001B60A0">
      <w:pPr>
        <w:pStyle w:val="BodyText"/>
      </w:pPr>
      <w:r w:rsidRPr="00E51BA3">
        <w:t xml:space="preserve">Gastrointestinal </w:t>
      </w:r>
      <w:r w:rsidR="001B60A0" w:rsidRPr="001B60A0">
        <w:rPr>
          <w:lang w:val="en-US"/>
        </w:rPr>
        <w:t>(GI) endoscopy is a high-volume, high-variance imaging workflow with subtle texture/color signals that have resisted fully automated diagnosis</w:t>
      </w:r>
      <w:r w:rsidR="001C7E48">
        <w:rPr>
          <w:lang w:val="en-US"/>
        </w:rPr>
        <w:t xml:space="preserve"> [1]-[7]</w:t>
      </w:r>
      <w:r w:rsidR="001B60A0" w:rsidRPr="001B60A0">
        <w:rPr>
          <w:lang w:val="en-US"/>
        </w:rPr>
        <w:t xml:space="preserve">. The recent introduction of public datasets like Kvasir-v2 (8 classes) and </w:t>
      </w:r>
      <w:proofErr w:type="spellStart"/>
      <w:r w:rsidR="001B60A0" w:rsidRPr="001B60A0">
        <w:rPr>
          <w:lang w:val="en-US"/>
        </w:rPr>
        <w:t>HyperKvasir</w:t>
      </w:r>
      <w:proofErr w:type="spellEnd"/>
      <w:r w:rsidR="001B60A0" w:rsidRPr="001B60A0">
        <w:rPr>
          <w:lang w:val="en-US"/>
        </w:rPr>
        <w:t xml:space="preserve"> has opened the field to strict benchmarking and transfer learning at scale [8], [9]. The latest Vision Transformers (</w:t>
      </w:r>
      <w:proofErr w:type="spellStart"/>
      <w:r w:rsidR="001B60A0" w:rsidRPr="001B60A0">
        <w:rPr>
          <w:lang w:val="en-US"/>
        </w:rPr>
        <w:t>ViT</w:t>
      </w:r>
      <w:proofErr w:type="spellEnd"/>
      <w:r w:rsidR="001B60A0" w:rsidRPr="001B60A0">
        <w:rPr>
          <w:lang w:val="en-US"/>
        </w:rPr>
        <w:t>, Swin) and self-supervised pretraining approaches (DINO, MAE) allow stronger global/contextual modeling than typical CNNs, while recent calibration advances bring clinically reliable probabilities to bear [10]</w:t>
      </w:r>
      <w:proofErr w:type="gramStart"/>
      <w:r w:rsidR="001B60A0" w:rsidRPr="001B60A0">
        <w:rPr>
          <w:lang w:val="en-US"/>
        </w:rPr>
        <w:t>–[</w:t>
      </w:r>
      <w:proofErr w:type="gramEnd"/>
      <w:r w:rsidR="001B60A0" w:rsidRPr="001B60A0">
        <w:rPr>
          <w:lang w:val="en-US"/>
        </w:rPr>
        <w:t>14]. At the same time, three practical, clinically-relevant challenges remain underserved in endoscopic classification: 1) handling of data leakage due to near-duplicates and center-specific artifacts, 2) tradeoffs between discriminative accuracy and calibrated confidence, and 3) meeting deployable latency/memory constraints.</w:t>
      </w:r>
      <w:r w:rsidR="001B60A0" w:rsidRPr="001B60A0">
        <w:rPr>
          <w:lang w:val="en-US"/>
        </w:rPr>
        <w:br/>
      </w:r>
      <w:proofErr w:type="spellStart"/>
      <w:r w:rsidR="001B60A0" w:rsidRPr="001B60A0">
        <w:rPr>
          <w:lang w:val="en-US"/>
        </w:rPr>
        <w:t>RaP-ProtoViT</w:t>
      </w:r>
      <w:proofErr w:type="spellEnd"/>
      <w:r w:rsidR="001B60A0" w:rsidRPr="001B60A0">
        <w:rPr>
          <w:lang w:val="en-US"/>
        </w:rPr>
        <w:t xml:space="preserve"> is an end-to-end transformer that combines a dual-head design (margin head, </w:t>
      </w:r>
      <w:proofErr w:type="spellStart"/>
      <w:r w:rsidR="001B60A0" w:rsidRPr="001B60A0">
        <w:rPr>
          <w:lang w:val="en-US"/>
        </w:rPr>
        <w:t>ArcFace</w:t>
      </w:r>
      <w:proofErr w:type="spellEnd"/>
      <w:r w:rsidR="001B60A0" w:rsidRPr="001B60A0">
        <w:rPr>
          <w:lang w:val="en-US"/>
        </w:rPr>
        <w:t>-style angular separation; prototype head, token-to-prototype evidence) with a light input-adaptive logit fusion. The pipeline includes leakage control (</w:t>
      </w:r>
      <w:proofErr w:type="spellStart"/>
      <w:r w:rsidR="001B60A0" w:rsidRPr="001B60A0">
        <w:rPr>
          <w:lang w:val="en-US"/>
        </w:rPr>
        <w:t>pHash</w:t>
      </w:r>
      <w:proofErr w:type="spellEnd"/>
      <w:r w:rsidR="001B60A0" w:rsidRPr="001B60A0">
        <w:rPr>
          <w:lang w:val="en-US"/>
        </w:rPr>
        <w:t xml:space="preserve">-based grouping), realistic endoscopy </w:t>
      </w:r>
      <w:r w:rsidR="001B60A0" w:rsidRPr="001B60A0">
        <w:rPr>
          <w:lang w:val="en-US"/>
        </w:rPr>
        <w:t xml:space="preserve">augmentations, </w:t>
      </w:r>
      <w:proofErr w:type="spellStart"/>
      <w:r w:rsidR="001B60A0" w:rsidRPr="001B60A0">
        <w:rPr>
          <w:lang w:val="en-US"/>
        </w:rPr>
        <w:t>AdamW</w:t>
      </w:r>
      <w:proofErr w:type="spellEnd"/>
      <w:r w:rsidR="001B60A0" w:rsidRPr="001B60A0">
        <w:rPr>
          <w:lang w:val="en-US"/>
        </w:rPr>
        <w:t>(+SAM) with cosine warmup, SWA, and post-hoc temperature scaling. Hyperparameters use a two-stage constrained HPO under compute: low-cost exploration on folds followed by Pareto-space refinement. On Kvasir-v2 we achieve 99.1% accuracy, Macro-F1 = 0.991, and ECE≈0.9%, with tight per-class F1 scores (0.988–0.994) and low-fold variance (Fig. 2).</w:t>
      </w:r>
      <w:r w:rsidR="001C7E48">
        <w:rPr>
          <w:lang w:val="en-US"/>
        </w:rPr>
        <w:t xml:space="preserve"> </w:t>
      </w:r>
      <w:r w:rsidR="001B60A0" w:rsidRPr="001B60A0">
        <w:rPr>
          <w:lang w:val="en-US"/>
        </w:rPr>
        <w:t>On Kvasir-v2, a deep-ensemble method achieves 98.45% but at significant compute cost and limited cross-dataset portability/analysis [1]. </w:t>
      </w:r>
      <w:proofErr w:type="spellStart"/>
      <w:r w:rsidR="001B60A0" w:rsidRPr="001B60A0">
        <w:rPr>
          <w:lang w:val="en-US"/>
        </w:rPr>
        <w:t>EndoNet</w:t>
      </w:r>
      <w:proofErr w:type="spellEnd"/>
      <w:r w:rsidR="001B60A0" w:rsidRPr="001B60A0">
        <w:rPr>
          <w:lang w:val="en-US"/>
        </w:rPr>
        <w:t xml:space="preserve"> fuses multiscale deep features with </w:t>
      </w:r>
      <w:proofErr w:type="spellStart"/>
      <w:r w:rsidR="001B60A0" w:rsidRPr="001B60A0">
        <w:rPr>
          <w:lang w:val="en-US"/>
        </w:rPr>
        <w:t>mRMR</w:t>
      </w:r>
      <w:proofErr w:type="spellEnd"/>
      <w:r w:rsidR="001B60A0" w:rsidRPr="001B60A0">
        <w:rPr>
          <w:lang w:val="en-US"/>
        </w:rPr>
        <w:t xml:space="preserve"> and LSVM to reach 97.8% but with a multi-stage pipeline that is less transparent and harder to train/reproduce [2]. Network-level fusion (SC-DSAN + CNN-GRU) can improve performance on difficult classes but is costlier and lower (95.10%) overall [3]. </w:t>
      </w:r>
      <w:proofErr w:type="spellStart"/>
      <w:r w:rsidR="001B60A0" w:rsidRPr="001B60A0">
        <w:rPr>
          <w:lang w:val="en-US"/>
        </w:rPr>
        <w:t>EfficientNet</w:t>
      </w:r>
      <w:proofErr w:type="spellEnd"/>
      <w:r w:rsidR="001B60A0" w:rsidRPr="001B60A0">
        <w:rPr>
          <w:lang w:val="en-US"/>
        </w:rPr>
        <w:t xml:space="preserve"> with an intelligent LR controller (ILRC) comes close to SOTA (≤98.06%) with simple TL backbones [4], while weighted ensembles and lightweight </w:t>
      </w:r>
      <w:proofErr w:type="spellStart"/>
      <w:r w:rsidR="001B60A0" w:rsidRPr="001B60A0">
        <w:rPr>
          <w:lang w:val="en-US"/>
        </w:rPr>
        <w:t>ConvMixer</w:t>
      </w:r>
      <w:proofErr w:type="spellEnd"/>
      <w:r w:rsidR="001B60A0" w:rsidRPr="001B60A0">
        <w:rPr>
          <w:lang w:val="en-US"/>
        </w:rPr>
        <w:t xml:space="preserve">-attention models trade accuracy for simplicity/speed (94–95%) [5], [6]. An </w:t>
      </w:r>
      <w:proofErr w:type="spellStart"/>
      <w:r w:rsidR="001B60A0" w:rsidRPr="001B60A0">
        <w:rPr>
          <w:lang w:val="en-US"/>
        </w:rPr>
        <w:t>EfficientNet</w:t>
      </w:r>
      <w:proofErr w:type="spellEnd"/>
      <w:r w:rsidR="001B60A0" w:rsidRPr="001B60A0">
        <w:rPr>
          <w:lang w:val="en-US"/>
        </w:rPr>
        <w:t>-based gastro endoscopy framework reports 94.83% on Kvasir-v2/</w:t>
      </w:r>
      <w:proofErr w:type="spellStart"/>
      <w:r w:rsidR="001B60A0" w:rsidRPr="001B60A0">
        <w:rPr>
          <w:lang w:val="en-US"/>
        </w:rPr>
        <w:t>HyperKvasir</w:t>
      </w:r>
      <w:proofErr w:type="spellEnd"/>
      <w:r w:rsidR="001B60A0" w:rsidRPr="001B60A0">
        <w:rPr>
          <w:lang w:val="en-US"/>
        </w:rPr>
        <w:t xml:space="preserve"> but falls below more recent transformer baselines [7]. Compared with [1]</w:t>
      </w:r>
      <w:proofErr w:type="gramStart"/>
      <w:r w:rsidR="001B60A0" w:rsidRPr="001B60A0">
        <w:rPr>
          <w:lang w:val="en-US"/>
        </w:rPr>
        <w:t>–[</w:t>
      </w:r>
      <w:proofErr w:type="gramEnd"/>
      <w:r w:rsidR="001B60A0" w:rsidRPr="001B60A0">
        <w:rPr>
          <w:lang w:val="en-US"/>
        </w:rPr>
        <w:t>7], our single-model design achieves better accuracy (99.1%) with lower ECE and without the engineering overhead of ensembles or multi-stage deep feature/metric selection. Methodologically, our choices are grounded in recent advances in transformers [10], [11], self-supervision [12], [13], and probability calibration [14], and the dataset foundations of Kvasir/</w:t>
      </w:r>
      <w:proofErr w:type="spellStart"/>
      <w:r w:rsidR="001B60A0" w:rsidRPr="001B60A0">
        <w:rPr>
          <w:lang w:val="en-US"/>
        </w:rPr>
        <w:t>HyperKvasir</w:t>
      </w:r>
      <w:proofErr w:type="spellEnd"/>
      <w:r w:rsidR="001B60A0" w:rsidRPr="001B60A0">
        <w:rPr>
          <w:lang w:val="en-US"/>
        </w:rPr>
        <w:t xml:space="preserve"> [8], [9].</w:t>
      </w:r>
      <w:r w:rsidR="001B60A0">
        <w:rPr>
          <w:lang w:val="en-US"/>
        </w:rPr>
        <w:t xml:space="preserve"> </w:t>
      </w:r>
      <w:r w:rsidR="001B60A0" w:rsidRPr="001B60A0">
        <w:rPr>
          <w:lang w:val="en-US"/>
        </w:rPr>
        <w:t xml:space="preserve">We present an end-to-end dual-head transformer: a margin head for </w:t>
      </w:r>
      <w:proofErr w:type="spellStart"/>
      <w:r w:rsidR="001B60A0" w:rsidRPr="001B60A0">
        <w:rPr>
          <w:lang w:val="en-US"/>
        </w:rPr>
        <w:t>ArcFace</w:t>
      </w:r>
      <w:proofErr w:type="spellEnd"/>
      <w:r w:rsidR="001B60A0" w:rsidRPr="001B60A0">
        <w:rPr>
          <w:lang w:val="en-US"/>
        </w:rPr>
        <w:t>-style angular separation and a prototype head for token-to-prototype evidence, combined via an input-adaptive logit fusion. It reaches 99.1% accuracy, Macro-F1 = 0.991, and ECE ≈ 0.9% on Kvasir-v2 with tightly clustered per-class F1 (0.988–0.994). A leakage-aware training pipeline (</w:t>
      </w:r>
      <w:proofErr w:type="spellStart"/>
      <w:r w:rsidR="001B60A0" w:rsidRPr="001B60A0">
        <w:rPr>
          <w:lang w:val="en-US"/>
        </w:rPr>
        <w:t>pHash</w:t>
      </w:r>
      <w:proofErr w:type="spellEnd"/>
      <w:r w:rsidR="001B60A0" w:rsidRPr="001B60A0">
        <w:rPr>
          <w:lang w:val="en-US"/>
        </w:rPr>
        <w:t xml:space="preserve"> deduplication + </w:t>
      </w:r>
      <w:proofErr w:type="spellStart"/>
      <w:r w:rsidR="001B60A0" w:rsidRPr="001B60A0">
        <w:rPr>
          <w:lang w:val="en-US"/>
        </w:rPr>
        <w:t>GroupKFold</w:t>
      </w:r>
      <w:proofErr w:type="spellEnd"/>
      <w:r w:rsidR="001B60A0" w:rsidRPr="001B60A0">
        <w:rPr>
          <w:lang w:val="en-US"/>
        </w:rPr>
        <w:t xml:space="preserve">) blocks near-duplicate bleed-over; random splits can overstate accuracy by ~+1.6 pp, whereas our protocol yields robust, fold-stable results. The prototype head can provide localized, intrinsically interpretable evidence maps (without heavy post-hoc tooling) while the margin head suppresses inflamed-class confusions – together improving separability and trust. A two-stage constrained HPO (MOTPE+ASHA → </w:t>
      </w:r>
      <w:proofErr w:type="spellStart"/>
      <w:r w:rsidR="001B60A0" w:rsidRPr="001B60A0">
        <w:rPr>
          <w:lang w:val="en-US"/>
        </w:rPr>
        <w:t>qEHVI</w:t>
      </w:r>
      <w:proofErr w:type="spellEnd"/>
      <w:r w:rsidR="001B60A0" w:rsidRPr="001B60A0">
        <w:rPr>
          <w:lang w:val="en-US"/>
        </w:rPr>
        <w:t xml:space="preserve">/NSGA-II) under latency@224 ≤ 200 </w:t>
      </w:r>
      <w:proofErr w:type="spellStart"/>
      <w:r w:rsidR="001B60A0" w:rsidRPr="001B60A0">
        <w:rPr>
          <w:lang w:val="en-US"/>
        </w:rPr>
        <w:t>ms</w:t>
      </w:r>
      <w:proofErr w:type="spellEnd"/>
      <w:r w:rsidR="001B60A0" w:rsidRPr="001B60A0">
        <w:rPr>
          <w:lang w:val="en-US"/>
        </w:rPr>
        <w:t xml:space="preserve"> and memory budgets converges 2–3× faster than TPE/Random and attains better final MF1/AUPRC/ECE (see Fig. </w:t>
      </w:r>
      <w:r w:rsidR="001B60A0">
        <w:rPr>
          <w:lang w:val="en-US"/>
        </w:rPr>
        <w:t>3</w:t>
      </w:r>
      <w:r w:rsidR="001B60A0" w:rsidRPr="001B60A0">
        <w:rPr>
          <w:lang w:val="en-US"/>
        </w:rPr>
        <w:t xml:space="preserve">). Overall, the system is designed for friendliness to deployment (single model, ≤200 </w:t>
      </w:r>
      <w:proofErr w:type="spellStart"/>
      <w:r w:rsidR="001B60A0" w:rsidRPr="001B60A0">
        <w:rPr>
          <w:lang w:val="en-US"/>
        </w:rPr>
        <w:t>ms</w:t>
      </w:r>
      <w:proofErr w:type="spellEnd"/>
      <w:r w:rsidR="001B60A0" w:rsidRPr="001B60A0">
        <w:rPr>
          <w:lang w:val="en-US"/>
        </w:rPr>
        <w:t xml:space="preserve"> @224, SWA-calibrated with class-specific thresholds) and reproducibility</w:t>
      </w:r>
      <w:r w:rsidR="006C2346">
        <w:rPr>
          <w:lang w:val="en-US"/>
        </w:rPr>
        <w:t>.</w:t>
      </w:r>
    </w:p>
    <w:p w14:paraId="6EA601CD" w14:textId="77777777" w:rsidR="009303D9" w:rsidRPr="00F7137C" w:rsidRDefault="00380AB7" w:rsidP="006B6B66">
      <w:pPr>
        <w:pStyle w:val="Heading1"/>
        <w:rPr>
          <w:rFonts w:asciiTheme="majorBidi" w:hAnsiTheme="majorBidi" w:cstheme="majorBidi"/>
        </w:rPr>
      </w:pPr>
      <w:r w:rsidRPr="00F7137C">
        <w:rPr>
          <w:rFonts w:asciiTheme="majorBidi" w:hAnsiTheme="majorBidi" w:cstheme="majorBidi"/>
        </w:rPr>
        <w:t>Method</w:t>
      </w:r>
    </w:p>
    <w:p w14:paraId="6F21798A" w14:textId="77ED6A44" w:rsidR="00145003" w:rsidRDefault="000A6113" w:rsidP="000A6113">
      <w:pPr>
        <w:spacing w:after="6pt" w:line="11.40pt" w:lineRule="auto"/>
        <w:ind w:firstLine="10.10pt"/>
        <w:jc w:val="both"/>
        <w:rPr>
          <w:rFonts w:asciiTheme="majorBidi" w:eastAsia="Times New Roman" w:hAnsiTheme="majorBidi" w:cstheme="majorBidi"/>
          <w:lang w:bidi="fa-IR"/>
        </w:rPr>
      </w:pPr>
      <w:r w:rsidRPr="000A6113">
        <w:rPr>
          <w:rFonts w:asciiTheme="majorBidi" w:eastAsia="Times New Roman" w:hAnsiTheme="majorBidi" w:cstheme="majorBidi"/>
          <w:lang w:bidi="fa-IR"/>
        </w:rPr>
        <w:t xml:space="preserve">To overcome random-split overestimation and brittle single-head baselines, we introduce </w:t>
      </w:r>
      <w:proofErr w:type="spellStart"/>
      <w:r w:rsidRPr="000A6113">
        <w:rPr>
          <w:rFonts w:asciiTheme="majorBidi" w:eastAsia="Times New Roman" w:hAnsiTheme="majorBidi" w:cstheme="majorBidi"/>
          <w:lang w:bidi="fa-IR"/>
        </w:rPr>
        <w:t>RaP-</w:t>
      </w:r>
      <w:proofErr w:type="gramStart"/>
      <w:r w:rsidRPr="000A6113">
        <w:rPr>
          <w:rFonts w:asciiTheme="majorBidi" w:eastAsia="Times New Roman" w:hAnsiTheme="majorBidi" w:cstheme="majorBidi"/>
          <w:lang w:bidi="fa-IR"/>
        </w:rPr>
        <w:t>ProtoViT</w:t>
      </w:r>
      <w:proofErr w:type="spellEnd"/>
      <w:r w:rsidRPr="000A6113">
        <w:rPr>
          <w:rFonts w:asciiTheme="majorBidi" w:eastAsia="Times New Roman" w:hAnsiTheme="majorBidi" w:cstheme="majorBidi"/>
          <w:lang w:bidi="fa-IR"/>
        </w:rPr>
        <w:t xml:space="preserve"> ,</w:t>
      </w:r>
      <w:proofErr w:type="gramEnd"/>
      <w:r w:rsidRPr="000A6113">
        <w:rPr>
          <w:rFonts w:asciiTheme="majorBidi" w:eastAsia="Times New Roman" w:hAnsiTheme="majorBidi" w:cstheme="majorBidi"/>
          <w:lang w:bidi="fa-IR"/>
        </w:rPr>
        <w:t xml:space="preserve"> a </w:t>
      </w:r>
      <w:r w:rsidRPr="000A6113">
        <w:rPr>
          <w:rFonts w:asciiTheme="majorBidi" w:eastAsia="Times New Roman" w:hAnsiTheme="majorBidi" w:cstheme="majorBidi"/>
          <w:lang w:bidi="fa-IR"/>
        </w:rPr>
        <w:lastRenderedPageBreak/>
        <w:t xml:space="preserve">leakage-aware, calibrated pipeline for 8-class GI endoscopy classification on Kvasir-v2. We ensure stringent data hygiene with </w:t>
      </w:r>
      <w:proofErr w:type="spellStart"/>
      <w:r w:rsidRPr="000A6113">
        <w:rPr>
          <w:rFonts w:asciiTheme="majorBidi" w:eastAsia="Times New Roman" w:hAnsiTheme="majorBidi" w:cstheme="majorBidi"/>
          <w:lang w:bidi="fa-IR"/>
        </w:rPr>
        <w:t>pHash</w:t>
      </w:r>
      <w:proofErr w:type="spellEnd"/>
      <w:r w:rsidRPr="000A6113">
        <w:rPr>
          <w:rFonts w:asciiTheme="majorBidi" w:eastAsia="Times New Roman" w:hAnsiTheme="majorBidi" w:cstheme="majorBidi"/>
          <w:lang w:bidi="fa-IR"/>
        </w:rPr>
        <w:t xml:space="preserve">-based near-duplicate clustering, </w:t>
      </w:r>
      <w:proofErr w:type="spellStart"/>
      <w:r w:rsidRPr="000A6113">
        <w:rPr>
          <w:rFonts w:asciiTheme="majorBidi" w:eastAsia="Times New Roman" w:hAnsiTheme="majorBidi" w:cstheme="majorBidi"/>
          <w:lang w:bidi="fa-IR"/>
        </w:rPr>
        <w:t>GroupKFold</w:t>
      </w:r>
      <w:proofErr w:type="spellEnd"/>
      <w:r w:rsidRPr="000A6113">
        <w:rPr>
          <w:rFonts w:asciiTheme="majorBidi" w:eastAsia="Times New Roman" w:hAnsiTheme="majorBidi" w:cstheme="majorBidi"/>
          <w:lang w:bidi="fa-IR"/>
        </w:rPr>
        <w:t xml:space="preserve"> splitting, deterministic preprocessing, and endoscopy-realistic augmentations. A self-supervised </w:t>
      </w:r>
      <w:proofErr w:type="spellStart"/>
      <w:r w:rsidRPr="000A6113">
        <w:rPr>
          <w:rFonts w:asciiTheme="majorBidi" w:eastAsia="Times New Roman" w:hAnsiTheme="majorBidi" w:cstheme="majorBidi"/>
          <w:lang w:bidi="fa-IR"/>
        </w:rPr>
        <w:t>ViT</w:t>
      </w:r>
      <w:proofErr w:type="spellEnd"/>
      <w:r w:rsidRPr="000A6113">
        <w:rPr>
          <w:rFonts w:asciiTheme="majorBidi" w:eastAsia="Times New Roman" w:hAnsiTheme="majorBidi" w:cstheme="majorBidi"/>
          <w:lang w:bidi="fa-IR"/>
        </w:rPr>
        <w:t xml:space="preserve">-S/16 or Swin-T with </w:t>
      </w:r>
      <w:proofErr w:type="spellStart"/>
      <w:r w:rsidRPr="000A6113">
        <w:rPr>
          <w:rFonts w:asciiTheme="majorBidi" w:eastAsia="Times New Roman" w:hAnsiTheme="majorBidi" w:cstheme="majorBidi"/>
          <w:lang w:bidi="fa-IR"/>
        </w:rPr>
        <w:t>Attention+GeM</w:t>
      </w:r>
      <w:proofErr w:type="spellEnd"/>
      <w:r w:rsidRPr="000A6113">
        <w:rPr>
          <w:rFonts w:asciiTheme="majorBidi" w:eastAsia="Times New Roman" w:hAnsiTheme="majorBidi" w:cstheme="majorBidi"/>
          <w:lang w:bidi="fa-IR"/>
        </w:rPr>
        <w:t xml:space="preserve"> pooling feeds a two-head classifier (angular-margin and prototype-evidence with top-</w:t>
      </w:r>
      <w:r w:rsidRPr="000A6113">
        <w:rPr>
          <w:rFonts w:ascii="Cambria Math" w:eastAsia="Times New Roman" w:hAnsi="Cambria Math" w:cs="Cambria Math"/>
          <w:lang w:bidi="fa-IR"/>
        </w:rPr>
        <w:t>𝑘</w:t>
      </w:r>
      <w:r w:rsidRPr="000A6113">
        <w:rPr>
          <w:rFonts w:asciiTheme="majorBidi" w:eastAsia="Times New Roman" w:hAnsiTheme="majorBidi" w:cstheme="majorBidi"/>
          <w:lang w:bidi="fa-IR"/>
        </w:rPr>
        <w:t xml:space="preserve"> token–prototype aggregation) fused by a light MLP, trained with </w:t>
      </w:r>
      <w:proofErr w:type="spellStart"/>
      <w:r w:rsidRPr="000A6113">
        <w:rPr>
          <w:rFonts w:asciiTheme="majorBidi" w:eastAsia="Times New Roman" w:hAnsiTheme="majorBidi" w:cstheme="majorBidi"/>
          <w:lang w:bidi="fa-IR"/>
        </w:rPr>
        <w:t>AdamW</w:t>
      </w:r>
      <w:proofErr w:type="spellEnd"/>
      <w:r w:rsidRPr="000A6113">
        <w:rPr>
          <w:rFonts w:asciiTheme="majorBidi" w:eastAsia="Times New Roman" w:hAnsiTheme="majorBidi" w:cstheme="majorBidi"/>
          <w:lang w:bidi="fa-IR"/>
        </w:rPr>
        <w:t>, cosine scheduling, heavy regularization, and mild calibration loss, and finally calibrated with temperature scaling and class-specific thresholds.</w:t>
      </w:r>
    </w:p>
    <w:p w14:paraId="51ACFFD4" w14:textId="77777777" w:rsidR="00AB6C9E" w:rsidRPr="00F7137C" w:rsidRDefault="00AB6C9E" w:rsidP="00F7137C">
      <w:pPr>
        <w:spacing w:after="6pt" w:line="11.40pt" w:lineRule="auto"/>
        <w:ind w:firstLine="10.10pt"/>
        <w:jc w:val="both"/>
        <w:rPr>
          <w:rFonts w:asciiTheme="majorBidi" w:eastAsia="Times New Roman" w:hAnsiTheme="majorBidi" w:cstheme="majorBidi"/>
          <w:lang w:bidi="fa-IR"/>
        </w:rPr>
      </w:pPr>
    </w:p>
    <w:p w14:paraId="7869EBF5" w14:textId="5DB5ADEC" w:rsidR="00145003" w:rsidRPr="00F7137C" w:rsidRDefault="00AB6C9E" w:rsidP="00F7137C">
      <w:pPr>
        <w:pStyle w:val="ListParagraph"/>
        <w:numPr>
          <w:ilvl w:val="0"/>
          <w:numId w:val="26"/>
        </w:numPr>
        <w:spacing w:after="6pt" w:line="11.40pt" w:lineRule="auto"/>
        <w:ind w:start="17.85pt" w:hanging="17.85pt"/>
        <w:jc w:val="both"/>
        <w:rPr>
          <w:rFonts w:asciiTheme="majorBidi" w:eastAsia="Times New Roman" w:hAnsiTheme="majorBidi" w:cstheme="majorBidi"/>
          <w:i/>
          <w:iCs/>
          <w:lang w:bidi="fa-IR"/>
        </w:rPr>
      </w:pPr>
      <w:bookmarkStart w:id="0" w:name="_Hlk213920889"/>
      <w:r w:rsidRPr="00AB6C9E">
        <w:rPr>
          <w:rFonts w:asciiTheme="majorBidi" w:eastAsia="Times New Roman" w:hAnsiTheme="majorBidi" w:cstheme="majorBidi"/>
          <w:i/>
          <w:iCs/>
          <w:lang w:bidi="fa-IR"/>
        </w:rPr>
        <w:t xml:space="preserve">Data Management </w:t>
      </w:r>
      <w:r>
        <w:rPr>
          <w:rFonts w:asciiTheme="majorBidi" w:eastAsia="Times New Roman" w:hAnsiTheme="majorBidi" w:cstheme="majorBidi"/>
          <w:i/>
          <w:iCs/>
          <w:lang w:bidi="fa-IR"/>
        </w:rPr>
        <w:t>and</w:t>
      </w:r>
      <w:r w:rsidRPr="00AB6C9E">
        <w:rPr>
          <w:rFonts w:asciiTheme="majorBidi" w:eastAsia="Times New Roman" w:hAnsiTheme="majorBidi" w:cstheme="majorBidi"/>
          <w:i/>
          <w:iCs/>
          <w:lang w:bidi="fa-IR"/>
        </w:rPr>
        <w:t xml:space="preserve"> Preprocessing</w:t>
      </w:r>
    </w:p>
    <w:bookmarkEnd w:id="0"/>
    <w:p w14:paraId="46E1EC24" w14:textId="37FF9C4A" w:rsidR="007A0D81" w:rsidRDefault="007A0D81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7A0D81">
        <w:rPr>
          <w:rFonts w:asciiTheme="majorBidi" w:eastAsia="Times New Roman" w:hAnsiTheme="majorBidi" w:cstheme="majorBidi"/>
          <w:lang w:bidi="fa-IR"/>
        </w:rPr>
        <w:t xml:space="preserve">For this work we use Kvasir-v2, a balanced GI endoscopy dataset with 8,000 images across 8 classes (1,000 per class): dyed-and-lifted polyps, dyed resection margins, polyps, esophagitis, ulcerative colitis, normal pylorus, normal cecum, and normal Z-line; the official </w:t>
      </w:r>
      <w:r w:rsidRPr="007179AF">
        <w:rPr>
          <w:rFonts w:asciiTheme="majorBidi" w:eastAsia="Times New Roman" w:hAnsiTheme="majorBidi" w:cstheme="majorBidi"/>
          <w:color w:val="000000"/>
          <w:lang w:bidi="fa-IR"/>
        </w:rPr>
        <w:t xml:space="preserve">distribution is provided by </w:t>
      </w:r>
      <w:r w:rsidRPr="007179AF">
        <w:rPr>
          <w:rFonts w:asciiTheme="majorBidi" w:eastAsia="Times New Roman" w:hAnsiTheme="majorBidi" w:cstheme="majorBidi"/>
          <w:color w:val="000000"/>
          <w:lang w:bidi="fa-IR"/>
        </w:rPr>
        <w:t>Simula Research Laboratory (archive kvasir-dataset-v2.zip, ~2.3 GB) and mirrored widely [</w:t>
      </w:r>
      <w:r w:rsidR="007179AF" w:rsidRPr="007179AF">
        <w:rPr>
          <w:rFonts w:asciiTheme="majorBidi" w:eastAsia="Times New Roman" w:hAnsiTheme="majorBidi" w:cstheme="majorBidi"/>
          <w:color w:val="000000"/>
          <w:lang w:bidi="fa-IR"/>
        </w:rPr>
        <w:t>15</w:t>
      </w:r>
      <w:r w:rsidRPr="007179AF">
        <w:rPr>
          <w:rFonts w:asciiTheme="majorBidi" w:eastAsia="Times New Roman" w:hAnsiTheme="majorBidi" w:cstheme="majorBidi"/>
          <w:color w:val="000000"/>
          <w:lang w:bidi="fa-IR"/>
        </w:rPr>
        <w:t>]</w:t>
      </w:r>
      <w:r w:rsidR="00CE4461">
        <w:rPr>
          <w:rFonts w:asciiTheme="majorBidi" w:eastAsia="Times New Roman" w:hAnsiTheme="majorBidi" w:cstheme="majorBidi"/>
          <w:color w:val="000000"/>
          <w:lang w:bidi="fa-IR"/>
        </w:rPr>
        <w:t xml:space="preserve"> (see Fig. 1)</w:t>
      </w:r>
      <w:r w:rsidRPr="007179AF">
        <w:rPr>
          <w:rFonts w:asciiTheme="majorBidi" w:eastAsia="Times New Roman" w:hAnsiTheme="majorBidi" w:cstheme="majorBidi"/>
          <w:color w:val="000000"/>
          <w:lang w:bidi="fa-IR"/>
        </w:rPr>
        <w:t xml:space="preserve">. In Cleaning </w:t>
      </w:r>
      <w:r w:rsidR="002D2839" w:rsidRPr="007179AF">
        <w:rPr>
          <w:rFonts w:asciiTheme="majorBidi" w:eastAsia="Times New Roman" w:hAnsiTheme="majorBidi" w:cstheme="majorBidi"/>
          <w:color w:val="000000"/>
          <w:lang w:bidi="fa-IR"/>
        </w:rPr>
        <w:t>and</w:t>
      </w:r>
      <w:r w:rsidRPr="007179AF">
        <w:rPr>
          <w:rFonts w:asciiTheme="majorBidi" w:eastAsia="Times New Roman" w:hAnsiTheme="majorBidi" w:cstheme="majorBidi"/>
          <w:color w:val="000000"/>
          <w:lang w:bidi="fa-IR"/>
        </w:rPr>
        <w:t xml:space="preserve"> Leakage Control, we compute a perceptual hash (</w:t>
      </w:r>
      <w:proofErr w:type="spellStart"/>
      <w:r w:rsidRPr="007179AF">
        <w:rPr>
          <w:rFonts w:asciiTheme="majorBidi" w:eastAsia="Times New Roman" w:hAnsiTheme="majorBidi" w:cstheme="majorBidi"/>
          <w:color w:val="000000"/>
          <w:lang w:bidi="fa-IR"/>
        </w:rPr>
        <w:t>pHash</w:t>
      </w:r>
      <w:proofErr w:type="spellEnd"/>
      <w:r w:rsidRPr="007179AF">
        <w:rPr>
          <w:rFonts w:asciiTheme="majorBidi" w:eastAsia="Times New Roman" w:hAnsiTheme="majorBidi" w:cstheme="majorBidi"/>
          <w:color w:val="000000"/>
          <w:lang w:bidi="fa-IR"/>
        </w:rPr>
        <w:t>) for every image and Hamming-cluster near-duplicates so that each cluster is assigned to exactly one split, preventing cross-split leakage; we also apply a fixed crop to remove</w:t>
      </w:r>
      <w:r w:rsidRPr="007A0D81">
        <w:rPr>
          <w:rFonts w:asciiTheme="majorBidi" w:eastAsia="Times New Roman" w:hAnsiTheme="majorBidi" w:cstheme="majorBidi"/>
          <w:lang w:bidi="fa-IR"/>
        </w:rPr>
        <w:t xml:space="preserve"> the small green picture-in-picture locator (and other non-semantic borders) that appears in some Kvasir-v2 frames. Deterministic Preprocessing resizes with letterbox to 224×224 and applies ImageNet mean/std channel normalization; all fitted statistics are derived strictly from the training folds. For Splitting &amp; Augmentation, we use 5-fold </w:t>
      </w:r>
      <w:proofErr w:type="spellStart"/>
      <w:r w:rsidRPr="007A0D81">
        <w:rPr>
          <w:rFonts w:asciiTheme="majorBidi" w:eastAsia="Times New Roman" w:hAnsiTheme="majorBidi" w:cstheme="majorBidi"/>
          <w:lang w:bidi="fa-IR"/>
        </w:rPr>
        <w:t>GroupKFold</w:t>
      </w:r>
      <w:proofErr w:type="spellEnd"/>
      <w:r w:rsidRPr="007A0D81">
        <w:rPr>
          <w:rFonts w:asciiTheme="majorBidi" w:eastAsia="Times New Roman" w:hAnsiTheme="majorBidi" w:cstheme="majorBidi"/>
          <w:lang w:bidi="fa-IR"/>
        </w:rPr>
        <w:t xml:space="preserve"> with the </w:t>
      </w:r>
      <w:proofErr w:type="spellStart"/>
      <w:r w:rsidRPr="007A0D81">
        <w:rPr>
          <w:rFonts w:asciiTheme="majorBidi" w:eastAsia="Times New Roman" w:hAnsiTheme="majorBidi" w:cstheme="majorBidi"/>
          <w:lang w:bidi="fa-IR"/>
        </w:rPr>
        <w:t>pHash</w:t>
      </w:r>
      <w:proofErr w:type="spellEnd"/>
      <w:r w:rsidRPr="007A0D81">
        <w:rPr>
          <w:rFonts w:asciiTheme="majorBidi" w:eastAsia="Times New Roman" w:hAnsiTheme="majorBidi" w:cstheme="majorBidi"/>
          <w:lang w:bidi="fa-IR"/>
        </w:rPr>
        <w:t xml:space="preserve"> cluster IDs as group labels to preserve independence between folds, and apply realistic endoscopy augmentations only on training data (small rotations ≈±10°, light/contrast/hue jitter, slight blur, JPEG compression noise, </w:t>
      </w:r>
      <w:proofErr w:type="spellStart"/>
      <w:r w:rsidRPr="007A0D81">
        <w:rPr>
          <w:rFonts w:asciiTheme="majorBidi" w:eastAsia="Times New Roman" w:hAnsiTheme="majorBidi" w:cstheme="majorBidi"/>
          <w:lang w:bidi="fa-IR"/>
        </w:rPr>
        <w:t>MixUp</w:t>
      </w:r>
      <w:proofErr w:type="spellEnd"/>
      <w:r w:rsidRPr="007A0D81">
        <w:rPr>
          <w:rFonts w:asciiTheme="majorBidi" w:eastAsia="Times New Roman" w:hAnsiTheme="majorBidi" w:cstheme="majorBidi"/>
          <w:lang w:bidi="fa-IR"/>
        </w:rPr>
        <w:t xml:space="preserve"> with α≈0.2 and </w:t>
      </w:r>
      <w:proofErr w:type="spellStart"/>
      <w:r w:rsidRPr="007A0D81">
        <w:rPr>
          <w:rFonts w:asciiTheme="majorBidi" w:eastAsia="Times New Roman" w:hAnsiTheme="majorBidi" w:cstheme="majorBidi"/>
          <w:lang w:bidi="fa-IR"/>
        </w:rPr>
        <w:t>CutMix</w:t>
      </w:r>
      <w:proofErr w:type="spellEnd"/>
      <w:r w:rsidRPr="007A0D81">
        <w:rPr>
          <w:rFonts w:asciiTheme="majorBidi" w:eastAsia="Times New Roman" w:hAnsiTheme="majorBidi" w:cstheme="majorBidi"/>
          <w:lang w:bidi="fa-IR"/>
        </w:rPr>
        <w:t xml:space="preserve"> with α≈0.1 under area constraints) to improve robustness without altering class balance.</w:t>
      </w:r>
    </w:p>
    <w:p w14:paraId="57E8E68C" w14:textId="77777777" w:rsidR="00375084" w:rsidRDefault="00375084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  <w:sectPr w:rsidR="00375084" w:rsidSect="003B4E04">
          <w:type w:val="continuous"/>
          <w:pgSz w:w="595.30pt" w:h="841.90pt" w:code="9"/>
          <w:pgMar w:top="54pt" w:right="45.35pt" w:bottom="72pt" w:left="45.35pt" w:header="36pt" w:footer="36pt" w:gutter="0pt"/>
          <w:cols w:num="2" w:space="18pt"/>
          <w:docGrid w:linePitch="360"/>
        </w:sectPr>
      </w:pPr>
    </w:p>
    <w:p w14:paraId="11E81BED" w14:textId="77777777" w:rsidR="00CE4461" w:rsidRDefault="00CE4461" w:rsidP="005479F6">
      <w:pPr>
        <w:jc w:val="both"/>
        <w:rPr>
          <w:rFonts w:asciiTheme="majorBidi" w:eastAsia="Times New Roman" w:hAnsiTheme="majorBidi" w:cstheme="majorBidi"/>
          <w:noProof/>
          <w:lang w:bidi="fa-IR"/>
        </w:rPr>
      </w:pPr>
    </w:p>
    <w:p w14:paraId="695BAE2C" w14:textId="641B99CC" w:rsidR="00375084" w:rsidRPr="007A0D81" w:rsidRDefault="00375084" w:rsidP="005479F6">
      <w:pPr>
        <w:jc w:val="both"/>
        <w:rPr>
          <w:rFonts w:asciiTheme="majorBidi" w:eastAsia="Times New Roman" w:hAnsiTheme="majorBidi" w:cstheme="majorBidi"/>
          <w:lang w:bidi="fa-IR"/>
        </w:rPr>
      </w:pPr>
      <w:r>
        <w:rPr>
          <w:rFonts w:asciiTheme="majorBidi" w:eastAsia="Times New Roman" w:hAnsiTheme="majorBidi" w:cstheme="majorBidi"/>
          <w:noProof/>
          <w:lang w:bidi="fa-IR"/>
        </w:rPr>
        <w:drawing>
          <wp:inline distT="0" distB="0" distL="0" distR="0" wp14:anchorId="77A8250D" wp14:editId="3A131FE2">
            <wp:extent cx="6362700" cy="802619"/>
            <wp:effectExtent l="0" t="0" r="0" b="0"/>
            <wp:docPr id="557570376" name="Graphic 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557570376" name="Graphic 557570376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1.287%" t="13.579%" r="1.309%" b="9.878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11" cy="81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F6618" w14:textId="77777777" w:rsidR="005479F6" w:rsidRDefault="005479F6" w:rsidP="005479F6">
      <w:pPr>
        <w:rPr>
          <w:rFonts w:asciiTheme="majorBidi" w:eastAsia="Times New Roman" w:hAnsiTheme="majorBidi" w:cstheme="majorBidi"/>
          <w:sz w:val="16"/>
          <w:szCs w:val="16"/>
          <w:lang w:bidi="fa-IR"/>
        </w:rPr>
      </w:pPr>
      <w:r w:rsidRPr="005479F6">
        <w:rPr>
          <w:rFonts w:asciiTheme="majorBidi" w:eastAsia="Times New Roman" w:hAnsiTheme="majorBidi" w:cstheme="majorBidi"/>
          <w:sz w:val="16"/>
          <w:szCs w:val="16"/>
          <w:lang w:bidi="fa-IR"/>
        </w:rPr>
        <w:t>Fig. 1. Representative examples of the endoscopic image classes used in this study, including eight classes of gastrointestinal findings.</w:t>
      </w:r>
      <w:r>
        <w:rPr>
          <w:rFonts w:asciiTheme="majorBidi" w:eastAsia="Times New Roman" w:hAnsiTheme="majorBidi" w:cstheme="majorBidi"/>
          <w:sz w:val="16"/>
          <w:szCs w:val="16"/>
          <w:lang w:bidi="fa-IR"/>
        </w:rPr>
        <w:t xml:space="preserve"> </w:t>
      </w:r>
    </w:p>
    <w:p w14:paraId="3313DFB2" w14:textId="77777777" w:rsidR="005479F6" w:rsidRDefault="005479F6" w:rsidP="005479F6">
      <w:pPr>
        <w:spacing w:after="6pt" w:line="11.40pt" w:lineRule="auto"/>
        <w:rPr>
          <w:rFonts w:asciiTheme="majorBidi" w:eastAsia="Times New Roman" w:hAnsiTheme="majorBidi" w:cstheme="majorBidi"/>
          <w:sz w:val="16"/>
          <w:szCs w:val="16"/>
          <w:lang w:bidi="fa-IR"/>
        </w:rPr>
      </w:pPr>
    </w:p>
    <w:p w14:paraId="1CE17D9A" w14:textId="4705E784" w:rsidR="005479F6" w:rsidRPr="005479F6" w:rsidRDefault="005479F6" w:rsidP="005479F6">
      <w:pPr>
        <w:spacing w:after="6pt" w:line="11.40pt" w:lineRule="auto"/>
        <w:rPr>
          <w:rFonts w:asciiTheme="majorBidi" w:eastAsia="Times New Roman" w:hAnsiTheme="majorBidi" w:cstheme="majorBidi"/>
          <w:sz w:val="16"/>
          <w:szCs w:val="16"/>
          <w:lang w:bidi="fa-IR"/>
        </w:rPr>
        <w:sectPr w:rsidR="005479F6" w:rsidRPr="005479F6" w:rsidSect="00375084">
          <w:type w:val="continuous"/>
          <w:pgSz w:w="595.30pt" w:h="841.90pt" w:code="9"/>
          <w:pgMar w:top="54pt" w:right="45.35pt" w:bottom="72pt" w:left="45.35pt" w:header="36pt" w:footer="36pt" w:gutter="0pt"/>
          <w:cols w:space="18pt"/>
          <w:docGrid w:linePitch="360"/>
        </w:sectPr>
      </w:pPr>
    </w:p>
    <w:p w14:paraId="3B13F9B7" w14:textId="3FB92A34" w:rsidR="00066474" w:rsidRPr="00F7137C" w:rsidRDefault="00B9046E" w:rsidP="00375084">
      <w:pPr>
        <w:pStyle w:val="ListParagraph"/>
        <w:numPr>
          <w:ilvl w:val="0"/>
          <w:numId w:val="26"/>
        </w:numPr>
        <w:spacing w:after="6pt" w:line="11.40pt" w:lineRule="auto"/>
        <w:ind w:start="17.85pt" w:hanging="17.85pt"/>
        <w:jc w:val="both"/>
        <w:rPr>
          <w:rFonts w:asciiTheme="majorBidi" w:eastAsia="Times New Roman" w:hAnsiTheme="majorBidi" w:cstheme="majorBidi"/>
          <w:i/>
          <w:iCs/>
          <w:lang w:bidi="fa-IR"/>
        </w:rPr>
      </w:pPr>
      <w:r w:rsidRPr="00B9046E">
        <w:rPr>
          <w:rFonts w:asciiTheme="majorBidi" w:eastAsia="Times New Roman" w:hAnsiTheme="majorBidi" w:cstheme="majorBidi"/>
          <w:i/>
          <w:iCs/>
          <w:lang w:bidi="fa-IR"/>
        </w:rPr>
        <w:t>Model Architecture (End-to-End)</w:t>
      </w:r>
    </w:p>
    <w:p w14:paraId="1947DA01" w14:textId="095D7A5A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 xml:space="preserve">We take an RGB image </w:t>
      </w:r>
      <m:oMath>
        <m:r>
          <m:rPr>
            <m:sty m:val="b"/>
          </m:rPr>
          <w:rPr>
            <w:rFonts w:ascii="Cambria Math" w:eastAsia="Times New Roman" w:hAnsi="Cambria Math" w:cstheme="majorBidi"/>
            <w:lang w:bidi="fa-IR"/>
          </w:rPr>
          <m:t>x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</m:t>
        </m:r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theme="majorBidi"/>
                <w:lang w:bidi="fa-IR"/>
              </w:rPr>
              <m:t>R</m:t>
            </m:r>
          </m:e>
          <m:sup>
            <m:r>
              <w:rPr>
                <w:rFonts w:ascii="Cambria Math" w:eastAsia="Times New Roman" w:hAnsi="Cambria Math" w:cstheme="majorBidi"/>
                <w:lang w:bidi="fa-IR"/>
              </w:rPr>
              <m:t>H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×</m:t>
            </m:r>
            <m:r>
              <w:rPr>
                <w:rFonts w:ascii="Cambria Math" w:eastAsia="Times New Roman" w:hAnsi="Cambria Math" w:cstheme="majorBidi"/>
                <w:lang w:bidi="fa-IR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×3</m:t>
            </m:r>
          </m:sup>
        </m:sSup>
      </m:oMath>
      <w:r w:rsidRPr="00AD5EEB">
        <w:rPr>
          <w:rFonts w:asciiTheme="majorBidi" w:eastAsia="Times New Roman" w:hAnsiTheme="majorBidi" w:cstheme="majorBidi"/>
          <w:lang w:bidi="fa-IR"/>
        </w:rPr>
        <w:t xml:space="preserve"> and tokenize it with a Vision backbone-either ViT-Small/16 (patch size </w:t>
      </w:r>
      <m:oMath>
        <m:r>
          <w:rPr>
            <w:rFonts w:ascii="Cambria Math" w:eastAsia="Times New Roman" w:hAnsi="Cambria Math" w:cstheme="majorBidi"/>
            <w:lang w:bidi="fa-IR"/>
          </w:rPr>
          <m:t>p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=16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) or Swin-T (with an equivalent token grid). The number of tokens is</w:t>
      </w:r>
      <w:r w:rsidR="00EE5CB8">
        <w:rPr>
          <w:rFonts w:asciiTheme="majorBidi" w:eastAsia="Times New Roman" w:hAnsiTheme="majorBidi" w:cstheme="majorBidi"/>
          <w:lang w:bidi="fa-IR"/>
        </w:rPr>
        <w:t>:</w:t>
      </w:r>
    </w:p>
    <w:p w14:paraId="74831102" w14:textId="69B0825D" w:rsidR="00AD5EEB" w:rsidRPr="00AD5EEB" w:rsidRDefault="00AD5EEB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r>
          <w:rPr>
            <w:rFonts w:ascii="Cambria Math" w:eastAsia="Times New Roman" w:hAnsi="Cambria Math" w:cstheme="majorBidi"/>
            <w:lang w:bidi="fa-IR"/>
          </w:rPr>
          <m:t>N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lang w:bidi="fa-IR"/>
              </w:rPr>
            </m:ctrlPr>
          </m:fPr>
          <m:num>
            <m:r>
              <w:rPr>
                <w:rFonts w:ascii="Cambria Math" w:eastAsia="Times New Roman" w:hAnsi="Cambria Math" w:cstheme="majorBidi"/>
                <w:lang w:bidi="fa-IR"/>
              </w:rPr>
              <m:t>HW</m:t>
            </m:r>
          </m:num>
          <m:den>
            <m:sSup>
              <m:sSup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p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, 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X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,…,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</m:t>
        </m:r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theme="majorBidi"/>
                <w:lang w:bidi="fa-IR"/>
              </w:rPr>
              <m:t>R</m:t>
            </m:r>
          </m:e>
          <m:sup>
            <m:r>
              <w:rPr>
                <w:rFonts w:ascii="Cambria Math" w:eastAsia="Times New Roman" w:hAnsi="Cambria Math" w:cstheme="majorBidi"/>
                <w:lang w:bidi="fa-IR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×</m:t>
            </m:r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3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p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2</m:t>
                    </m:r>
                  </m:sup>
                </m:sSup>
              </m:e>
            </m:d>
          </m:sup>
        </m:sSup>
      </m:oMath>
      <w:r>
        <w:rPr>
          <w:rFonts w:asciiTheme="majorBidi" w:eastAsia="Times New Roman" w:hAnsiTheme="majorBidi" w:cstheme="majorBidi"/>
          <w:lang w:bidi="fa-IR"/>
        </w:rPr>
        <w:t xml:space="preserve">               </w:t>
      </w:r>
      <w:r w:rsidRPr="00AD5EEB">
        <w:rPr>
          <w:rFonts w:asciiTheme="majorBidi" w:eastAsia="Times New Roman" w:hAnsiTheme="majorBidi" w:cstheme="majorBidi"/>
          <w:lang w:bidi="fa-IR"/>
        </w:rPr>
        <w:t>(1)</w:t>
      </w:r>
    </w:p>
    <w:p w14:paraId="63305FDA" w14:textId="622B817F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 xml:space="preserve">where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x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 xml:space="preserve"> is the </w:t>
      </w:r>
      <m:oMath>
        <m:r>
          <w:rPr>
            <w:rFonts w:ascii="Cambria Math" w:eastAsia="Times New Roman" w:hAnsi="Cambria Math" w:cstheme="majorBidi"/>
            <w:lang w:bidi="fa-IR"/>
          </w:rPr>
          <m:t>i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-th flattened patch. Tokens are embedded and position-encoded, then propagated through the pretrained transformer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f</m:t>
            </m:r>
          </m:e>
          <m:sub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θ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0</m:t>
                </m:r>
              </m:sub>
            </m:sSub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 xml:space="preserve"> (self-supervised init, e.g., DINO/MAE) to yield</w:t>
      </w:r>
      <w:r w:rsidR="00EE5CB8">
        <w:rPr>
          <w:rFonts w:asciiTheme="majorBidi" w:eastAsia="Times New Roman" w:hAnsiTheme="majorBidi" w:cstheme="majorBidi"/>
          <w:lang w:bidi="fa-IR"/>
        </w:rPr>
        <w:t>:</w:t>
      </w:r>
    </w:p>
    <w:p w14:paraId="51DA1E36" w14:textId="66F28168" w:rsidR="00AD5EEB" w:rsidRPr="00AD5EEB" w:rsidRDefault="00AD5EEB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r>
          <m:rPr>
            <m:sty m:val="b"/>
          </m:rPr>
          <w:rPr>
            <w:rFonts w:ascii="Cambria Math" w:eastAsia="Times New Roman" w:hAnsi="Cambria Math" w:cstheme="majorBidi"/>
            <w:lang w:bidi="fa-IR"/>
          </w:rPr>
          <m:t>T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d>
          <m:dPr>
            <m:begChr m:val="["/>
            <m:endChr m:val="]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,…,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theme="majorBidi"/>
                <w:lang w:bidi="fa-IR"/>
              </w:rPr>
              <m:t>θ</m:t>
            </m:r>
          </m:sub>
        </m:sSub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</m:t>
        </m:r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theme="majorBidi"/>
                <w:lang w:bidi="fa-IR"/>
              </w:rPr>
              <m:t>R</m:t>
            </m:r>
          </m:e>
          <m:sup>
            <m:r>
              <w:rPr>
                <w:rFonts w:ascii="Cambria Math" w:eastAsia="Times New Roman" w:hAnsi="Cambria Math" w:cstheme="majorBidi"/>
                <w:lang w:bidi="fa-IR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×</m:t>
            </m:r>
            <m:r>
              <w:rPr>
                <w:rFonts w:ascii="Cambria Math" w:eastAsia="Times New Roman" w:hAnsi="Cambria Math" w:cstheme="majorBidi"/>
                <w:lang w:bidi="fa-IR"/>
              </w:rPr>
              <m:t>d</m:t>
            </m:r>
          </m:sup>
        </m:sSup>
      </m:oMath>
      <w:r>
        <w:rPr>
          <w:rFonts w:asciiTheme="majorBidi" w:eastAsia="Times New Roman" w:hAnsiTheme="majorBidi" w:cstheme="majorBidi"/>
          <w:lang w:bidi="fa-IR"/>
        </w:rPr>
        <w:t xml:space="preserve">                </w:t>
      </w:r>
      <w:r w:rsidRPr="00AD5EEB">
        <w:rPr>
          <w:rFonts w:asciiTheme="majorBidi" w:eastAsia="Times New Roman" w:hAnsiTheme="majorBidi" w:cstheme="majorBidi"/>
          <w:lang w:bidi="fa-IR"/>
        </w:rPr>
        <w:t>(2)</w:t>
      </w:r>
    </w:p>
    <w:p w14:paraId="37C5ECA9" w14:textId="749513A8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 xml:space="preserve">with feature dimension </w:t>
      </w:r>
      <m:oMath>
        <m:r>
          <w:rPr>
            <w:rFonts w:ascii="Cambria Math" w:eastAsia="Times New Roman" w:hAnsi="Cambria Math" w:cstheme="majorBidi"/>
            <w:lang w:bidi="fa-IR"/>
          </w:rPr>
          <m:t>d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and trainable parameters </w:t>
      </w:r>
      <m:oMath>
        <m:r>
          <m:rPr>
            <m:sty m:val="bi"/>
          </m:rPr>
          <w:rPr>
            <w:rFonts w:ascii="Cambria Math" w:eastAsia="Times New Roman" w:hAnsi="Cambria Math" w:cstheme="majorBidi"/>
            <w:lang w:bidi="fa-IR"/>
          </w:rPr>
          <m:t>θ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←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lang w:bidi="fa-IR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0</m:t>
            </m:r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 xml:space="preserve"> (fine-tuned end-to-end).</w:t>
      </w:r>
      <w:r>
        <w:rPr>
          <w:rFonts w:asciiTheme="majorBidi" w:eastAsia="Times New Roman" w:hAnsiTheme="majorBidi" w:cstheme="majorBidi"/>
          <w:lang w:bidi="fa-IR"/>
        </w:rPr>
        <w:t xml:space="preserve"> </w:t>
      </w:r>
      <w:r w:rsidRPr="00AD5EEB">
        <w:rPr>
          <w:rFonts w:asciiTheme="majorBidi" w:eastAsia="Times New Roman" w:hAnsiTheme="majorBidi" w:cstheme="majorBidi"/>
          <w:lang w:bidi="fa-IR"/>
        </w:rPr>
        <w:t xml:space="preserve">For attention pooling, we compute token importances with a single-head additive scorer </w:t>
      </w:r>
      <m:oMath>
        <m:r>
          <w:rPr>
            <w:rFonts w:ascii="Cambria Math" w:eastAsia="Times New Roman" w:hAnsi="Cambria Math" w:cstheme="majorBidi"/>
            <w:lang w:bidi="fa-IR"/>
          </w:rPr>
          <m:t>a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(⋅)</m:t>
        </m:r>
      </m:oMath>
      <w:r w:rsidRPr="00AD5EEB">
        <w:rPr>
          <w:rFonts w:asciiTheme="majorBidi" w:eastAsia="Times New Roman" w:hAnsiTheme="majorBidi" w:cstheme="majorBidi"/>
          <w:lang w:bidi="fa-IR"/>
        </w:rPr>
        <w:t>:</w:t>
      </w:r>
    </w:p>
    <w:p w14:paraId="3F14F094" w14:textId="24A342EA" w:rsidR="00AD5EEB" w:rsidRPr="00AD5EEB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α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exp⁡</m:t>
            </m:r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v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⊤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tanh⁡</m:t>
                </m:r>
                <m:d>
                  <m:d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W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i</m:t>
                        </m:r>
                      </m:sub>
                    </m:sSub>
                  </m:e>
                </m:d>
              </m:e>
            </m:d>
          </m:num>
          <m:den>
            <m:nary>
              <m:naryPr>
                <m:chr m:val="∑"/>
                <m:limLoc m:val="undOvr"/>
                <m:grow m:val="1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naryPr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-1</m:t>
                </m:r>
              </m:sub>
              <m:sup>
                <m:r>
                  <w:rPr>
                    <w:rFonts w:ascii="Cambria Math" w:eastAsia="Times New Roman" w:hAnsi="Cambria Math" w:cstheme="majorBidi"/>
                    <w:lang w:bidi="fa-IR"/>
                  </w:rPr>
                  <m:t>N</m:t>
                </m:r>
              </m:sup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 </m:t>
                </m:r>
              </m:e>
            </m:nary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 exp⁡</m:t>
            </m:r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v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⊤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tanh⁡</m:t>
                </m:r>
                <m:d>
                  <m:d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W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j</m:t>
                        </m:r>
                      </m:sub>
                    </m:sSub>
                  </m:e>
                </m:d>
              </m:e>
            </m:d>
          </m:den>
        </m:f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, </m:t>
        </m:r>
        <m:nary>
          <m:naryPr>
            <m:chr m:val="∑"/>
            <m:limLoc m:val="undOvr"/>
            <m:grow m:val="1"/>
            <m:supHide m:val="1"/>
            <m:ctrlPr>
              <w:rPr>
                <w:rFonts w:ascii="Cambria Math" w:eastAsia="Times New Roman" w:hAnsi="Cambria Math" w:cstheme="majorBidi"/>
                <w:lang w:bidi="fa-IR"/>
              </w:rPr>
            </m:ctrlPr>
          </m:naryPr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</m:sub>
          <m:sup/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</m:t>
            </m:r>
          </m:e>
        </m:nary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α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=1</m:t>
        </m:r>
      </m:oMath>
      <w:r w:rsidR="00AD5EEB">
        <w:rPr>
          <w:rFonts w:asciiTheme="majorBidi" w:eastAsia="Times New Roman" w:hAnsiTheme="majorBidi" w:cstheme="majorBidi"/>
          <w:lang w:bidi="fa-IR"/>
        </w:rPr>
        <w:t xml:space="preserve">              </w:t>
      </w:r>
      <w:r w:rsidR="00AD5EEB" w:rsidRPr="00AD5EEB">
        <w:rPr>
          <w:rFonts w:asciiTheme="majorBidi" w:eastAsia="Times New Roman" w:hAnsiTheme="majorBidi" w:cstheme="majorBidi"/>
          <w:lang w:bidi="fa-IR"/>
        </w:rPr>
        <w:t>(3)</w:t>
      </w:r>
    </w:p>
    <w:p w14:paraId="215E27CC" w14:textId="598E9982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 xml:space="preserve">where </w:t>
      </w:r>
      <m:oMath>
        <m:r>
          <m:rPr>
            <m:sty m:val="b"/>
          </m:rPr>
          <w:rPr>
            <w:rFonts w:ascii="Cambria Math" w:eastAsia="Times New Roman" w:hAnsi="Cambria Math" w:cstheme="majorBidi"/>
            <w:lang w:bidi="fa-IR"/>
          </w:rPr>
          <m:t>W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</m:t>
        </m:r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theme="majorBidi"/>
                <w:lang w:bidi="fa-IR"/>
              </w:rPr>
              <m:t>R</m:t>
            </m:r>
          </m:e>
          <m:sup>
            <m:r>
              <w:rPr>
                <w:rFonts w:ascii="Cambria Math" w:eastAsia="Times New Roman" w:hAnsi="Cambria Math" w:cstheme="majorBidi"/>
                <w:lang w:bidi="fa-IR"/>
              </w:rPr>
              <m:t>h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×</m:t>
            </m:r>
            <m:r>
              <w:rPr>
                <w:rFonts w:ascii="Cambria Math" w:eastAsia="Times New Roman" w:hAnsi="Cambria Math" w:cstheme="majorBidi"/>
                <w:lang w:bidi="fa-IR"/>
              </w:rPr>
              <m:t>d</m:t>
            </m:r>
          </m:sup>
        </m:sSup>
      </m:oMath>
      <w:r w:rsidRPr="00AD5EEB">
        <w:rPr>
          <w:rFonts w:asciiTheme="majorBidi" w:eastAsia="Times New Roman" w:hAnsiTheme="majorBidi" w:cstheme="majorBidi"/>
          <w:lang w:bidi="fa-IR"/>
        </w:rPr>
        <w:t xml:space="preserve"> and </w:t>
      </w:r>
      <m:oMath>
        <m:r>
          <m:rPr>
            <m:sty m:val="b"/>
          </m:rPr>
          <w:rPr>
            <w:rFonts w:ascii="Cambria Math" w:eastAsia="Times New Roman" w:hAnsi="Cambria Math" w:cstheme="majorBidi"/>
            <w:lang w:bidi="fa-IR"/>
          </w:rPr>
          <m:t>v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</m:t>
        </m:r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theme="majorBidi"/>
                <w:lang w:bidi="fa-IR"/>
              </w:rPr>
              <m:t>R</m:t>
            </m:r>
          </m:e>
          <m:sup>
            <m:r>
              <w:rPr>
                <w:rFonts w:ascii="Cambria Math" w:eastAsia="Times New Roman" w:hAnsi="Cambria Math" w:cstheme="majorBidi"/>
                <w:lang w:bidi="fa-IR"/>
              </w:rPr>
              <m:t>h</m:t>
            </m:r>
          </m:sup>
        </m:sSup>
      </m:oMath>
      <w:r w:rsidRPr="00AD5EEB">
        <w:rPr>
          <w:rFonts w:asciiTheme="majorBidi" w:eastAsia="Times New Roman" w:hAnsiTheme="majorBidi" w:cstheme="majorBidi"/>
          <w:lang w:bidi="fa-IR"/>
        </w:rPr>
        <w:t>. In parallel, we form a GeM pooled vector over tokens (treating the token set as spatial locations):</w:t>
      </w:r>
    </w:p>
    <w:p w14:paraId="34298245" w14:textId="39020934" w:rsidR="00AD5EEB" w:rsidRPr="00AD5EEB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gem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N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 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 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r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1/</m:t>
            </m:r>
            <m:r>
              <w:rPr>
                <w:rFonts w:ascii="Cambria Math" w:eastAsia="Times New Roman" w:hAnsi="Cambria Math" w:cstheme="majorBidi"/>
                <w:lang w:bidi="fa-IR"/>
              </w:rPr>
              <m:t>r</m:t>
            </m:r>
          </m:sup>
        </m:sSup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, </m:t>
        </m:r>
        <m:r>
          <w:rPr>
            <w:rFonts w:ascii="Cambria Math" w:eastAsia="Times New Roman" w:hAnsi="Cambria Math" w:cstheme="majorBidi"/>
            <w:lang w:bidi="fa-IR"/>
          </w:rPr>
          <m:t>r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≥1</m:t>
        </m:r>
      </m:oMath>
      <w:r w:rsidR="00AD5EEB">
        <w:rPr>
          <w:rFonts w:asciiTheme="majorBidi" w:eastAsia="Times New Roman" w:hAnsiTheme="majorBidi" w:cstheme="majorBidi"/>
          <w:lang w:bidi="fa-IR"/>
        </w:rPr>
        <w:t xml:space="preserve">                </w:t>
      </w:r>
      <w:r w:rsidR="00AD5EEB" w:rsidRPr="00AD5EEB">
        <w:rPr>
          <w:rFonts w:asciiTheme="majorBidi" w:eastAsia="Times New Roman" w:hAnsiTheme="majorBidi" w:cstheme="majorBidi"/>
          <w:lang w:bidi="fa-IR"/>
        </w:rPr>
        <w:t>(4)</w:t>
      </w:r>
    </w:p>
    <w:p w14:paraId="37775DA5" w14:textId="61D90320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 xml:space="preserve">with exponent </w:t>
      </w:r>
      <m:oMath>
        <m:r>
          <w:rPr>
            <w:rFonts w:ascii="Cambria Math" w:eastAsia="Times New Roman" w:hAnsi="Cambria Math" w:cstheme="majorBidi"/>
            <w:lang w:bidi="fa-IR"/>
          </w:rPr>
          <m:t>r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learnable. The final image representation concatenates attention- and GeM-pooled features:</w:t>
      </w:r>
    </w:p>
    <w:p w14:paraId="79504ED7" w14:textId="459148B7" w:rsidR="00AD5EEB" w:rsidRPr="00AD5EEB" w:rsidRDefault="00AD5EEB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r>
          <m:rPr>
            <m:sty m:val="b"/>
          </m:rPr>
          <w:rPr>
            <w:rFonts w:ascii="Cambria Math" w:eastAsia="Times New Roman" w:hAnsi="Cambria Math" w:cstheme="majorBidi"/>
            <w:lang w:bidi="fa-IR"/>
          </w:rPr>
          <m:t>z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=[</m:t>
        </m:r>
        <m:limLow>
          <m:limLowPr>
            <m:ctrlPr>
              <w:rPr>
                <w:rFonts w:ascii="Cambria Math" w:eastAsia="Times New Roman" w:hAnsi="Cambria Math" w:cstheme="majorBidi"/>
                <w:lang w:bidi="fa-IR"/>
              </w:rPr>
            </m:ctrlPr>
          </m:limLowPr>
          <m:e>
            <m:groupChr>
              <m:groupChr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groupChrPr>
              <m:e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-1</m:t>
                    </m:r>
                  </m:sub>
                  <m:sup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N</m:t>
                    </m:r>
                  </m:sup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 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 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α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i</m:t>
                    </m:r>
                  </m:sub>
                </m:sSub>
              </m:e>
            </m:groupChr>
          </m:e>
          <m:lim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z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att</m:t>
                </m:r>
              </m:sub>
            </m:sSub>
          </m:lim>
        </m:limLow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‖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gem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]∈</m:t>
        </m:r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theme="majorBidi"/>
                <w:lang w:bidi="fa-IR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  <m:r>
              <w:rPr>
                <w:rFonts w:ascii="Cambria Math" w:eastAsia="Times New Roman" w:hAnsi="Cambria Math" w:cstheme="majorBidi"/>
                <w:lang w:bidi="fa-IR"/>
              </w:rPr>
              <m:t>d</m:t>
            </m:r>
          </m:sup>
        </m:sSup>
      </m:oMath>
      <w:r>
        <w:rPr>
          <w:rFonts w:asciiTheme="majorBidi" w:eastAsia="Times New Roman" w:hAnsiTheme="majorBidi" w:cstheme="majorBidi"/>
          <w:lang w:bidi="fa-IR"/>
        </w:rPr>
        <w:t xml:space="preserve">                  </w:t>
      </w:r>
      <w:r w:rsidRPr="00AD5EEB">
        <w:rPr>
          <w:rFonts w:asciiTheme="majorBidi" w:eastAsia="Times New Roman" w:hAnsiTheme="majorBidi" w:cstheme="majorBidi"/>
          <w:lang w:bidi="fa-IR"/>
        </w:rPr>
        <w:t>(5)</w:t>
      </w:r>
    </w:p>
    <w:p w14:paraId="18ED8E63" w14:textId="719F64F3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>The margin head (</w:t>
      </w:r>
      <w:proofErr w:type="spellStart"/>
      <w:r w:rsidRPr="00AD5EEB">
        <w:rPr>
          <w:rFonts w:asciiTheme="majorBidi" w:eastAsia="Times New Roman" w:hAnsiTheme="majorBidi" w:cstheme="majorBidi"/>
          <w:lang w:bidi="fa-IR"/>
        </w:rPr>
        <w:t>ArcFace</w:t>
      </w:r>
      <w:proofErr w:type="spellEnd"/>
      <w:r w:rsidRPr="00AD5EEB">
        <w:rPr>
          <w:rFonts w:asciiTheme="majorBidi" w:eastAsia="Times New Roman" w:hAnsiTheme="majorBidi" w:cstheme="majorBidi"/>
          <w:lang w:bidi="fa-IR"/>
        </w:rPr>
        <w:t>/AM-</w:t>
      </w:r>
      <w:proofErr w:type="spellStart"/>
      <w:r w:rsidRPr="00AD5EEB">
        <w:rPr>
          <w:rFonts w:asciiTheme="majorBidi" w:eastAsia="Times New Roman" w:hAnsiTheme="majorBidi" w:cstheme="majorBidi"/>
          <w:lang w:bidi="fa-IR"/>
        </w:rPr>
        <w:t>Softmax</w:t>
      </w:r>
      <w:proofErr w:type="spellEnd"/>
      <w:r w:rsidRPr="00AD5EEB">
        <w:rPr>
          <w:rFonts w:asciiTheme="majorBidi" w:eastAsia="Times New Roman" w:hAnsiTheme="majorBidi" w:cstheme="majorBidi"/>
          <w:lang w:bidi="fa-IR"/>
        </w:rPr>
        <w:t xml:space="preserve">) operates on the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 xml:space="preserve">-normalized feature </w:t>
      </w:r>
      <m:oMath>
        <m:acc>
          <m:accPr>
            <m:chr m:val="ˆ"/>
            <m:ctrlPr>
              <w:rPr>
                <w:rFonts w:ascii="Cambria Math" w:eastAsia="Times New Roman" w:hAnsi="Cambria Math" w:cstheme="majorBidi"/>
                <w:lang w:bidi="fa-IR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z</m:t>
            </m:r>
          </m:e>
        </m:acc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r>
          <m:rPr>
            <m:sty m:val="b"/>
          </m:rPr>
          <w:rPr>
            <w:rFonts w:ascii="Cambria Math" w:eastAsia="Times New Roman" w:hAnsi="Cambria Math" w:cstheme="majorBidi"/>
            <w:lang w:bidi="fa-IR"/>
          </w:rPr>
          <m:t>z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/‖</m:t>
        </m:r>
        <m:r>
          <m:rPr>
            <m:sty m:val="b"/>
          </m:rPr>
          <w:rPr>
            <w:rFonts w:ascii="Cambria Math" w:eastAsia="Times New Roman" w:hAnsi="Cambria Math" w:cstheme="majorBidi"/>
            <w:lang w:bidi="fa-IR"/>
          </w:rPr>
          <m:t>z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‖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 xml:space="preserve"> and class weights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ˆ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w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w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/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c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c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∈{1,…,</m:t>
        </m:r>
        <m:r>
          <w:rPr>
            <w:rFonts w:ascii="Cambria Math" w:eastAsia="Times New Roman" w:hAnsi="Cambria Math" w:cstheme="majorBidi"/>
            <w:lang w:bidi="fa-IR"/>
          </w:rPr>
          <m:t>C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}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with </w:t>
      </w:r>
      <m:oMath>
        <m:r>
          <w:rPr>
            <w:rFonts w:ascii="Cambria Math" w:eastAsia="Times New Roman" w:hAnsi="Cambria Math" w:cstheme="majorBidi"/>
            <w:lang w:bidi="fa-IR"/>
          </w:rPr>
          <m:t>C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=8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classes in Kvasir-v2. Using scale </w:t>
      </w:r>
      <m:oMath>
        <m:r>
          <w:rPr>
            <w:rFonts w:ascii="Cambria Math" w:eastAsia="Times New Roman" w:hAnsi="Cambria Math" w:cstheme="majorBidi"/>
            <w:lang w:bidi="fa-IR"/>
          </w:rPr>
          <m:t>s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&gt;0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and margin </w:t>
      </w:r>
      <m:oMath>
        <m:r>
          <w:rPr>
            <w:rFonts w:ascii="Cambria Math" w:eastAsia="Times New Roman" w:hAnsi="Cambria Math" w:cstheme="majorBidi"/>
            <w:lang w:bidi="fa-IR"/>
          </w:rPr>
          <m:t>m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≥0</m:t>
        </m:r>
      </m:oMath>
      <w:r w:rsidRPr="00AD5EEB">
        <w:rPr>
          <w:rFonts w:asciiTheme="majorBidi" w:eastAsia="Times New Roman" w:hAnsiTheme="majorBidi" w:cstheme="majorBidi"/>
          <w:lang w:bidi="fa-IR"/>
        </w:rPr>
        <w:t>, logits are</w:t>
      </w:r>
      <w:r>
        <w:rPr>
          <w:rFonts w:asciiTheme="majorBidi" w:eastAsia="Times New Roman" w:hAnsiTheme="majorBidi" w:cstheme="majorBidi"/>
          <w:lang w:bidi="fa-IR"/>
        </w:rPr>
        <w:t>:</w:t>
      </w:r>
    </w:p>
    <w:p w14:paraId="6C7C1E3D" w14:textId="583AB836" w:rsidR="00AD5EEB" w:rsidRPr="00AD5EEB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margin</m:t>
            </m:r>
          </m:sup>
        </m:sSubSup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left"/>
                    </m:mcPr>
                  </m:mc>
                </m:mcs>
                <m:ctrlPr>
                  <w:rPr>
                    <w:rFonts w:ascii="Cambria Math" w:eastAsia="Times New Roman" w:hAnsi="Cambria Math" w:cstheme="majorBidi"/>
                    <w:i/>
                    <w:lang w:bidi="fa-I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s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cos⁡</m:t>
                  </m:r>
                  <m:d>
                    <m:d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arccos⁡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</m:ctrlPr>
                            </m:sSubSupPr>
                            <m:e>
                              <m:acc>
                                <m:accPr>
                                  <m:chr m:val="ˆ"/>
                                  <m:ctrlPr>
                                    <w:rPr>
                                      <w:rFonts w:ascii="Cambria Math" w:eastAsia="Times New Roman" w:hAnsi="Cambria Math" w:cstheme="majorBidi"/>
                                      <w:lang w:bidi="fa-IR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theme="majorBidi"/>
                                      <w:lang w:bidi="fa-IR"/>
                                    </w:rPr>
                                    <m:t>w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  <m:t>c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  <m:t>⊤</m:t>
                              </m:r>
                            </m:sup>
                          </m:sSubSup>
                          <m:acc>
                            <m:accPr>
                              <m:chr m:val="ˆ"/>
                              <m:ctrl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  <m:t>z</m:t>
                              </m:r>
                            </m:e>
                          </m:acc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+</m:t>
                      </m:r>
                      <m: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m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  <m:e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=</m:t>
                  </m:r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</m:mr>
              <m:mr>
                <m:e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s</m:t>
                  </m:r>
                  <m:d>
                    <m:d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</m:ctrlPr>
                        </m:sSubSupPr>
                        <m:e>
                          <m:acc>
                            <m:accPr>
                              <m:chr m:val="ˆ"/>
                              <m:ctrl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  <m:t>w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c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⊤</m:t>
                          </m:r>
                        </m:sup>
                      </m:sSubSup>
                      <m:acc>
                        <m:accPr>
                          <m:chr m:val="ˆ"/>
                          <m:ctrl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</m:ctrlPr>
                        </m:acc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z</m:t>
                          </m:r>
                        </m:e>
                      </m:acc>
                    </m:e>
                  </m:d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  <m:e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c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≠</m:t>
                  </m:r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</m:mr>
            </m:m>
          </m:e>
        </m:d>
      </m:oMath>
      <w:r w:rsidR="00AD5EEB">
        <w:rPr>
          <w:rFonts w:asciiTheme="majorBidi" w:eastAsia="Times New Roman" w:hAnsiTheme="majorBidi" w:cstheme="majorBidi"/>
          <w:lang w:bidi="fa-IR"/>
        </w:rPr>
        <w:t xml:space="preserve">         </w:t>
      </w:r>
      <w:r w:rsidR="00AD5EEB" w:rsidRPr="00AD5EEB">
        <w:rPr>
          <w:rFonts w:asciiTheme="majorBidi" w:eastAsia="Times New Roman" w:hAnsiTheme="majorBidi" w:cstheme="majorBidi"/>
          <w:lang w:bidi="fa-IR"/>
        </w:rPr>
        <w:t>(6)</w:t>
      </w:r>
    </w:p>
    <w:p w14:paraId="70A105CA" w14:textId="6FB6C8F5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 xml:space="preserve">where </w:t>
      </w:r>
      <m:oMath>
        <m:r>
          <w:rPr>
            <w:rFonts w:ascii="Cambria Math" w:eastAsia="Times New Roman" w:hAnsi="Cambria Math" w:cstheme="majorBidi"/>
            <w:lang w:bidi="fa-IR"/>
          </w:rPr>
          <m:t>y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is the ground-truth class during training (at inference, the same formula applies without </w:t>
      </w:r>
      <m:oMath>
        <m:r>
          <w:rPr>
            <w:rFonts w:ascii="Cambria Math" w:eastAsia="Times New Roman" w:hAnsi="Cambria Math" w:cstheme="majorBidi"/>
            <w:lang w:bidi="fa-IR"/>
          </w:rPr>
          <m:t>y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).</w:t>
      </w:r>
      <w:r w:rsidRPr="00AD5EEB">
        <w:rPr>
          <w:rFonts w:asciiTheme="majorBidi" w:eastAsia="Times New Roman" w:hAnsiTheme="majorBidi" w:cstheme="majorBidi"/>
          <w:lang w:bidi="fa-IR"/>
        </w:rPr>
        <w:br/>
        <w:t xml:space="preserve">The prototype head maintains </w:t>
      </w:r>
      <m:oMath>
        <m:r>
          <w:rPr>
            <w:rFonts w:ascii="Cambria Math" w:eastAsia="Times New Roman" w:hAnsi="Cambria Math" w:cstheme="majorBidi"/>
            <w:lang w:bidi="fa-IR"/>
          </w:rPr>
          <m:t>M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trainable prototypes per class,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P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,</m:t>
                    </m:r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∈</m:t>
                </m:r>
                <m:sSup>
                  <m:s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pPr>
                  <m:e>
                    <m:r>
                      <m:rPr>
                        <m:scr m:val="double-struck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R</m:t>
                    </m:r>
                  </m:e>
                  <m:sup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d</m:t>
                    </m:r>
                  </m:sup>
                </m:sSup>
              </m:e>
            </m:d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-1</m:t>
            </m:r>
          </m:sub>
          <m:sup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sup>
        </m:sSubSup>
      </m:oMath>
      <w:r w:rsidRPr="00AD5EEB">
        <w:rPr>
          <w:rFonts w:asciiTheme="majorBidi" w:eastAsia="Times New Roman" w:hAnsiTheme="majorBidi" w:cstheme="majorBidi"/>
          <w:lang w:bidi="fa-IR"/>
        </w:rPr>
        <w:t xml:space="preserve">, and uses tokenprototype cosine similarities to score classes. With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ˆ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t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/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i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ˆ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p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/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,</m:t>
                    </m:r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m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>,</w:t>
      </w:r>
    </w:p>
    <w:p w14:paraId="6C680B7E" w14:textId="3D94FC76" w:rsidR="00AD5EEB" w:rsidRPr="00AD5EEB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s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acc>
              <m:accPr>
                <m:chr m:val="ˆ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t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⊤</m:t>
            </m:r>
          </m:sup>
        </m:sSubSup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ˆ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∈[-1,1], 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Ω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=TopK</m:t>
        </m:r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,</m:t>
                        </m:r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,</m:t>
                        </m:r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m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,</m:t>
                </m:r>
                <m:r>
                  <w:rPr>
                    <w:rFonts w:ascii="Cambria Math" w:eastAsia="Times New Roman" w:hAnsi="Cambria Math" w:cstheme="majorBidi"/>
                    <w:lang w:bidi="fa-IR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k</m:t>
            </m:r>
          </m:e>
        </m:d>
      </m:oMath>
      <w:r w:rsidR="00AD5EEB">
        <w:rPr>
          <w:rFonts w:asciiTheme="majorBidi" w:eastAsia="Times New Roman" w:hAnsiTheme="majorBidi" w:cstheme="majorBidi"/>
          <w:lang w:bidi="fa-IR"/>
        </w:rPr>
        <w:t xml:space="preserve">   </w:t>
      </w:r>
      <w:r w:rsidR="00AD5EEB" w:rsidRPr="00AD5EEB">
        <w:rPr>
          <w:rFonts w:asciiTheme="majorBidi" w:eastAsia="Times New Roman" w:hAnsiTheme="majorBidi" w:cstheme="majorBidi"/>
          <w:lang w:bidi="fa-IR"/>
        </w:rPr>
        <w:t>(7)</w:t>
      </w:r>
    </w:p>
    <w:p w14:paraId="6E8DDD60" w14:textId="0AAE7E77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 xml:space="preserve">where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Ω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 xml:space="preserve"> collects the </w:t>
      </w:r>
      <m:oMath>
        <m:r>
          <w:rPr>
            <w:rFonts w:ascii="Cambria Math" w:eastAsia="Times New Roman" w:hAnsi="Cambria Math" w:cstheme="majorBidi"/>
            <w:lang w:bidi="fa-IR"/>
          </w:rPr>
          <m:t>k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largest token-prototype matches for class </w:t>
      </w:r>
      <m:oMath>
        <m:r>
          <w:rPr>
            <w:rFonts w:ascii="Cambria Math" w:eastAsia="Times New Roman" w:hAnsi="Cambria Math" w:cstheme="majorBidi"/>
            <w:lang w:bidi="fa-IR"/>
          </w:rPr>
          <m:t>c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. Aggregated prototype logits use a temperature </w:t>
      </w:r>
      <m:oMath>
        <m:r>
          <w:rPr>
            <w:rFonts w:ascii="Cambria Math" w:eastAsia="Times New Roman" w:hAnsi="Cambria Math" w:cstheme="majorBidi"/>
            <w:lang w:bidi="fa-IR"/>
          </w:rPr>
          <m:t>α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&gt;0</m:t>
        </m:r>
      </m:oMath>
    </w:p>
    <w:p w14:paraId="5372AEC6" w14:textId="1A02EE4F" w:rsidR="00AD5EEB" w:rsidRPr="00BF2703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  <m:sup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proto </m:t>
            </m:r>
          </m:sup>
        </m:sSubSup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lang w:bidi="fa-IR"/>
              </w:rPr>
            </m:ctrlPr>
          </m:fPr>
          <m:num>
            <m:r>
              <w:rPr>
                <w:rFonts w:ascii="Cambria Math" w:eastAsia="Times New Roman" w:hAnsi="Cambria Math" w:cstheme="majorBidi"/>
                <w:lang w:bidi="fa-IR"/>
              </w:rPr>
              <m:t>α</m:t>
            </m:r>
          </m:num>
          <m:den>
            <m:r>
              <w:rPr>
                <w:rFonts w:ascii="Cambria Math" w:eastAsia="Times New Roman" w:hAnsi="Cambria Math" w:cstheme="majorBidi"/>
                <w:lang w:bidi="fa-IR"/>
              </w:rPr>
              <m:t>k</m:t>
            </m:r>
          </m:den>
        </m:f>
        <m:nary>
          <m:naryPr>
            <m:chr m:val="∑"/>
            <m:limLoc m:val="undOvr"/>
            <m:grow m:val="1"/>
            <m:supHide m:val="1"/>
            <m:ctrlPr>
              <w:rPr>
                <w:rFonts w:ascii="Cambria Math" w:eastAsia="Times New Roman" w:hAnsi="Cambria Math" w:cstheme="majorBidi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(</m:t>
            </m:r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)∈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Ω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c</m:t>
                </m:r>
              </m:sub>
            </m:sSub>
          </m:sub>
          <m:sup/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</m:t>
            </m:r>
          </m:e>
        </m:nary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s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sub>
        </m:sSub>
      </m:oMath>
      <w:r w:rsidR="00AD5EEB" w:rsidRPr="00BF2703">
        <w:rPr>
          <w:rFonts w:asciiTheme="majorBidi" w:eastAsia="Times New Roman" w:hAnsiTheme="majorBidi" w:cstheme="majorBidi"/>
          <w:lang w:bidi="fa-IR"/>
        </w:rPr>
        <w:t xml:space="preserve">                     (8)</w:t>
      </w:r>
    </w:p>
    <w:p w14:paraId="71A7C85B" w14:textId="37CF3046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 xml:space="preserve">To adaptively combine the two heads, we compute a light input-adaptive gate from attention statistics. Let </w:t>
      </w:r>
      <m:oMath>
        <m:r>
          <m:rPr>
            <m:sty m:val="bi"/>
          </m:rPr>
          <w:rPr>
            <w:rFonts w:ascii="Cambria Math" w:eastAsia="Times New Roman" w:hAnsi="Cambria Math" w:cstheme="majorBidi"/>
            <w:lang w:bidi="fa-IR"/>
          </w:rPr>
          <m:t>σ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</m:t>
        </m:r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theme="majorBidi"/>
                <w:lang w:bidi="fa-IR"/>
              </w:rPr>
              <m:t>R</m:t>
            </m:r>
          </m:e>
          <m:sup>
            <m:r>
              <w:rPr>
                <w:rFonts w:ascii="Cambria Math" w:eastAsia="Times New Roman" w:hAnsi="Cambria Math" w:cstheme="majorBidi"/>
                <w:lang w:bidi="fa-IR"/>
              </w:rPr>
              <m:t>q</m:t>
            </m:r>
          </m:sup>
        </m:sSup>
      </m:oMath>
      <w:r w:rsidRPr="00AD5EEB">
        <w:rPr>
          <w:rFonts w:asciiTheme="majorBidi" w:eastAsia="Times New Roman" w:hAnsiTheme="majorBidi" w:cstheme="majorBidi"/>
          <w:lang w:bidi="fa-IR"/>
        </w:rPr>
        <w:t xml:space="preserve"> stack token-level moments (e.g., mean, std, entropy of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i</m:t>
                </m:r>
              </m:sub>
            </m:sSub>
          </m:e>
        </m:d>
      </m:oMath>
      <w:r w:rsidRPr="00AD5EEB">
        <w:rPr>
          <w:rFonts w:asciiTheme="majorBidi" w:eastAsia="Times New Roman" w:hAnsiTheme="majorBidi" w:cstheme="majorBidi"/>
          <w:lang w:bidi="fa-IR"/>
        </w:rPr>
        <w:t xml:space="preserve"> and dispersion of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i</m:t>
                </m:r>
              </m:sub>
            </m:sSub>
          </m:e>
        </m:d>
      </m:oMath>
      <w:r w:rsidRPr="00AD5EEB">
        <w:rPr>
          <w:rFonts w:asciiTheme="majorBidi" w:eastAsia="Times New Roman" w:hAnsiTheme="majorBidi" w:cstheme="majorBidi"/>
          <w:lang w:bidi="fa-IR"/>
        </w:rPr>
        <w:t xml:space="preserve"> ). A two-layer MLP produces a scalar gate </w:t>
      </w:r>
      <m:oMath>
        <m:r>
          <w:rPr>
            <w:rFonts w:ascii="Cambria Math" w:eastAsia="Times New Roman" w:hAnsi="Cambria Math" w:cstheme="majorBidi"/>
            <w:lang w:bidi="fa-IR"/>
          </w:rPr>
          <m:t>g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∈(0,1)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:</w:t>
      </w:r>
    </w:p>
    <w:p w14:paraId="4CBE3083" w14:textId="0255CB51" w:rsidR="00AD5EEB" w:rsidRPr="00AD5EEB" w:rsidRDefault="00AD5EEB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r>
          <w:rPr>
            <w:rFonts w:ascii="Cambria Math" w:eastAsia="Times New Roman" w:hAnsi="Cambria Math" w:cstheme="majorBidi"/>
            <w:lang w:bidi="fa-IR"/>
          </w:rPr>
          <m:t>g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r>
          <w:rPr>
            <w:rFonts w:ascii="Cambria Math" w:eastAsia="Times New Roman" w:hAnsi="Cambria Math" w:cstheme="majorBidi"/>
            <w:lang w:bidi="fa-IR"/>
          </w:rPr>
          <m:t>σ</m:t>
        </m:r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Sup>
              <m:sSubSup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Sup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⊤</m:t>
                </m:r>
              </m:sup>
            </m:sSubSup>
            <m:r>
              <w:rPr>
                <w:rFonts w:ascii="Cambria Math" w:eastAsia="Times New Roman" w:hAnsi="Cambria Math" w:cstheme="majorBidi"/>
                <w:lang w:bidi="fa-IR"/>
              </w:rPr>
              <m:t>ϕ</m:t>
            </m:r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1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, 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r>
          <w:rPr>
            <w:rFonts w:ascii="Cambria Math" w:eastAsia="Times New Roman" w:hAnsi="Cambria Math" w:cstheme="majorBidi"/>
            <w:lang w:bidi="fa-IR"/>
          </w:rPr>
          <m:t>g</m:t>
        </m:r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  <m:sup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margin </m:t>
            </m:r>
          </m:sup>
        </m:sSubSup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+(1-</m:t>
        </m:r>
        <m:r>
          <w:rPr>
            <w:rFonts w:ascii="Cambria Math" w:eastAsia="Times New Roman" w:hAnsi="Cambria Math" w:cstheme="majorBidi"/>
            <w:lang w:bidi="fa-IR"/>
          </w:rPr>
          <m:t>g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)</m:t>
        </m:r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  <m:sup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proto </m:t>
            </m:r>
          </m:sup>
        </m:sSubSup>
      </m:oMath>
      <w:r w:rsidRPr="00954956">
        <w:rPr>
          <w:rFonts w:asciiTheme="majorBidi" w:eastAsia="Times New Roman" w:hAnsiTheme="majorBidi" w:cstheme="majorBidi"/>
          <w:lang w:bidi="fa-IR"/>
        </w:rPr>
        <w:t xml:space="preserve">                                </w:t>
      </w:r>
      <w:r w:rsidRPr="00AD5EEB">
        <w:rPr>
          <w:rFonts w:asciiTheme="majorBidi" w:eastAsia="Times New Roman" w:hAnsiTheme="majorBidi" w:cstheme="majorBidi"/>
          <w:lang w:bidi="fa-IR"/>
        </w:rPr>
        <w:t>(9)</w:t>
      </w:r>
    </w:p>
    <w:p w14:paraId="3757E955" w14:textId="538FF581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t xml:space="preserve">with </w:t>
      </w:r>
      <m:oMath>
        <m:r>
          <w:rPr>
            <w:rFonts w:ascii="Cambria Math" w:eastAsia="Times New Roman" w:hAnsi="Cambria Math" w:cstheme="majorBidi"/>
            <w:lang w:bidi="fa-IR"/>
          </w:rPr>
          <m:t>ϕ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(⋅)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a ReLU, </w:t>
      </w:r>
      <m:oMath>
        <m:r>
          <w:rPr>
            <w:rFonts w:ascii="Cambria Math" w:eastAsia="Times New Roman" w:hAnsi="Cambria Math" w:cstheme="majorBidi"/>
            <w:lang w:bidi="fa-IR"/>
          </w:rPr>
          <m:t>σ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(⋅)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the logistic sigmoid, and fused logits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 xml:space="preserve">. with </w:t>
      </w:r>
      <m:oMath>
        <m:r>
          <w:rPr>
            <w:rFonts w:ascii="Cambria Math" w:eastAsia="Times New Roman" w:hAnsi="Cambria Math" w:cstheme="majorBidi"/>
            <w:lang w:bidi="fa-IR"/>
          </w:rPr>
          <m:t>ϕ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(⋅)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a ReLU, </w:t>
      </w:r>
      <m:oMath>
        <m:r>
          <w:rPr>
            <w:rFonts w:ascii="Cambria Math" w:eastAsia="Times New Roman" w:hAnsi="Cambria Math" w:cstheme="majorBidi"/>
            <w:lang w:bidi="fa-IR"/>
          </w:rPr>
          <m:t>σ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(⋅)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the logistic sigmoid, and fused logits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</m:oMath>
      <w:r w:rsidRPr="00AD5EEB">
        <w:rPr>
          <w:rFonts w:asciiTheme="majorBidi" w:eastAsia="Times New Roman" w:hAnsiTheme="majorBidi" w:cstheme="majorBidi"/>
          <w:lang w:bidi="fa-IR"/>
        </w:rPr>
        <w:t xml:space="preserve">. Finally, post-hoc calibration applies temperature scaling with </w:t>
      </w:r>
      <m:oMath>
        <m:r>
          <w:rPr>
            <w:rFonts w:ascii="Cambria Math" w:eastAsia="Times New Roman" w:hAnsi="Cambria Math" w:cstheme="majorBidi"/>
            <w:lang w:bidi="fa-IR"/>
          </w:rPr>
          <m:t>T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&gt;0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(learned on a validation split) and class-specific decision thresholds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τ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∈(0,1)</m:t>
            </m:r>
          </m:e>
        </m:d>
      </m:oMath>
      <w:r w:rsidRPr="00AD5EEB">
        <w:rPr>
          <w:rFonts w:asciiTheme="majorBidi" w:eastAsia="Times New Roman" w:hAnsiTheme="majorBidi" w:cstheme="majorBidi"/>
          <w:lang w:bidi="fa-IR"/>
        </w:rPr>
        <w:t xml:space="preserve"> :</w:t>
      </w:r>
    </w:p>
    <w:p w14:paraId="429F3041" w14:textId="3761D150" w:rsidR="00AD5EEB" w:rsidRPr="00AD5EEB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m>
          <m:mPr>
            <m:plcHide m:val="1"/>
            <m:cGpRule m:val="4"/>
            <m:mcs>
              <m:mc>
                <m:mcPr>
                  <m:count m:val="1"/>
                  <m:mcJc m:val="right"/>
                </m:mcPr>
              </m:mc>
              <m:mc>
                <m:mcPr>
                  <m:count m:val="1"/>
                  <m:mcJc m:val="left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/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exp⁡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/</m:t>
                      </m:r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∑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C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 exp⁡</m:t>
                  </m:r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cr m:val="script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/</m:t>
                      </m:r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den>
              </m:f>
            </m:e>
          </m:mr>
          <m:mr>
            <m:e/>
            <m:e>
              <m:acc>
                <m:accPr>
                  <m:chr m:val="ˆ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=arg⁡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 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, </m:t>
              </m:r>
              <m:r>
                <m:rPr>
                  <m:nor/>
                </m:rPr>
                <m:t> accept if 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acc>
                    <m:accPr>
                      <m:chr m:val="ˆ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</m:acc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≥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acc>
                    <m:accPr>
                      <m:chr m:val="ˆ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c</m:t>
                      </m:r>
                    </m:e>
                  </m:acc>
                </m:sub>
              </m:sSub>
            </m:e>
          </m:mr>
        </m:m>
      </m:oMath>
      <w:r w:rsidR="0085331E" w:rsidRPr="00AD5EEB">
        <w:rPr>
          <w:rFonts w:asciiTheme="majorBidi" w:eastAsia="Times New Roman" w:hAnsiTheme="majorBidi" w:cstheme="majorBidi"/>
          <w:lang w:bidi="fa-IR"/>
        </w:rPr>
        <w:t xml:space="preserve"> </w:t>
      </w:r>
      <w:r w:rsidR="0085331E">
        <w:rPr>
          <w:rFonts w:asciiTheme="majorBidi" w:eastAsia="Times New Roman" w:hAnsiTheme="majorBidi" w:cstheme="majorBidi"/>
          <w:lang w:bidi="fa-IR"/>
        </w:rPr>
        <w:t xml:space="preserve">        </w:t>
      </w:r>
      <w:r w:rsidR="00AD5EEB" w:rsidRPr="00AD5EEB">
        <w:rPr>
          <w:rFonts w:asciiTheme="majorBidi" w:eastAsia="Times New Roman" w:hAnsiTheme="majorBidi" w:cstheme="majorBidi"/>
          <w:lang w:bidi="fa-IR"/>
        </w:rPr>
        <w:t>(10)</w:t>
      </w:r>
    </w:p>
    <w:p w14:paraId="700B074D" w14:textId="1A2EC3F4" w:rsidR="00AD5EEB" w:rsidRPr="00AD5EEB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AD5EEB">
        <w:rPr>
          <w:rFonts w:asciiTheme="majorBidi" w:eastAsia="Times New Roman" w:hAnsiTheme="majorBidi" w:cstheme="majorBidi"/>
          <w:lang w:bidi="fa-IR"/>
        </w:rPr>
        <w:lastRenderedPageBreak/>
        <w:t xml:space="preserve">Equations (1)-(5) define tokenization and pooled image features; (6) enforces large-margin separation; (7)(8) implement evidence-based scoring via class prototypes using only the top- </w:t>
      </w:r>
      <m:oMath>
        <m:r>
          <w:rPr>
            <w:rFonts w:ascii="Cambria Math" w:eastAsia="Times New Roman" w:hAnsi="Cambria Math" w:cstheme="majorBidi"/>
            <w:lang w:bidi="fa-IR"/>
          </w:rPr>
          <m:t>k</m:t>
        </m:r>
      </m:oMath>
      <w:r w:rsidRPr="00AD5EEB">
        <w:rPr>
          <w:rFonts w:asciiTheme="majorBidi" w:eastAsia="Times New Roman" w:hAnsiTheme="majorBidi" w:cstheme="majorBidi"/>
          <w:lang w:bidi="fa-IR"/>
        </w:rPr>
        <w:t xml:space="preserve"> token matches; (9) fuses the two heads conditioned on per-sample attention statistics; and (10) yields calibrated probabilities and a thresholded single-label decision for the 8-class problem. Hyperparameters (</w:t>
      </w:r>
      <m:oMath>
        <m:r>
          <w:rPr>
            <w:rFonts w:ascii="Cambria Math" w:eastAsia="Times New Roman" w:hAnsi="Cambria Math" w:cstheme="majorBidi"/>
            <w:lang w:bidi="fa-IR"/>
          </w:rPr>
          <m:t>p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d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h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r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s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m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α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M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k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T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d>
          <m:dPr>
            <m:begChr m:val="{"/>
            <m:endChr m:val="}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τ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c</m:t>
                </m:r>
              </m:sub>
            </m:sSub>
          </m:e>
        </m:d>
      </m:oMath>
      <w:r w:rsidRPr="00AD5EEB">
        <w:rPr>
          <w:rFonts w:asciiTheme="majorBidi" w:eastAsia="Times New Roman" w:hAnsiTheme="majorBidi" w:cstheme="majorBidi"/>
          <w:lang w:bidi="fa-IR"/>
        </w:rPr>
        <w:t>) are tuned via the two-stage HPO scheme described elsewhere</w:t>
      </w:r>
      <w:r w:rsidR="002B3646">
        <w:rPr>
          <w:rFonts w:asciiTheme="majorBidi" w:eastAsia="Times New Roman" w:hAnsiTheme="majorBidi" w:cstheme="majorBidi"/>
          <w:lang w:bidi="fa-IR"/>
        </w:rPr>
        <w:t>.</w:t>
      </w:r>
    </w:p>
    <w:p w14:paraId="1FCD1268" w14:textId="77777777" w:rsidR="00AD5EEB" w:rsidRPr="00862CCF" w:rsidRDefault="00AD5EEB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</w:p>
    <w:p w14:paraId="12B3C6E6" w14:textId="078D2183" w:rsidR="00862CCF" w:rsidRPr="0085331E" w:rsidRDefault="0085331E" w:rsidP="00375084">
      <w:pPr>
        <w:pStyle w:val="ListParagraph"/>
        <w:numPr>
          <w:ilvl w:val="0"/>
          <w:numId w:val="26"/>
        </w:numPr>
        <w:spacing w:after="6pt" w:line="11.40pt" w:lineRule="auto"/>
        <w:ind w:start="17.85pt" w:hanging="17.85pt"/>
        <w:jc w:val="both"/>
        <w:rPr>
          <w:rFonts w:asciiTheme="majorBidi" w:eastAsia="Times New Roman" w:hAnsiTheme="majorBidi" w:cstheme="majorBidi"/>
          <w:i/>
          <w:iCs/>
          <w:lang w:bidi="fa-IR"/>
        </w:rPr>
      </w:pPr>
      <w:r w:rsidRPr="00C552DB">
        <w:rPr>
          <w:rFonts w:asciiTheme="majorBidi" w:eastAsia="Times New Roman" w:hAnsiTheme="majorBidi" w:cstheme="majorBidi"/>
          <w:i/>
          <w:iCs/>
          <w:lang w:bidi="fa-IR"/>
        </w:rPr>
        <w:t xml:space="preserve">Training, Regularization </w:t>
      </w:r>
      <w:r>
        <w:rPr>
          <w:rFonts w:asciiTheme="majorBidi" w:eastAsia="Times New Roman" w:hAnsiTheme="majorBidi" w:cstheme="majorBidi"/>
          <w:i/>
          <w:iCs/>
          <w:lang w:bidi="fa-IR"/>
        </w:rPr>
        <w:t>and</w:t>
      </w:r>
      <w:r w:rsidRPr="00C552DB">
        <w:rPr>
          <w:rFonts w:asciiTheme="majorBidi" w:eastAsia="Times New Roman" w:hAnsiTheme="majorBidi" w:cstheme="majorBidi"/>
          <w:i/>
          <w:iCs/>
          <w:lang w:bidi="fa-IR"/>
        </w:rPr>
        <w:t xml:space="preserve"> Stability</w:t>
      </w:r>
    </w:p>
    <w:p w14:paraId="6595D587" w14:textId="77777777" w:rsidR="00954956" w:rsidRPr="00954956" w:rsidRDefault="00954956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954956">
        <w:rPr>
          <w:rFonts w:asciiTheme="majorBidi" w:eastAsia="Times New Roman" w:hAnsiTheme="majorBidi" w:cstheme="majorBidi"/>
          <w:lang w:bidi="fa-IR"/>
        </w:rPr>
        <w:t xml:space="preserve">Next, we detail the training, regularization, and stability machinery that makes </w:t>
      </w:r>
      <w:proofErr w:type="spellStart"/>
      <w:r w:rsidRPr="00954956">
        <w:rPr>
          <w:rFonts w:asciiTheme="majorBidi" w:eastAsia="Times New Roman" w:hAnsiTheme="majorBidi" w:cstheme="majorBidi"/>
          <w:lang w:bidi="fa-IR"/>
        </w:rPr>
        <w:t>RaP-ProtoViT</w:t>
      </w:r>
      <w:proofErr w:type="spellEnd"/>
      <w:r w:rsidRPr="00954956">
        <w:rPr>
          <w:rFonts w:asciiTheme="majorBidi" w:eastAsia="Times New Roman" w:hAnsiTheme="majorBidi" w:cstheme="majorBidi"/>
          <w:lang w:bidi="fa-IR"/>
        </w:rPr>
        <w:t xml:space="preserve"> reliable for the 8-class Kvasir-v2 task. We formalize class-balanced focal objectives with margin/prototype structuring and a light calibration penalty, then outline the </w:t>
      </w:r>
      <w:proofErr w:type="spellStart"/>
      <w:r w:rsidRPr="00954956">
        <w:rPr>
          <w:rFonts w:asciiTheme="majorBidi" w:eastAsia="Times New Roman" w:hAnsiTheme="majorBidi" w:cstheme="majorBidi"/>
          <w:lang w:bidi="fa-IR"/>
        </w:rPr>
        <w:t>AdamW</w:t>
      </w:r>
      <w:proofErr w:type="spellEnd"/>
      <w:r w:rsidRPr="00954956">
        <w:rPr>
          <w:rFonts w:asciiTheme="majorBidi" w:eastAsia="Times New Roman" w:hAnsiTheme="majorBidi" w:cstheme="majorBidi"/>
          <w:lang w:bidi="fa-IR"/>
        </w:rPr>
        <w:t>(+SAM) schedule, SWA/early-stopping, and overfitting controls.</w:t>
      </w:r>
    </w:p>
    <w:p w14:paraId="402D88C4" w14:textId="629F9939" w:rsidR="00954956" w:rsidRPr="00954956" w:rsidRDefault="00954956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954956">
        <w:rPr>
          <w:rFonts w:asciiTheme="majorBidi" w:eastAsia="Times New Roman" w:hAnsiTheme="majorBidi" w:cstheme="majorBidi"/>
          <w:b/>
          <w:bCs/>
          <w:lang w:bidi="fa-IR"/>
        </w:rPr>
        <w:t>(1) Class-balanced focal cross-entropy (with label smoothing):</w:t>
      </w:r>
      <w:r w:rsidRPr="00954956">
        <w:rPr>
          <w:rFonts w:asciiTheme="majorBidi" w:eastAsia="Times New Roman" w:hAnsiTheme="majorBidi" w:cstheme="majorBidi"/>
          <w:lang w:bidi="fa-IR"/>
        </w:rPr>
        <w:t xml:space="preserve"> For class counts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n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</m:oMath>
      <w:r w:rsidRPr="00954956">
        <w:rPr>
          <w:rFonts w:asciiTheme="majorBidi" w:eastAsia="Times New Roman" w:hAnsiTheme="majorBidi" w:cstheme="majorBidi"/>
          <w:lang w:bidi="fa-IR"/>
        </w:rPr>
        <w:t xml:space="preserve"> and balance factor </w:t>
      </w:r>
      <m:oMath>
        <m:r>
          <w:rPr>
            <w:rFonts w:ascii="Cambria Math" w:eastAsia="Times New Roman" w:hAnsi="Cambria Math" w:cstheme="majorBidi"/>
            <w:lang w:bidi="fa-IR"/>
          </w:rPr>
          <m:t>β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∈[0,1)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, set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w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1-</m:t>
            </m:r>
            <m:r>
              <w:rPr>
                <w:rFonts w:ascii="Cambria Math" w:eastAsia="Times New Roman" w:hAnsi="Cambria Math" w:cstheme="majorBidi"/>
                <w:lang w:bidi="fa-IR"/>
              </w:rPr>
              <m:t>β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1-</m:t>
            </m:r>
            <m:r>
              <w:rPr>
                <w:rFonts w:ascii="Cambria Math" w:eastAsia="Times New Roman" w:hAnsi="Cambria Math" w:cstheme="majorBidi"/>
                <w:lang w:bidi="fa-IR"/>
              </w:rPr>
              <m:t>β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c</m:t>
                </m:r>
              </m:sub>
            </m:sSub>
          </m:den>
        </m:f>
      </m:oMath>
      <w:r w:rsidRPr="00954956">
        <w:rPr>
          <w:rFonts w:asciiTheme="majorBidi" w:eastAsia="Times New Roman" w:hAnsiTheme="majorBidi" w:cstheme="majorBidi"/>
          <w:lang w:bidi="fa-IR"/>
        </w:rPr>
        <w:t xml:space="preserve">. With smoothed targets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˜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y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=(1-</m:t>
        </m:r>
        <m:r>
          <w:rPr>
            <w:rFonts w:ascii="Cambria Math" w:eastAsia="Times New Roman" w:hAnsi="Cambria Math" w:cstheme="majorBidi"/>
            <w:lang w:bidi="fa-IR"/>
          </w:rPr>
          <m:t>ε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)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1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[</m:t>
            </m:r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</m:t>
            </m:r>
            <m:r>
              <w:rPr>
                <w:rFonts w:ascii="Cambria Math" w:eastAsia="Times New Roman" w:hAnsi="Cambria Math" w:cstheme="majorBidi"/>
                <w:lang w:bidi="fa-IR"/>
              </w:rPr>
              <m:t>y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]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+</m:t>
        </m:r>
        <m:r>
          <w:rPr>
            <w:rFonts w:ascii="Cambria Math" w:eastAsia="Times New Roman" w:hAnsi="Cambria Math" w:cstheme="majorBidi"/>
            <w:lang w:bidi="fa-IR"/>
          </w:rPr>
          <m:t>ε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/(</m:t>
        </m:r>
        <m:r>
          <w:rPr>
            <w:rFonts w:ascii="Cambria Math" w:eastAsia="Times New Roman" w:hAnsi="Cambria Math" w:cstheme="majorBidi"/>
            <w:lang w:bidi="fa-IR"/>
          </w:rPr>
          <m:t>C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-1)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for </w:t>
      </w:r>
      <m:oMath>
        <m:r>
          <w:rPr>
            <w:rFonts w:ascii="Cambria Math" w:eastAsia="Times New Roman" w:hAnsi="Cambria Math" w:cstheme="majorBidi"/>
            <w:lang w:bidi="fa-IR"/>
          </w:rPr>
          <m:t>ε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∈[0,1)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, and probabilities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q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softmax </w:t>
      </w:r>
      <m:oMath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</m:t>
        </m:r>
        <m:r>
          <m:rPr>
            <m:scr m:val="script"/>
          </m:rPr>
          <w:rPr>
            <w:rFonts w:ascii="Cambria Math" w:eastAsia="Times New Roman" w:hAnsi="Cambria Math" w:cstheme="majorBidi"/>
            <w:lang w:bidi="fa-IR"/>
          </w:rPr>
          <m:t>l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)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</m:oMath>
      <w:r w:rsidRPr="00954956">
        <w:rPr>
          <w:rFonts w:asciiTheme="majorBidi" w:eastAsia="Times New Roman" w:hAnsiTheme="majorBidi" w:cstheme="majorBidi"/>
          <w:lang w:bidi="fa-IR"/>
        </w:rPr>
        <w:t xml:space="preserve">, the classification loss is: </w:t>
      </w:r>
    </w:p>
    <w:p w14:paraId="2DE4902F" w14:textId="7CC75C4B" w:rsidR="00954956" w:rsidRPr="00954956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cls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nary>
          <m:naryPr>
            <m:chr m:val="∑"/>
            <m:limLoc m:val="undOvr"/>
            <m:grow m:val="1"/>
            <m:ctrlPr>
              <w:rPr>
                <w:rFonts w:ascii="Cambria Math" w:eastAsia="Times New Roman" w:hAnsi="Cambria Math" w:cstheme="majorBidi"/>
                <w:lang w:bidi="fa-IR"/>
              </w:rPr>
            </m:ctrlPr>
          </m:naryPr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-1</m:t>
            </m:r>
          </m:sub>
          <m:sup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p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</m:t>
            </m:r>
          </m:e>
        </m:nary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w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˜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y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1-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q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c</m:t>
                    </m:r>
                  </m:sub>
                </m:sSub>
              </m:e>
            </m:d>
          </m:e>
          <m:sup>
            <m:r>
              <w:rPr>
                <w:rFonts w:ascii="Cambria Math" w:eastAsia="Times New Roman" w:hAnsi="Cambria Math" w:cstheme="majorBidi"/>
                <w:lang w:bidi="fa-IR"/>
              </w:rPr>
              <m:t>γ</m:t>
            </m:r>
          </m:sup>
        </m:sSup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-log⁡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q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c</m:t>
                </m:r>
              </m:sub>
            </m:sSub>
          </m:e>
        </m:d>
      </m:oMath>
      <w:r w:rsidR="00ED12BB">
        <w:rPr>
          <w:rFonts w:asciiTheme="majorBidi" w:eastAsia="Times New Roman" w:hAnsiTheme="majorBidi" w:cstheme="majorBidi"/>
          <w:lang w:bidi="fa-IR"/>
        </w:rPr>
        <w:t xml:space="preserve">            </w:t>
      </w:r>
      <w:r w:rsidR="00954956" w:rsidRPr="00954956">
        <w:rPr>
          <w:rFonts w:asciiTheme="majorBidi" w:eastAsia="Times New Roman" w:hAnsiTheme="majorBidi" w:cstheme="majorBidi"/>
          <w:lang w:bidi="fa-IR"/>
        </w:rPr>
        <w:t>(11)</w:t>
      </w:r>
    </w:p>
    <w:p w14:paraId="347C31C4" w14:textId="04C2990A" w:rsidR="00954956" w:rsidRPr="00954956" w:rsidRDefault="00954956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954956">
        <w:rPr>
          <w:rFonts w:asciiTheme="majorBidi" w:eastAsia="Times New Roman" w:hAnsiTheme="majorBidi" w:cstheme="majorBidi"/>
          <w:lang w:bidi="fa-IR"/>
        </w:rPr>
        <w:t xml:space="preserve">with focal parameter </w:t>
      </w:r>
      <m:oMath>
        <m:r>
          <w:rPr>
            <w:rFonts w:ascii="Cambria Math" w:eastAsia="Times New Roman" w:hAnsi="Cambria Math" w:cstheme="majorBidi"/>
            <w:lang w:bidi="fa-IR"/>
          </w:rPr>
          <m:t>γ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≥0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and </w:t>
      </w:r>
      <m:oMath>
        <m:r>
          <w:rPr>
            <w:rFonts w:ascii="Cambria Math" w:eastAsia="Times New Roman" w:hAnsi="Cambria Math" w:cstheme="majorBidi"/>
            <w:lang w:bidi="fa-IR"/>
          </w:rPr>
          <m:t>C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=8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classes.</w:t>
      </w:r>
      <w:r w:rsidRPr="00954956">
        <w:rPr>
          <w:rFonts w:asciiTheme="majorBidi" w:eastAsia="Times New Roman" w:hAnsiTheme="majorBidi" w:cstheme="majorBidi"/>
          <w:lang w:bidi="fa-IR"/>
        </w:rPr>
        <w:br/>
      </w:r>
      <w:r w:rsidRPr="00954956">
        <w:rPr>
          <w:rFonts w:asciiTheme="majorBidi" w:eastAsia="Times New Roman" w:hAnsiTheme="majorBidi" w:cstheme="majorBidi"/>
          <w:b/>
          <w:bCs/>
          <w:lang w:bidi="fa-IR"/>
        </w:rPr>
        <w:t>(2) Large-margin representation loss:</w:t>
      </w:r>
      <w:r w:rsidRPr="00954956">
        <w:rPr>
          <w:rFonts w:asciiTheme="majorBidi" w:eastAsia="Times New Roman" w:hAnsiTheme="majorBidi" w:cstheme="majorBidi"/>
          <w:lang w:bidi="fa-IR"/>
        </w:rPr>
        <w:t xml:space="preserve"> Using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</m:oMath>
      <w:r w:rsidRPr="00954956">
        <w:rPr>
          <w:rFonts w:asciiTheme="majorBidi" w:eastAsia="Times New Roman" w:hAnsiTheme="majorBidi" w:cstheme="majorBidi"/>
          <w:lang w:bidi="fa-IR"/>
        </w:rPr>
        <w:t xml:space="preserve">-normalized feature </w:t>
      </w:r>
      <m:oMath>
        <m:acc>
          <m:accPr>
            <m:chr m:val="ˆ"/>
            <m:ctrlPr>
              <w:rPr>
                <w:rFonts w:ascii="Cambria Math" w:eastAsia="Times New Roman" w:hAnsi="Cambria Math" w:cstheme="majorBidi"/>
                <w:lang w:bidi="fa-IR"/>
              </w:rPr>
            </m:ctrlPr>
          </m:acc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z</m:t>
            </m:r>
          </m:e>
        </m:acc>
      </m:oMath>
      <w:r w:rsidRPr="00954956">
        <w:rPr>
          <w:rFonts w:asciiTheme="majorBidi" w:eastAsia="Times New Roman" w:hAnsiTheme="majorBidi" w:cstheme="majorBidi"/>
          <w:lang w:bidi="fa-IR"/>
        </w:rPr>
        <w:t xml:space="preserve"> and class weights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acc>
                  <m:accPr>
                    <m:chr m:val="ˆ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w</m:t>
                    </m:r>
                  </m:e>
                </m:acc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c</m:t>
                </m:r>
              </m:sub>
            </m:sSub>
          </m:e>
        </m:d>
      </m:oMath>
      <w:r w:rsidRPr="00954956">
        <w:rPr>
          <w:rFonts w:asciiTheme="majorBidi" w:eastAsia="Times New Roman" w:hAnsiTheme="majorBidi" w:cstheme="majorBidi"/>
          <w:lang w:bidi="fa-IR"/>
        </w:rPr>
        <w:t xml:space="preserve">, enforce a margin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&gt;0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between the true class and the strongest impostor:</w:t>
      </w:r>
    </w:p>
    <w:p w14:paraId="1B8E0C1D" w14:textId="6870B054" w:rsidR="00954956" w:rsidRPr="00954956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margin 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=max</m:t>
        </m:r>
        <m:d>
          <m:dPr>
            <m:begChr m:val="{"/>
            <m:endChr m:val="}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0,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</m:t>
            </m:r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SupPr>
                  <m:e>
                    <m:acc>
                      <m:accPr>
                        <m:chr m:val="ˆ"/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w</m:t>
                        </m:r>
                      </m:e>
                    </m:acc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y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⊤</m:t>
                    </m:r>
                  </m:sup>
                </m:sSubSup>
                <m:acc>
                  <m:accPr>
                    <m:chr m:val="ˆ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z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-</m:t>
                </m:r>
                <m:limLow>
                  <m:limLow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max</m:t>
                    </m:r>
                  </m:e>
                  <m:lim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≠</m:t>
                    </m:r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y</m:t>
                    </m:r>
                  </m:lim>
                </m:limLow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 </m:t>
                </m:r>
                <m:sSubSup>
                  <m:sSub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SupPr>
                  <m:e>
                    <m:acc>
                      <m:accPr>
                        <m:chr m:val="ˆ"/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w</m:t>
                        </m:r>
                      </m:e>
                    </m:acc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c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⊤</m:t>
                    </m:r>
                  </m:sup>
                </m:sSubSup>
                <m:acc>
                  <m:accPr>
                    <m:chr m:val="ˆ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z</m:t>
                    </m:r>
                  </m:e>
                </m:acc>
              </m:e>
            </m:d>
          </m:e>
        </m:d>
      </m:oMath>
      <w:r w:rsidR="00ED12BB">
        <w:rPr>
          <w:rFonts w:asciiTheme="majorBidi" w:eastAsia="Times New Roman" w:hAnsiTheme="majorBidi" w:cstheme="majorBidi"/>
          <w:lang w:bidi="fa-IR"/>
        </w:rPr>
        <w:t xml:space="preserve">           </w:t>
      </w:r>
      <w:r w:rsidR="00954956" w:rsidRPr="00954956">
        <w:rPr>
          <w:rFonts w:asciiTheme="majorBidi" w:eastAsia="Times New Roman" w:hAnsiTheme="majorBidi" w:cstheme="majorBidi"/>
          <w:lang w:bidi="fa-IR"/>
        </w:rPr>
        <w:t>(12)</w:t>
      </w:r>
    </w:p>
    <w:p w14:paraId="33737B32" w14:textId="3D2E6B8C" w:rsidR="00954956" w:rsidRPr="00954956" w:rsidRDefault="00954956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954956">
        <w:rPr>
          <w:rFonts w:asciiTheme="majorBidi" w:eastAsia="Times New Roman" w:hAnsiTheme="majorBidi" w:cstheme="majorBidi"/>
          <w:b/>
          <w:bCs/>
          <w:lang w:bidi="fa-IR"/>
        </w:rPr>
        <w:t xml:space="preserve">(3) Prototype push/pull (top- </w:t>
      </w:r>
      <m:oMath>
        <m:r>
          <m:rPr>
            <m:sty m:val="bi"/>
          </m:rPr>
          <w:rPr>
            <w:rFonts w:ascii="Cambria Math" w:eastAsia="Times New Roman" w:hAnsi="Cambria Math" w:cstheme="majorBidi"/>
            <w:lang w:bidi="fa-IR"/>
          </w:rPr>
          <m:t>k</m:t>
        </m:r>
      </m:oMath>
      <w:r w:rsidRPr="00954956">
        <w:rPr>
          <w:rFonts w:asciiTheme="majorBidi" w:eastAsia="Times New Roman" w:hAnsiTheme="majorBidi" w:cstheme="majorBidi"/>
          <w:b/>
          <w:bCs/>
          <w:lang w:bidi="fa-IR"/>
        </w:rPr>
        <w:t xml:space="preserve"> token evidence): </w:t>
      </w:r>
      <w:r w:rsidRPr="00954956">
        <w:rPr>
          <w:rFonts w:asciiTheme="majorBidi" w:eastAsia="Times New Roman" w:hAnsiTheme="majorBidi" w:cstheme="majorBidi"/>
          <w:lang w:bidi="fa-IR"/>
        </w:rPr>
        <w:t xml:space="preserve">Let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P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c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,</m:t>
                    </m:r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m</m:t>
                    </m:r>
                  </m:sub>
                </m:sSub>
              </m:e>
            </m:d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-1</m:t>
            </m:r>
          </m:sub>
          <m:sup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sup>
        </m:sSubSup>
      </m:oMath>
      <w:r w:rsidRPr="00954956">
        <w:rPr>
          <w:rFonts w:asciiTheme="majorBidi" w:eastAsia="Times New Roman" w:hAnsiTheme="majorBidi" w:cstheme="majorBidi"/>
          <w:lang w:bidi="fa-IR"/>
        </w:rPr>
        <w:t xml:space="preserve"> be </w:t>
      </w:r>
      <m:oMath>
        <m:r>
          <w:rPr>
            <w:rFonts w:ascii="Cambria Math" w:eastAsia="Times New Roman" w:hAnsi="Cambria Math" w:cstheme="majorBidi"/>
            <w:lang w:bidi="fa-IR"/>
          </w:rPr>
          <m:t>M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trainable prototypes/class, and define cosine matches </w:t>
      </w:r>
      <m:oMath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r>
              <w:rPr>
                <w:rFonts w:ascii="Cambria Math" w:eastAsia="Times New Roman" w:hAnsi="Cambria Math" w:cstheme="majorBidi"/>
                <w:lang w:bidi="fa-IR"/>
              </w:rPr>
              <m:t>s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+</m:t>
            </m:r>
          </m:sup>
        </m:sSubSup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limLow>
          <m:limLowPr>
            <m:ctrlPr>
              <w:rPr>
                <w:rFonts w:ascii="Cambria Math" w:eastAsia="Times New Roman" w:hAnsi="Cambria Math" w:cstheme="majorBidi"/>
                <w:lang w:bidi="fa-IR"/>
              </w:rPr>
            </m:ctrlPr>
          </m:limLow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max</m:t>
            </m:r>
          </m:e>
          <m:lim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lim>
        </m:limLow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 cos⁡</m:t>
        </m:r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,</m:t>
                </m:r>
                <m:r>
                  <w:rPr>
                    <w:rFonts w:ascii="Cambria Math" w:eastAsia="Times New Roman" w:hAnsi="Cambria Math" w:cstheme="majorBidi"/>
                    <w:lang w:bidi="fa-IR"/>
                  </w:rPr>
                  <m:t>m</m:t>
                </m:r>
              </m:sub>
            </m:sSub>
          </m:e>
        </m:d>
      </m:oMath>
      <w:r w:rsidRPr="00954956">
        <w:rPr>
          <w:rFonts w:asciiTheme="majorBidi" w:eastAsia="Times New Roman" w:hAnsiTheme="majorBidi" w:cstheme="majorBidi"/>
          <w:lang w:bidi="fa-IR"/>
        </w:rPr>
        <w:t xml:space="preserve"> and:</w:t>
      </w:r>
    </w:p>
    <w:p w14:paraId="7049EBA7" w14:textId="05C76828" w:rsidR="00954956" w:rsidRPr="00954956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r>
              <w:rPr>
                <w:rFonts w:ascii="Cambria Math" w:eastAsia="Times New Roman" w:hAnsi="Cambria Math" w:cstheme="majorBidi"/>
                <w:lang w:bidi="fa-IR"/>
              </w:rPr>
              <m:t>s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</m:t>
            </m:r>
          </m:sup>
        </m:sSubSup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limLow>
          <m:limLowPr>
            <m:ctrlPr>
              <w:rPr>
                <w:rFonts w:ascii="Cambria Math" w:eastAsia="Times New Roman" w:hAnsi="Cambria Math" w:cstheme="majorBidi"/>
                <w:lang w:bidi="fa-IR"/>
              </w:rPr>
            </m:ctrlPr>
          </m:limLow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max</m:t>
            </m:r>
          </m:e>
          <m:lim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≠</m:t>
            </m:r>
            <m:r>
              <w:rPr>
                <w:rFonts w:ascii="Cambria Math" w:eastAsia="Times New Roman" w:hAnsi="Cambria Math" w:cstheme="majorBidi"/>
                <w:lang w:bidi="fa-IR"/>
              </w:rPr>
              <m:t>y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lim>
        </m:limLow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 cos⁡</m:t>
        </m:r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,</m:t>
                </m:r>
                <m:r>
                  <w:rPr>
                    <w:rFonts w:ascii="Cambria Math" w:eastAsia="Times New Roman" w:hAnsi="Cambria Math" w:cstheme="majorBidi"/>
                    <w:lang w:bidi="fa-IR"/>
                  </w:rPr>
                  <m:t>m</m:t>
                </m:r>
              </m:sub>
            </m:sSub>
          </m:e>
        </m:d>
      </m:oMath>
      <w:r w:rsidR="00ED12BB">
        <w:rPr>
          <w:rFonts w:asciiTheme="majorBidi" w:eastAsia="Times New Roman" w:hAnsiTheme="majorBidi" w:cstheme="majorBidi"/>
          <w:lang w:bidi="fa-IR"/>
        </w:rPr>
        <w:t xml:space="preserve">                    </w:t>
      </w:r>
      <w:r w:rsidR="00954956" w:rsidRPr="00954956">
        <w:rPr>
          <w:rFonts w:asciiTheme="majorBidi" w:eastAsia="Times New Roman" w:hAnsiTheme="majorBidi" w:cstheme="majorBidi"/>
          <w:lang w:bidi="fa-IR"/>
        </w:rPr>
        <w:t>(13)</w:t>
      </w:r>
    </w:p>
    <w:p w14:paraId="5EE2523D" w14:textId="497D1F31" w:rsidR="00954956" w:rsidRPr="00954956" w:rsidRDefault="00954956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954956">
        <w:rPr>
          <w:rFonts w:asciiTheme="majorBidi" w:eastAsia="Times New Roman" w:hAnsiTheme="majorBidi" w:cstheme="majorBidi"/>
          <w:lang w:bidi="fa-IR"/>
        </w:rPr>
        <w:t xml:space="preserve">For the top- </w:t>
      </w:r>
      <m:oMath>
        <m:r>
          <w:rPr>
            <w:rFonts w:ascii="Cambria Math" w:eastAsia="Times New Roman" w:hAnsi="Cambria Math" w:cstheme="majorBidi"/>
            <w:lang w:bidi="fa-IR"/>
          </w:rPr>
          <m:t>k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tokens </w:t>
      </w:r>
      <m:oMath>
        <m:r>
          <w:rPr>
            <w:rFonts w:ascii="Cambria Math" w:eastAsia="Times New Roman" w:hAnsi="Cambria Math" w:cstheme="majorBidi"/>
            <w:lang w:bidi="fa-IR"/>
          </w:rPr>
          <m:t>i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∈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I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k</m:t>
            </m:r>
          </m:sub>
        </m:sSub>
      </m:oMath>
      <w:r w:rsidRPr="00954956">
        <w:rPr>
          <w:rFonts w:asciiTheme="majorBidi" w:eastAsia="Times New Roman" w:hAnsiTheme="majorBidi" w:cstheme="majorBidi"/>
          <w:lang w:bidi="fa-IR"/>
        </w:rPr>
        <w:t xml:space="preserve"> (by attention), the loss is:</w:t>
      </w:r>
    </w:p>
    <w:p w14:paraId="2B79CFA5" w14:textId="0DEF4D29" w:rsidR="00954956" w:rsidRPr="00954956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proto 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cr m:val="script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I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k</m:t>
                    </m:r>
                  </m:sub>
                </m:sSub>
              </m:e>
            </m:d>
          </m:den>
        </m:f>
        <m:nary>
          <m:naryPr>
            <m:chr m:val="∑"/>
            <m:limLoc m:val="undOvr"/>
            <m:grow m:val="1"/>
            <m:supHide m:val="1"/>
            <m:ctrlPr>
              <w:rPr>
                <w:rFonts w:ascii="Cambria Math" w:eastAsia="Times New Roman" w:hAnsi="Cambria Math" w:cstheme="majorBidi"/>
                <w:lang w:bidi="fa-IR"/>
              </w:rPr>
            </m:ctrlPr>
          </m:naryPr>
          <m:sub>
            <m:r>
              <w:rPr>
                <w:rFonts w:ascii="Cambria Math" w:eastAsia="Times New Roman" w:hAnsi="Cambria Math" w:cstheme="majorBidi"/>
                <w:lang w:bidi="fa-IR"/>
              </w:rPr>
              <m:t>i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∈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I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k</m:t>
                </m:r>
              </m:sub>
            </m:sSub>
          </m:sub>
          <m:sup/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</m:t>
            </m:r>
          </m:e>
        </m:nary>
        <m:d>
          <m:dPr>
            <m:begChr m:val="["/>
            <m:endChr m:val="]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λ</m:t>
                </m:r>
              </m:e>
              <m:sub>
                <m:r>
                  <m:rPr>
                    <m:nor/>
                  </m:rPr>
                  <w:rPr>
                    <w:rFonts w:asciiTheme="majorBidi" w:eastAsia="Times New Roman" w:hAnsiTheme="majorBidi" w:cstheme="majorBidi"/>
                    <w:lang w:bidi="fa-IR"/>
                  </w:rPr>
                  <m:t>pull </m:t>
                </m:r>
              </m:sub>
            </m:sSub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1-</m:t>
                </m:r>
                <m:sSubSup>
                  <m:sSub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+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λ</m:t>
                </m:r>
              </m:e>
              <m:sub>
                <m:r>
                  <m:rPr>
                    <m:nor/>
                  </m:rPr>
                  <w:rPr>
                    <w:rFonts w:asciiTheme="majorBidi" w:eastAsia="Times New Roman" w:hAnsiTheme="majorBidi" w:cstheme="majorBidi"/>
                    <w:lang w:bidi="fa-IR"/>
                  </w:rPr>
                  <m:t>push 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max</m:t>
            </m:r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0,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+</m:t>
                </m:r>
                <m:sSubSup>
                  <m:sSub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-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-</m:t>
                </m:r>
                <m:sSubSup>
                  <m:sSubSup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+</m:t>
                    </m:r>
                  </m:sup>
                </m:sSubSup>
              </m:e>
            </m:d>
          </m:e>
        </m:d>
      </m:oMath>
      <w:r w:rsidR="00ED12BB">
        <w:rPr>
          <w:rFonts w:asciiTheme="majorBidi" w:eastAsia="Times New Roman" w:hAnsiTheme="majorBidi" w:cstheme="majorBidi"/>
          <w:lang w:bidi="fa-IR"/>
        </w:rPr>
        <w:t xml:space="preserve">                                     </w:t>
      </w:r>
      <w:r w:rsidR="00954956" w:rsidRPr="00954956">
        <w:rPr>
          <w:rFonts w:asciiTheme="majorBidi" w:eastAsia="Times New Roman" w:hAnsiTheme="majorBidi" w:cstheme="majorBidi"/>
          <w:lang w:bidi="fa-IR"/>
        </w:rPr>
        <w:t>(14)</w:t>
      </w:r>
    </w:p>
    <w:p w14:paraId="7B1FAC7A" w14:textId="3A93822A" w:rsidR="00954956" w:rsidRPr="00954956" w:rsidRDefault="00954956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954956">
        <w:rPr>
          <w:rFonts w:asciiTheme="majorBidi" w:eastAsia="Times New Roman" w:hAnsiTheme="majorBidi" w:cstheme="majorBidi"/>
          <w:lang w:bidi="fa-IR"/>
        </w:rPr>
        <w:t xml:space="preserve">with pull/push weights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λ</m:t>
            </m:r>
          </m:e>
          <m:sub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pull 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λ</m:t>
            </m:r>
          </m:e>
          <m:sub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push 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≥0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and prototype margin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m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p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&gt;0</m:t>
        </m:r>
      </m:oMath>
      <w:r w:rsidRPr="00954956">
        <w:rPr>
          <w:rFonts w:asciiTheme="majorBidi" w:eastAsia="Times New Roman" w:hAnsiTheme="majorBidi" w:cstheme="majorBidi"/>
          <w:lang w:bidi="fa-IR"/>
        </w:rPr>
        <w:t>.</w:t>
      </w:r>
    </w:p>
    <w:p w14:paraId="0928C5BA" w14:textId="306FE0F5" w:rsidR="00954956" w:rsidRPr="00954956" w:rsidRDefault="00954956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954956">
        <w:rPr>
          <w:rFonts w:asciiTheme="majorBidi" w:eastAsia="Times New Roman" w:hAnsiTheme="majorBidi" w:cstheme="majorBidi"/>
          <w:b/>
          <w:bCs/>
          <w:lang w:bidi="fa-IR"/>
        </w:rPr>
        <w:t>(4) Light calibration penalty (soft-ECE surrogate):</w:t>
      </w:r>
      <w:r w:rsidRPr="00954956">
        <w:rPr>
          <w:rFonts w:asciiTheme="majorBidi" w:eastAsia="Times New Roman" w:hAnsiTheme="majorBidi" w:cstheme="majorBidi"/>
          <w:lang w:bidi="fa-IR"/>
        </w:rPr>
        <w:t xml:space="preserve"> For bin centers </w:t>
      </w:r>
      <m:oMath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b</m:t>
                    </m:r>
                  </m:sub>
                </m:sSub>
              </m:e>
            </m:d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-1</m:t>
            </m:r>
          </m:sub>
          <m:sup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p>
        </m:sSubSup>
      </m:oMath>
      <w:r w:rsidRPr="00954956">
        <w:rPr>
          <w:rFonts w:asciiTheme="majorBidi" w:eastAsia="Times New Roman" w:hAnsiTheme="majorBidi" w:cstheme="majorBidi"/>
          <w:lang w:bidi="fa-IR"/>
        </w:rPr>
        <w:t>, soft assignments</w:t>
      </w:r>
      <w:r w:rsidR="00ED12BB">
        <w:rPr>
          <w:rFonts w:asciiTheme="majorBidi" w:eastAsia="Times New Roman" w:hAnsiTheme="majorBidi" w:cstheme="majorBidi"/>
          <w:lang w:bidi="fa-IR"/>
        </w:rPr>
        <w:t>:</w:t>
      </w:r>
    </w:p>
    <w:p w14:paraId="7C36185B" w14:textId="1E7EA011" w:rsidR="00954956" w:rsidRPr="00954956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π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</m:t>
        </m:r>
        <m:r>
          <w:rPr>
            <w:rFonts w:ascii="Cambria Math" w:eastAsia="Times New Roman" w:hAnsi="Cambria Math" w:cstheme="majorBidi"/>
            <w:lang w:bidi="fa-IR"/>
          </w:rPr>
          <m:t>p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)=</m:t>
        </m:r>
        <m:f>
          <m:fPr>
            <m:ctrlPr>
              <w:rPr>
                <w:rFonts w:ascii="Cambria Math" w:eastAsia="Times New Roman" w:hAnsi="Cambria Math" w:cstheme="majorBidi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exp⁡</m:t>
            </m:r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  <m:t>p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theme="majorBidi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theme="majorBidi"/>
                                    <w:lang w:bidi="fa-IR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theme="majorBidi"/>
                                    <w:lang w:bidi="fa-IR"/>
                                  </w:rPr>
                                  <m:t>b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σ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2</m:t>
                        </m:r>
                      </m:sup>
                    </m:sSup>
                  </m:den>
                </m:f>
              </m:e>
            </m:d>
          </m:num>
          <m:den>
            <m:nary>
              <m:naryPr>
                <m:chr m:val="∑"/>
                <m:limLoc m:val="undOvr"/>
                <m:grow m:val="1"/>
                <m:supHide m:val="1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naryPr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u</m:t>
                </m:r>
              </m:sub>
              <m:sup/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 </m:t>
                </m:r>
              </m:e>
            </m:nary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 exp⁡</m:t>
            </m:r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  <m:t>p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theme="majorBidi"/>
                                    <w:lang w:bidi="fa-IR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theme="majorBidi"/>
                                    <w:lang w:bidi="fa-IR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theme="majorBidi"/>
                                    <w:lang w:bidi="fa-IR"/>
                                  </w:rPr>
                                  <m:t>u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σ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2</m:t>
                        </m:r>
                      </m:sup>
                    </m:sSup>
                  </m:den>
                </m:f>
              </m:e>
            </m:d>
          </m:den>
        </m:f>
      </m:oMath>
      <w:r w:rsidR="00ED12BB">
        <w:rPr>
          <w:rFonts w:asciiTheme="majorBidi" w:eastAsia="Times New Roman" w:hAnsiTheme="majorBidi" w:cstheme="majorBidi"/>
          <w:lang w:bidi="fa-IR"/>
        </w:rPr>
        <w:t xml:space="preserve">                      </w:t>
      </w:r>
      <w:r w:rsidR="00954956" w:rsidRPr="00954956">
        <w:rPr>
          <w:rFonts w:asciiTheme="majorBidi" w:eastAsia="Times New Roman" w:hAnsiTheme="majorBidi" w:cstheme="majorBidi"/>
          <w:lang w:bidi="fa-IR"/>
        </w:rPr>
        <w:t>(15)</w:t>
      </w:r>
    </w:p>
    <w:p w14:paraId="42514635" w14:textId="20BFB630" w:rsidR="00954956" w:rsidRPr="00954956" w:rsidRDefault="00954956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954956">
        <w:rPr>
          <w:rFonts w:asciiTheme="majorBidi" w:eastAsia="Times New Roman" w:hAnsiTheme="majorBidi" w:cstheme="majorBidi"/>
          <w:lang w:bidi="fa-IR"/>
        </w:rPr>
        <w:t xml:space="preserve">with temperature </w:t>
      </w:r>
      <m:oMath>
        <m:r>
          <w:rPr>
            <w:rFonts w:ascii="Cambria Math" w:eastAsia="Times New Roman" w:hAnsi="Cambria Math" w:cstheme="majorBidi"/>
            <w:lang w:bidi="fa-IR"/>
          </w:rPr>
          <m:t>σ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&gt;0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, per-bin confidence/accuracy on a batch </w:t>
      </w:r>
      <m:oMath>
        <m:r>
          <m:rPr>
            <m:scr m:val="script"/>
          </m:rPr>
          <w:rPr>
            <w:rFonts w:ascii="Cambria Math" w:eastAsia="Times New Roman" w:hAnsi="Cambria Math" w:cstheme="majorBidi"/>
            <w:lang w:bidi="fa-IR"/>
          </w:rPr>
          <m:t>B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are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‾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π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nary>
          <m:naryPr>
            <m:chr m:val="∑"/>
            <m:limLoc m:val="undOvr"/>
            <m:grow m:val="1"/>
            <m:supHide m:val="1"/>
            <m:ctrlPr>
              <w:rPr>
                <w:rFonts w:ascii="Cambria Math" w:eastAsia="Times New Roman" w:hAnsi="Cambria Math" w:cstheme="majorBidi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(</m:t>
            </m:r>
            <m:r>
              <w:rPr>
                <w:rFonts w:ascii="Cambria Math" w:eastAsia="Times New Roman" w:hAnsi="Cambria Math" w:cstheme="majorBidi"/>
                <w:lang w:bidi="fa-IR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y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)∈</m:t>
            </m:r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B</m:t>
            </m:r>
          </m:sub>
          <m:sup/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</m:t>
            </m:r>
          </m:e>
        </m:nary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π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b>
        </m:sSub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max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, 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conf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acc>
                  <m:accPr>
                    <m:chr m:val="‾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π</m:t>
                    </m:r>
                  </m:e>
                </m:acc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b</m:t>
                </m:r>
              </m:sub>
            </m:sSub>
          </m:den>
        </m:f>
        <m:nary>
          <m:naryPr>
            <m:chr m:val="∑"/>
            <m:limLoc m:val="undOvr"/>
            <m:grow m:val="1"/>
            <m:supHide m:val="1"/>
            <m:ctrlPr>
              <w:rPr>
                <w:rFonts w:ascii="Cambria Math" w:eastAsia="Times New Roman" w:hAnsi="Cambria Math" w:cstheme="majorBidi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(</m:t>
            </m:r>
            <m:r>
              <w:rPr>
                <w:rFonts w:ascii="Cambria Math" w:eastAsia="Times New Roman" w:hAnsi="Cambria Math" w:cstheme="majorBidi"/>
                <w:lang w:bidi="fa-IR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y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)</m:t>
            </m:r>
          </m:sub>
          <m:sup/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</m:t>
            </m:r>
          </m:e>
        </m:nary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π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b>
        </m:sSub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max</m:t>
                </m:r>
              </m:sub>
            </m:sSub>
          </m:e>
        </m:d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max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, 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acc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f>
          <m:fPr>
            <m:ctrlPr>
              <w:rPr>
                <w:rFonts w:ascii="Cambria Math" w:eastAsia="Times New Roman" w:hAnsi="Cambria Math" w:cstheme="majorBidi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acc>
                  <m:accPr>
                    <m:chr m:val="‾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π</m:t>
                    </m:r>
                  </m:e>
                </m:acc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b</m:t>
                </m:r>
              </m:sub>
            </m:sSub>
          </m:den>
        </m:f>
        <m:nary>
          <m:naryPr>
            <m:chr m:val="∑"/>
            <m:limLoc m:val="undOvr"/>
            <m:grow m:val="1"/>
            <m:supHide m:val="1"/>
            <m:ctrlPr>
              <w:rPr>
                <w:rFonts w:ascii="Cambria Math" w:eastAsia="Times New Roman" w:hAnsi="Cambria Math" w:cstheme="majorBidi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(</m:t>
            </m:r>
            <m:r>
              <w:rPr>
                <w:rFonts w:ascii="Cambria Math" w:eastAsia="Times New Roman" w:hAnsi="Cambria Math" w:cstheme="majorBidi"/>
                <w:lang w:bidi="fa-IR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,</m:t>
            </m:r>
            <m:r>
              <w:rPr>
                <w:rFonts w:ascii="Cambria Math" w:eastAsia="Times New Roman" w:hAnsi="Cambria Math" w:cstheme="majorBidi"/>
                <w:lang w:bidi="fa-IR"/>
              </w:rPr>
              <m:t>y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)</m:t>
            </m:r>
          </m:sub>
          <m:sup/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</m:t>
            </m:r>
          </m:e>
        </m:nary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π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b>
        </m:sSub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max</m:t>
                </m:r>
              </m:sub>
            </m:sSub>
          </m:e>
        </m:d>
        <m:r>
          <m:rPr>
            <m:sty m:val="b"/>
          </m:rPr>
          <w:rPr>
            <w:rFonts w:ascii="Cambria Math" w:eastAsia="Times New Roman" w:hAnsi="Cambria Math" w:cstheme="majorBidi"/>
            <w:lang w:bidi="fa-IR"/>
          </w:rPr>
          <m:t>1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[</m:t>
        </m:r>
        <m:acc>
          <m:accPr>
            <m:chr m:val="ˆ"/>
            <m:ctrlPr>
              <w:rPr>
                <w:rFonts w:ascii="Cambria Math" w:eastAsia="Times New Roman" w:hAnsi="Cambria Math" w:cstheme="majorBidi"/>
                <w:lang w:bidi="fa-IR"/>
              </w:rPr>
            </m:ctrlPr>
          </m:accPr>
          <m:e>
            <m:r>
              <w:rPr>
                <w:rFonts w:ascii="Cambria Math" w:eastAsia="Times New Roman" w:hAnsi="Cambria Math" w:cstheme="majorBidi"/>
                <w:lang w:bidi="fa-IR"/>
              </w:rPr>
              <m:t>c</m:t>
            </m:r>
          </m:e>
        </m:acc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r>
          <w:rPr>
            <w:rFonts w:ascii="Cambria Math" w:eastAsia="Times New Roman" w:hAnsi="Cambria Math" w:cstheme="majorBidi"/>
            <w:lang w:bidi="fa-IR"/>
          </w:rPr>
          <m:t>y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]</m:t>
        </m:r>
      </m:oMath>
      <w:r w:rsidRPr="00954956">
        <w:rPr>
          <w:rFonts w:asciiTheme="majorBidi" w:eastAsia="Times New Roman" w:hAnsiTheme="majorBidi" w:cstheme="majorBidi"/>
          <w:lang w:bidi="fa-IR"/>
        </w:rPr>
        <w:t xml:space="preserve"> and the differentiable penalty is:</w:t>
      </w:r>
    </w:p>
    <w:p w14:paraId="42FF2F81" w14:textId="0DF1A969" w:rsidR="00954956" w:rsidRPr="00954956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ece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nary>
          <m:naryPr>
            <m:chr m:val="∑"/>
            <m:limLoc m:val="undOvr"/>
            <m:grow m:val="1"/>
            <m:ctrlPr>
              <w:rPr>
                <w:rFonts w:ascii="Cambria Math" w:eastAsia="Times New Roman" w:hAnsi="Cambria Math" w:cstheme="majorBidi"/>
                <w:lang w:bidi="fa-IR"/>
              </w:rPr>
            </m:ctrlPr>
          </m:naryPr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-1</m:t>
            </m:r>
          </m:sub>
          <m:sup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p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 </m:t>
            </m:r>
          </m:e>
        </m:nary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‾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π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</m:sub>
        </m:sSub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conf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b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acc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b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p>
        </m:sSup>
      </m:oMath>
      <w:r w:rsidR="00ED12BB">
        <w:rPr>
          <w:rFonts w:asciiTheme="majorBidi" w:eastAsia="Times New Roman" w:hAnsiTheme="majorBidi" w:cstheme="majorBidi"/>
          <w:lang w:bidi="fa-IR"/>
        </w:rPr>
        <w:t xml:space="preserve">               </w:t>
      </w:r>
      <w:r w:rsidR="00954956" w:rsidRPr="00954956">
        <w:rPr>
          <w:rFonts w:asciiTheme="majorBidi" w:eastAsia="Times New Roman" w:hAnsiTheme="majorBidi" w:cstheme="majorBidi"/>
          <w:lang w:bidi="fa-IR"/>
        </w:rPr>
        <w:t>(16)</w:t>
      </w:r>
    </w:p>
    <w:p w14:paraId="7D2C2607" w14:textId="17A5615A" w:rsidR="004657C3" w:rsidRPr="004657C3" w:rsidRDefault="004657C3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4657C3">
        <w:rPr>
          <w:rFonts w:asciiTheme="majorBidi" w:eastAsia="Times New Roman" w:hAnsiTheme="majorBidi" w:cstheme="majorBidi"/>
          <w:b/>
          <w:bCs/>
          <w:lang w:bidi="fa-IR"/>
        </w:rPr>
        <w:t>(5) Cosine-warmup learning rate:</w:t>
      </w:r>
      <w:r w:rsidRPr="004657C3">
        <w:rPr>
          <w:rFonts w:asciiTheme="majorBidi" w:eastAsia="Times New Roman" w:hAnsiTheme="majorBidi" w:cstheme="majorBidi"/>
          <w:lang w:bidi="fa-IR"/>
        </w:rPr>
        <w:t xml:space="preserve"> Cosine LR with warm-up: We now introduce the cosine-warmup learning-rate </w:t>
      </w:r>
      <w:r w:rsidRPr="004657C3">
        <w:rPr>
          <w:rFonts w:asciiTheme="majorBidi" w:eastAsia="Times New Roman" w:hAnsiTheme="majorBidi" w:cstheme="majorBidi"/>
          <w:lang w:bidi="fa-IR"/>
        </w:rPr>
        <w:t xml:space="preserve">schedule, which linearly ramps to the peak rate over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w</m:t>
            </m:r>
          </m:sub>
        </m:sSub>
      </m:oMath>
      <w:r w:rsidRPr="004657C3">
        <w:rPr>
          <w:rFonts w:asciiTheme="majorBidi" w:eastAsia="Times New Roman" w:hAnsiTheme="majorBidi" w:cstheme="majorBidi"/>
          <w:lang w:bidi="fa-IR"/>
        </w:rPr>
        <w:t xml:space="preserve"> steps and then follows a cosine decay for the remaining </w:t>
      </w:r>
      <m:oMath>
        <m:r>
          <w:rPr>
            <w:rFonts w:ascii="Cambria Math" w:eastAsia="Times New Roman" w:hAnsi="Cambria Math" w:cstheme="majorBidi"/>
            <w:lang w:bidi="fa-IR"/>
          </w:rPr>
          <m:t>T</m:t>
        </m:r>
      </m:oMath>
      <w:r w:rsidRPr="004657C3">
        <w:rPr>
          <w:rFonts w:asciiTheme="majorBidi" w:eastAsia="Times New Roman" w:hAnsiTheme="majorBidi" w:cstheme="majorBidi"/>
          <w:lang w:bidi="fa-IR"/>
        </w:rPr>
        <w:t xml:space="preserve"> steps to balance fast early convergence with late-stage stability.</w:t>
      </w:r>
    </w:p>
    <w:p w14:paraId="21BBC64B" w14:textId="490BFDD7" w:rsidR="004657C3" w:rsidRPr="004657C3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η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max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×</m:t>
        </m:r>
        <m:d>
          <m:dPr>
            <m:begChr m:val="{"/>
            <m:endChr m:val="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left"/>
                    </m:mcPr>
                  </m:mc>
                </m:mcs>
                <m:ctrlPr>
                  <w:rPr>
                    <w:rFonts w:ascii="Cambria Math" w:eastAsia="Times New Roman" w:hAnsi="Cambria Math" w:cstheme="majorBidi"/>
                    <w:i/>
                    <w:lang w:bidi="fa-IR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/</m:t>
                  </m:r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w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  <m:e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w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</m:mr>
              <m:mr>
                <m:e>
                  <m:f>
                    <m:f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1+cos⁡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π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  <m:t>t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theme="majorBidi"/>
                                      <w:lang w:bidi="fa-IR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theme="majorBidi"/>
                                      <w:lang w:bidi="fa-IR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theme="majorBidi"/>
                                      <w:lang w:bidi="fa-IR"/>
                                    </w:rPr>
                                    <m:t>w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T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  <m:t>w</m:t>
                              </m:r>
                            </m:sub>
                          </m:sSub>
                        </m:den>
                      </m:f>
                    </m:e>
                  </m:d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  <m:e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≥</m:t>
                  </m:r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w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</m:mr>
            </m:m>
          </m:e>
        </m:d>
      </m:oMath>
      <w:r w:rsidR="00447D91">
        <w:rPr>
          <w:rFonts w:asciiTheme="majorBidi" w:eastAsia="Times New Roman" w:hAnsiTheme="majorBidi" w:cstheme="majorBidi"/>
          <w:lang w:bidi="fa-IR"/>
        </w:rPr>
        <w:t xml:space="preserve">             </w:t>
      </w:r>
      <w:r w:rsidR="004657C3" w:rsidRPr="004657C3">
        <w:rPr>
          <w:rFonts w:asciiTheme="majorBidi" w:eastAsia="Times New Roman" w:hAnsiTheme="majorBidi" w:cstheme="majorBidi"/>
          <w:lang w:bidi="fa-IR"/>
        </w:rPr>
        <w:t>(17)</w:t>
      </w:r>
    </w:p>
    <w:p w14:paraId="45B990C9" w14:textId="77777777" w:rsidR="00447D91" w:rsidRDefault="004657C3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4657C3">
        <w:rPr>
          <w:rFonts w:asciiTheme="majorBidi" w:eastAsia="Times New Roman" w:hAnsiTheme="majorBidi" w:cstheme="majorBidi"/>
          <w:lang w:bidi="fa-IR"/>
        </w:rPr>
        <w:t xml:space="preserve">Params: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η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</m:oMath>
      <w:r w:rsidRPr="004657C3">
        <w:rPr>
          <w:rFonts w:asciiTheme="majorBidi" w:eastAsia="Times New Roman" w:hAnsiTheme="majorBidi" w:cstheme="majorBidi"/>
          <w:lang w:bidi="fa-IR"/>
        </w:rPr>
        <w:t xml:space="preserve"> LR at step </w:t>
      </w:r>
      <m:oMath>
        <m:r>
          <w:rPr>
            <w:rFonts w:ascii="Cambria Math" w:eastAsia="Times New Roman" w:hAnsi="Cambria Math" w:cstheme="majorBidi"/>
            <w:lang w:bidi="fa-IR"/>
          </w:rPr>
          <m:t>t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;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η</m:t>
            </m:r>
          </m:e>
          <m:sub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max </m:t>
            </m:r>
          </m:sub>
        </m:sSub>
      </m:oMath>
      <w:r w:rsidRPr="004657C3">
        <w:rPr>
          <w:rFonts w:asciiTheme="majorBidi" w:eastAsia="Times New Roman" w:hAnsiTheme="majorBidi" w:cstheme="majorBidi"/>
          <w:lang w:bidi="fa-IR"/>
        </w:rPr>
        <w:t xml:space="preserve"> peak LR;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w</m:t>
            </m:r>
          </m:sub>
        </m:sSub>
      </m:oMath>
      <w:r w:rsidRPr="004657C3">
        <w:rPr>
          <w:rFonts w:asciiTheme="majorBidi" w:eastAsia="Times New Roman" w:hAnsiTheme="majorBidi" w:cstheme="majorBidi"/>
          <w:lang w:bidi="fa-IR"/>
        </w:rPr>
        <w:t xml:space="preserve"> warm-up steps; </w:t>
      </w:r>
      <m:oMath>
        <m:r>
          <w:rPr>
            <w:rFonts w:ascii="Cambria Math" w:eastAsia="Times New Roman" w:hAnsi="Cambria Math" w:cstheme="majorBidi"/>
            <w:lang w:bidi="fa-IR"/>
          </w:rPr>
          <m:t>T</m:t>
        </m:r>
      </m:oMath>
      <w:r w:rsidRPr="004657C3">
        <w:rPr>
          <w:rFonts w:asciiTheme="majorBidi" w:eastAsia="Times New Roman" w:hAnsiTheme="majorBidi" w:cstheme="majorBidi"/>
          <w:lang w:bidi="fa-IR"/>
        </w:rPr>
        <w:t xml:space="preserve"> total steps.</w:t>
      </w:r>
    </w:p>
    <w:p w14:paraId="3BB2E684" w14:textId="36A794C4" w:rsidR="004657C3" w:rsidRPr="004657C3" w:rsidRDefault="004657C3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4657C3">
        <w:rPr>
          <w:rFonts w:asciiTheme="majorBidi" w:eastAsia="Times New Roman" w:hAnsiTheme="majorBidi" w:cstheme="majorBidi"/>
          <w:b/>
          <w:bCs/>
          <w:lang w:bidi="fa-IR"/>
        </w:rPr>
        <w:t xml:space="preserve">(6) </w:t>
      </w:r>
      <w:proofErr w:type="spellStart"/>
      <w:r w:rsidRPr="004657C3">
        <w:rPr>
          <w:rFonts w:asciiTheme="majorBidi" w:eastAsia="Times New Roman" w:hAnsiTheme="majorBidi" w:cstheme="majorBidi"/>
          <w:b/>
          <w:bCs/>
          <w:lang w:bidi="fa-IR"/>
        </w:rPr>
        <w:t>AdamW</w:t>
      </w:r>
      <w:proofErr w:type="spellEnd"/>
      <w:r w:rsidRPr="004657C3">
        <w:rPr>
          <w:rFonts w:asciiTheme="majorBidi" w:eastAsia="Times New Roman" w:hAnsiTheme="majorBidi" w:cstheme="majorBidi"/>
          <w:b/>
          <w:bCs/>
          <w:lang w:bidi="fa-IR"/>
        </w:rPr>
        <w:t xml:space="preserve"> update with optional SAM (compact):</w:t>
      </w:r>
      <w:r w:rsidRPr="004657C3">
        <w:rPr>
          <w:rFonts w:asciiTheme="majorBidi" w:eastAsia="Times New Roman" w:hAnsiTheme="majorBidi" w:cstheme="majorBidi"/>
          <w:lang w:bidi="fa-IR"/>
        </w:rPr>
        <w:t xml:space="preserve"> We use bias-corrected </w:t>
      </w:r>
      <w:proofErr w:type="spellStart"/>
      <w:r w:rsidRPr="004657C3">
        <w:rPr>
          <w:rFonts w:asciiTheme="majorBidi" w:eastAsia="Times New Roman" w:hAnsiTheme="majorBidi" w:cstheme="majorBidi"/>
          <w:lang w:bidi="fa-IR"/>
        </w:rPr>
        <w:t>AdamW</w:t>
      </w:r>
      <w:proofErr w:type="spellEnd"/>
      <w:r w:rsidRPr="004657C3">
        <w:rPr>
          <w:rFonts w:asciiTheme="majorBidi" w:eastAsia="Times New Roman" w:hAnsiTheme="majorBidi" w:cstheme="majorBidi"/>
          <w:lang w:bidi="fa-IR"/>
        </w:rPr>
        <w:t xml:space="preserve"> moments with decoupled weight decay, and-if </w:t>
      </w:r>
      <m:oMath>
        <m:r>
          <w:rPr>
            <w:rFonts w:ascii="Cambria Math" w:eastAsia="Times New Roman" w:hAnsi="Cambria Math" w:cstheme="majorBidi"/>
            <w:lang w:bidi="fa-IR"/>
          </w:rPr>
          <m:t>ρ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&gt;0</m:t>
        </m:r>
      </m:oMath>
      <w:r w:rsidRPr="004657C3">
        <w:rPr>
          <w:rFonts w:asciiTheme="majorBidi" w:eastAsia="Times New Roman" w:hAnsiTheme="majorBidi" w:cstheme="majorBidi"/>
          <w:lang w:bidi="fa-IR"/>
        </w:rPr>
        <w:t>-recompute the gradient at an adversarially perturbed point</w:t>
      </w:r>
      <w:r w:rsidR="00BE2C5F">
        <w:rPr>
          <w:rFonts w:asciiTheme="majorBidi" w:eastAsia="Times New Roman" w:hAnsiTheme="majorBidi" w:cstheme="majorBidi"/>
          <w:lang w:bidi="fa-IR"/>
        </w:rPr>
        <w:t xml:space="preserve">. We assume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g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∇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theme="majorBidi"/>
                <w:lang w:bidi="fa-IR"/>
              </w:rPr>
              <m:t>θ</m:t>
            </m:r>
          </m:sub>
        </m:sSub>
        <m:r>
          <m:rPr>
            <m:scr m:val="script"/>
          </m:rPr>
          <w:rPr>
            <w:rFonts w:ascii="Cambria Math" w:eastAsia="Times New Roman" w:hAnsi="Cambria Math" w:cstheme="majorBidi"/>
            <w:lang w:bidi="fa-IR"/>
          </w:rPr>
          <m:t>L</m:t>
        </m:r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θ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t</m:t>
                </m:r>
              </m:sub>
            </m:sSub>
          </m:e>
        </m:d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, 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˜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g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d>
          <m:dPr>
            <m:begChr m:val="{"/>
            <m:endChr m:val=""/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m>
              <m:mPr>
                <m:plcHide m:val="1"/>
                <m:mcs>
                  <m:mc>
                    <m:mcPr>
                      <m:count m:val="2"/>
                      <m:mcJc m:val="left"/>
                    </m:mcPr>
                  </m:mc>
                </m:mcs>
                <m:ctrlPr>
                  <w:rPr>
                    <w:rFonts w:ascii="Cambria Math" w:eastAsia="Times New Roman" w:hAnsi="Cambria Math" w:cstheme="majorBidi"/>
                    <w:i/>
                    <w:lang w:bidi="fa-IR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  <m:e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=0,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∇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θ</m:t>
                      </m:r>
                    </m:sub>
                  </m:sSub>
                  <m:r>
                    <m:rPr>
                      <m:scr m:val="script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L</m:t>
                  </m:r>
                  <m:d>
                    <m:dPr>
                      <m:ctrlPr>
                        <w:rPr>
                          <w:rFonts w:ascii="Cambria Math" w:eastAsia="Times New Roman" w:hAnsi="Cambria Math" w:cstheme="majorBidi"/>
                          <w:lang w:bidi="fa-IR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t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+</m:t>
                      </m:r>
                      <m: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ρ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t</m:t>
                          </m:r>
                        </m:sub>
                      </m:sSub>
                      <m:r>
                        <m:rPr>
                          <m:lit/>
                          <m:sty m:val="p"/>
                        </m:rPr>
                        <w:rPr>
                          <w:rFonts w:ascii="Cambria Math" w:eastAsia="Times New Roman" w:hAnsi="Cambria Math" w:cstheme="majorBidi"/>
                          <w:lang w:bidi="fa-IR"/>
                        </w:rPr>
                        <m:t>/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</m:ctrlPr>
                        </m:sSubPr>
                        <m:e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eastAsia="Times New Roman" w:hAnsi="Cambria Math" w:cstheme="majorBidi"/>
                                  <w:lang w:bidi="fa-IR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theme="majorBidi"/>
                                      <w:lang w:bidi="fa-IR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theme="majorBidi"/>
                                      <w:lang w:bidi="fa-IR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theme="majorBidi"/>
                                      <w:lang w:bidi="fa-IR"/>
                                    </w:rPr>
                                    <m:t>t</m:t>
                                  </m:r>
                                </m:sub>
                              </m:sSub>
                            </m:e>
                          </m:d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ajorBidi"/>
                              <w:lang w:bidi="fa-IR"/>
                            </w:rPr>
                            <m:t>2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,</m:t>
                  </m:r>
                </m:e>
                <m:e>
                  <m:r>
                    <w:rPr>
                      <w:rFonts w:ascii="Cambria Math" w:eastAsia="Times New Roman" w:hAnsi="Cambria Math" w:cstheme="majorBidi"/>
                      <w:lang w:bidi="fa-IR"/>
                    </w:rPr>
                    <m:t>ρ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theme="majorBidi"/>
                      <w:lang w:bidi="fa-IR"/>
                    </w:rPr>
                    <m:t>&gt;0,</m:t>
                  </m:r>
                </m:e>
              </m:mr>
            </m:m>
          </m:e>
        </m:d>
      </m:oMath>
      <w:r w:rsidR="00BE2C5F">
        <w:rPr>
          <w:rFonts w:asciiTheme="majorBidi" w:eastAsia="Times New Roman" w:hAnsiTheme="majorBidi" w:cstheme="majorBidi"/>
          <w:lang w:bidi="fa-IR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m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m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-1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+</m:t>
        </m:r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˜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g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, 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v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v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-1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+</m:t>
        </m:r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β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2</m:t>
                </m:r>
              </m:sub>
            </m:sSub>
          </m:e>
        </m:d>
        <m:sSubSup>
          <m:sSub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SupPr>
          <m:e>
            <m:acc>
              <m:accPr>
                <m:chr m:val="˜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g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⊙2</m:t>
            </m:r>
          </m:sup>
        </m:sSubSup>
      </m:oMath>
      <w:r w:rsidR="00BE2C5F">
        <w:rPr>
          <w:rFonts w:asciiTheme="majorBidi" w:eastAsia="Times New Roman" w:hAnsiTheme="majorBidi" w:cstheme="majorBidi"/>
          <w:lang w:bidi="fa-IR"/>
        </w:rPr>
        <w:t>, so:</w:t>
      </w:r>
    </w:p>
    <w:p w14:paraId="5942236E" w14:textId="53D0BBCD" w:rsidR="004657C3" w:rsidRPr="004657C3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lang w:bidi="fa-IR"/>
              </w:rPr>
              <m:t>θ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+1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theme="majorBidi"/>
                <w:lang w:bidi="fa-IR"/>
              </w:rPr>
              <m:t>θ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-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η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  <m:d>
          <m:dPr>
            <m:ctrlPr>
              <w:rPr>
                <w:rFonts w:ascii="Cambria Math" w:eastAsia="Times New Roman" w:hAnsi="Cambria Math" w:cstheme="majorBidi"/>
                <w:lang w:bidi="fa-IR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t</m:t>
                    </m:r>
                  </m:sub>
                </m:sSub>
                <m:r>
                  <m:rPr>
                    <m:lit/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/</m:t>
                </m:r>
                <m:d>
                  <m:d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1-</m:t>
                    </m:r>
                    <m:sSubSup>
                      <m:sSubSup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β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t</m:t>
                        </m:r>
                      </m:sup>
                    </m:sSubSup>
                  </m:e>
                </m:d>
              </m:num>
              <m:den>
                <m:rad>
                  <m:radPr>
                    <m:degHide m:val="1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t</m:t>
                        </m:r>
                      </m:sub>
                    </m:sSub>
                    <m:r>
                      <m:rPr>
                        <m:lit/>
                        <m:sty m:val="p"/>
                      </m:rPr>
                      <w:rPr>
                        <w:rFonts w:ascii="Cambria Math" w:eastAsia="Times New Roman" w:hAnsi="Cambria Math" w:cstheme="majorBidi"/>
                        <w:lang w:bidi="fa-IR"/>
                      </w:rPr>
                      <m:t>/</m:t>
                    </m:r>
                    <m:d>
                      <m:dPr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  <m:t>1-</m:t>
                        </m:r>
                        <m:sSubSup>
                          <m:sSubSupPr>
                            <m:ctrlP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  <m:t>β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eastAsia="Times New Roman" w:hAnsi="Cambria Math" w:cstheme="majorBidi"/>
                                <w:lang w:bidi="fa-IR"/>
                              </w:rPr>
                              <m:t>t</m:t>
                            </m:r>
                          </m:sup>
                        </m:sSubSup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+</m:t>
                </m:r>
                <m:r>
                  <w:rPr>
                    <w:rFonts w:ascii="Cambria Math" w:eastAsia="Times New Roman" w:hAnsi="Cambria Math" w:cstheme="majorBidi"/>
                    <w:lang w:bidi="fa-IR"/>
                  </w:rPr>
                  <m:t>ϵ</m:t>
                </m:r>
              </m:den>
            </m:f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λ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w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θ</m:t>
                </m: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t</m:t>
                </m:r>
              </m:sub>
            </m:sSub>
          </m:e>
        </m:d>
      </m:oMath>
      <w:r w:rsidR="00BE2C5F" w:rsidRPr="004657C3">
        <w:rPr>
          <w:rFonts w:asciiTheme="majorBidi" w:eastAsia="Times New Roman" w:hAnsiTheme="majorBidi" w:cstheme="majorBidi"/>
          <w:lang w:bidi="fa-IR"/>
        </w:rPr>
        <w:t xml:space="preserve"> </w:t>
      </w:r>
      <w:r w:rsidR="00BE2C5F">
        <w:rPr>
          <w:rFonts w:asciiTheme="majorBidi" w:eastAsia="Times New Roman" w:hAnsiTheme="majorBidi" w:cstheme="majorBidi"/>
          <w:lang w:bidi="fa-IR"/>
        </w:rPr>
        <w:t xml:space="preserve">          </w:t>
      </w:r>
      <w:r w:rsidR="004657C3" w:rsidRPr="004657C3">
        <w:rPr>
          <w:rFonts w:asciiTheme="majorBidi" w:eastAsia="Times New Roman" w:hAnsiTheme="majorBidi" w:cstheme="majorBidi"/>
          <w:lang w:bidi="fa-IR"/>
        </w:rPr>
        <w:t>(18)</w:t>
      </w:r>
    </w:p>
    <w:p w14:paraId="595605C1" w14:textId="73AF6C98" w:rsidR="004657C3" w:rsidRDefault="004657C3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4657C3">
        <w:rPr>
          <w:rFonts w:asciiTheme="majorBidi" w:eastAsia="Times New Roman" w:hAnsiTheme="majorBidi" w:cstheme="majorBidi"/>
          <w:lang w:bidi="fa-IR"/>
        </w:rPr>
        <w:t xml:space="preserve">Params: </w:t>
      </w:r>
      <m:oMath>
        <m:r>
          <w:rPr>
            <w:rFonts w:ascii="Cambria Math" w:eastAsia="Times New Roman" w:hAnsi="Cambria Math" w:cstheme="majorBidi"/>
            <w:lang w:bidi="fa-IR"/>
          </w:rPr>
          <m:t>ρ</m:t>
        </m:r>
      </m:oMath>
      <w:r w:rsidRPr="004657C3">
        <w:rPr>
          <w:rFonts w:asciiTheme="majorBidi" w:eastAsia="Times New Roman" w:hAnsiTheme="majorBidi" w:cstheme="majorBidi"/>
          <w:lang w:bidi="fa-IR"/>
        </w:rPr>
        <w:t xml:space="preserve"> SAM radius (set 0 to disable);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</m:oMath>
      <w:r w:rsidRPr="004657C3">
        <w:rPr>
          <w:rFonts w:asciiTheme="majorBidi" w:eastAsia="Times New Roman" w:hAnsiTheme="majorBidi" w:cstheme="majorBidi"/>
          <w:lang w:bidi="fa-IR"/>
        </w:rPr>
        <w:t xml:space="preserve"> Adam moments; </w:t>
      </w:r>
      <m:oMath>
        <m:r>
          <w:rPr>
            <w:rFonts w:ascii="Cambria Math" w:eastAsia="Times New Roman" w:hAnsi="Cambria Math" w:cstheme="majorBidi"/>
            <w:lang w:bidi="fa-IR"/>
          </w:rPr>
          <m:t>ϵ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&gt;0</m:t>
        </m:r>
      </m:oMath>
      <w:r w:rsidRPr="004657C3">
        <w:rPr>
          <w:rFonts w:asciiTheme="majorBidi" w:eastAsia="Times New Roman" w:hAnsiTheme="majorBidi" w:cstheme="majorBidi"/>
          <w:lang w:bidi="fa-IR"/>
        </w:rPr>
        <w:t xml:space="preserve"> stabilizer;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λ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w</m:t>
            </m:r>
          </m:sub>
        </m:sSub>
      </m:oMath>
      <w:r w:rsidRPr="004657C3">
        <w:rPr>
          <w:rFonts w:asciiTheme="majorBidi" w:eastAsia="Times New Roman" w:hAnsiTheme="majorBidi" w:cstheme="majorBidi"/>
          <w:lang w:bidi="fa-IR"/>
        </w:rPr>
        <w:t xml:space="preserve"> weight decay;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η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sub>
        </m:sSub>
      </m:oMath>
      <w:r w:rsidRPr="004657C3">
        <w:rPr>
          <w:rFonts w:asciiTheme="majorBidi" w:eastAsia="Times New Roman" w:hAnsiTheme="majorBidi" w:cstheme="majorBidi"/>
          <w:lang w:bidi="fa-IR"/>
        </w:rPr>
        <w:t xml:space="preserve"> from (5.1); </w:t>
      </w:r>
      <m:oMath>
        <m:r>
          <m:rPr>
            <m:scr m:val="script"/>
          </m:rPr>
          <w:rPr>
            <w:rFonts w:ascii="Cambria Math" w:eastAsia="Times New Roman" w:hAnsi="Cambria Math" w:cstheme="majorBidi"/>
            <w:lang w:bidi="fa-IR"/>
          </w:rPr>
          <m:t>L</m:t>
        </m:r>
      </m:oMath>
      <w:r w:rsidRPr="004657C3">
        <w:rPr>
          <w:rFonts w:asciiTheme="majorBidi" w:eastAsia="Times New Roman" w:hAnsiTheme="majorBidi" w:cstheme="majorBidi"/>
          <w:lang w:bidi="fa-IR"/>
        </w:rPr>
        <w:t xml:space="preserve"> total loss with weights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1..3</m:t>
            </m:r>
          </m:sub>
        </m:sSub>
      </m:oMath>
      <w:r w:rsidRPr="004657C3">
        <w:rPr>
          <w:rFonts w:asciiTheme="majorBidi" w:eastAsia="Times New Roman" w:hAnsiTheme="majorBidi" w:cstheme="majorBidi"/>
          <w:lang w:bidi="fa-IR"/>
        </w:rPr>
        <w:t xml:space="preserve"> and </w:t>
      </w:r>
      <m:oMath>
        <m:r>
          <m:rPr>
            <m:scr m:val="script"/>
          </m:rPr>
          <w:rPr>
            <w:rFonts w:ascii="Cambria Math" w:eastAsia="Times New Roman" w:hAnsi="Cambria Math" w:cstheme="majorBidi"/>
            <w:lang w:bidi="fa-IR"/>
          </w:rPr>
          <m:t>L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cls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+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margin 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+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proto 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+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3</m:t>
            </m:r>
          </m:sub>
        </m:sSub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theme="majorBidi"/>
                <w:lang w:bidi="fa-IR"/>
              </w:rPr>
              <m:t>L</m:t>
            </m:r>
          </m:e>
          <m:sub>
            <m:r>
              <m:rPr>
                <m:nor/>
              </m:rPr>
              <w:rPr>
                <w:rFonts w:asciiTheme="majorBidi" w:eastAsia="Times New Roman" w:hAnsiTheme="majorBidi" w:cstheme="majorBidi"/>
                <w:lang w:bidi="fa-IR"/>
              </w:rPr>
              <m:t>ece. </m:t>
            </m:r>
          </m:sub>
        </m:sSub>
      </m:oMath>
      <w:r w:rsidRPr="004657C3">
        <w:rPr>
          <w:rFonts w:asciiTheme="majorBidi" w:eastAsia="Times New Roman" w:hAnsiTheme="majorBidi" w:cstheme="majorBidi"/>
          <w:lang w:bidi="fa-IR"/>
        </w:rPr>
        <w:br/>
      </w:r>
      <w:r w:rsidRPr="004657C3">
        <w:rPr>
          <w:rFonts w:asciiTheme="majorBidi" w:eastAsia="Times New Roman" w:hAnsiTheme="majorBidi" w:cstheme="majorBidi"/>
          <w:b/>
          <w:bCs/>
          <w:lang w:bidi="fa-IR"/>
        </w:rPr>
        <w:t>(7) SWA, early stopping (Macro-F1) and temperature re-tuning:</w:t>
      </w:r>
      <w:r w:rsidR="00447D91">
        <w:rPr>
          <w:rFonts w:asciiTheme="majorBidi" w:eastAsia="Times New Roman" w:hAnsiTheme="majorBidi" w:cstheme="majorBidi"/>
          <w:b/>
          <w:bCs/>
          <w:lang w:bidi="fa-IR"/>
        </w:rPr>
        <w:t xml:space="preserve"> </w:t>
      </w:r>
      <w:r w:rsidR="00447D91">
        <w:rPr>
          <w:rFonts w:asciiTheme="majorBidi" w:eastAsia="Times New Roman" w:hAnsiTheme="majorBidi" w:cstheme="majorBidi"/>
          <w:lang w:bidi="fa-IR"/>
        </w:rPr>
        <w:t xml:space="preserve">Indeed, </w:t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bar>
              <m:barPr>
                <m:pos m:val="top"/>
                <m:ctrlPr>
                  <w:rPr>
                    <w:rFonts w:ascii="Cambria Math" w:eastAsia="Calibri" w:hAnsi="Cambria Math"/>
                    <w:sz w:val="22"/>
                    <w:szCs w:val="22"/>
                  </w:rPr>
                </m:ctrlPr>
              </m:barPr>
              <m:e>
                <m:r>
                  <m:rPr>
                    <m:sty m:val="bi"/>
                  </m:rPr>
                  <w:rPr>
                    <w:rFonts w:ascii="Cambria Math" w:eastAsia="Calibri" w:hAnsi="Cambria Math"/>
                    <w:sz w:val="22"/>
                    <w:szCs w:val="22"/>
                  </w:rPr>
                  <m:t>θ</m:t>
                </m:r>
              </m:e>
            </m:bar>
          </m:e>
          <m:sub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SWA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=</m:t>
        </m:r>
        <m:f>
          <m:fPr>
            <m:ctrlPr>
              <w:rPr>
                <w:rFonts w:ascii="Cambria Math" w:eastAsia="Calibri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="Calibri" w:hAnsi="Cambria Math"/>
                <w:sz w:val="22"/>
                <w:szCs w:val="22"/>
              </w:rPr>
              <m:t>S</m:t>
            </m:r>
          </m:den>
        </m:f>
        <m:nary>
          <m:naryPr>
            <m:chr m:val="∑"/>
            <m:limLoc m:val="undOvr"/>
            <m:grow m:val="1"/>
            <m:ctrlPr>
              <w:rPr>
                <w:rFonts w:ascii="Cambria Math" w:eastAsia="Calibri" w:hAnsi="Cambria Math"/>
                <w:sz w:val="22"/>
                <w:szCs w:val="22"/>
              </w:rPr>
            </m:ctrlPr>
          </m:naryPr>
          <m:sub>
            <m:r>
              <w:rPr>
                <w:rFonts w:ascii="Cambria Math" w:eastAsia="Calibri" w:hAnsi="Cambria Math"/>
                <w:sz w:val="22"/>
                <w:szCs w:val="22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=1</m:t>
            </m:r>
          </m:sub>
          <m:sup>
            <m:r>
              <w:rPr>
                <w:rFonts w:ascii="Cambria Math" w:eastAsia="Calibri" w:hAnsi="Cambria Math"/>
                <w:sz w:val="22"/>
                <w:szCs w:val="22"/>
              </w:rPr>
              <m:t>S</m:t>
            </m:r>
          </m:sup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 </m:t>
            </m:r>
          </m:e>
        </m:nary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 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eastAsia="Calibri" w:hAnsi="Cambria Math"/>
                <w:sz w:val="22"/>
                <w:szCs w:val="22"/>
              </w:rPr>
              <m:t>θ</m:t>
            </m:r>
          </m:e>
          <m:sub>
            <m:sSub>
              <m:sSubPr>
                <m:ctrlPr>
                  <w:rPr>
                    <w:rFonts w:ascii="Cambria Math" w:eastAsia="Calibri" w:hAnsi="Cambria Math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22"/>
                    <w:szCs w:val="22"/>
                  </w:rPr>
                  <m:t>t</m:t>
                </m:r>
              </m:e>
              <m:sub>
                <m:r>
                  <w:rPr>
                    <w:rFonts w:ascii="Cambria Math" w:eastAsia="Calibri" w:hAnsi="Cambria Math"/>
                    <w:sz w:val="22"/>
                    <w:szCs w:val="22"/>
                  </w:rPr>
                  <m:t>s</m:t>
                </m:r>
              </m:sub>
            </m:sSub>
          </m:sub>
        </m:sSub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 xml:space="preserve">, </m:t>
        </m:r>
        <m:r>
          <m:rPr>
            <m:nor/>
          </m:rPr>
          <w:rPr>
            <w:rFonts w:eastAsia="Calibri"/>
            <w:sz w:val="22"/>
            <w:szCs w:val="22"/>
          </w:rPr>
          <m:t> stop if </m:t>
        </m:r>
        <m:limLow>
          <m:limLowPr>
            <m:ctrlPr>
              <w:rPr>
                <w:rFonts w:ascii="Cambria Math" w:eastAsia="Calibri" w:hAnsi="Cambria Math"/>
                <w:sz w:val="22"/>
                <w:szCs w:val="22"/>
              </w:rPr>
            </m:ctrlPr>
          </m:limLow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max</m:t>
            </m:r>
          </m:e>
          <m:lim>
            <m:r>
              <w:rPr>
                <w:rFonts w:ascii="Cambria Math" w:eastAsia="Calibri" w:hAnsi="Cambria Math"/>
                <w:sz w:val="22"/>
                <w:szCs w:val="22"/>
              </w:rPr>
              <m:t>τ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∈[</m:t>
            </m:r>
            <m:r>
              <w:rPr>
                <w:rFonts w:ascii="Cambria Math" w:eastAsia="Calibri" w:hAnsi="Cambria Math"/>
                <w:sz w:val="22"/>
                <w:szCs w:val="22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-</m:t>
            </m:r>
            <m:r>
              <w:rPr>
                <w:rFonts w:ascii="Cambria Math" w:eastAsia="Calibri" w:hAnsi="Cambria Math"/>
                <w:sz w:val="22"/>
                <w:szCs w:val="22"/>
              </w:rPr>
              <m:t>P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+1,</m:t>
            </m:r>
            <m:r>
              <w:rPr>
                <w:rFonts w:ascii="Cambria Math" w:eastAsia="Calibri" w:hAnsi="Cambria Math"/>
                <w:sz w:val="22"/>
                <w:szCs w:val="22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]</m:t>
            </m:r>
          </m:lim>
        </m:limLow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 MF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1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</w:rPr>
              <m:t>τ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-MF</m:t>
        </m:r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 w:val="22"/>
                <w:szCs w:val="22"/>
              </w:rPr>
              <m:t>1</m:t>
            </m:r>
          </m:e>
          <m:sub>
            <m:r>
              <m:rPr>
                <m:nor/>
              </m:rPr>
              <w:rPr>
                <w:rFonts w:eastAsia="Calibri"/>
                <w:sz w:val="22"/>
                <w:szCs w:val="22"/>
              </w:rPr>
              <m:t>best 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≤</m:t>
        </m:r>
        <m:r>
          <w:rPr>
            <w:rFonts w:ascii="Cambria Math" w:eastAsia="Calibri" w:hAnsi="Cambria Math"/>
            <w:sz w:val="22"/>
            <w:szCs w:val="22"/>
          </w:rPr>
          <m:t>δ</m:t>
        </m:r>
      </m:oMath>
      <w:r w:rsidR="00447D91">
        <w:rPr>
          <w:rFonts w:asciiTheme="majorBidi" w:eastAsia="Times New Roman" w:hAnsiTheme="majorBidi" w:cstheme="majorBidi"/>
          <w:sz w:val="22"/>
          <w:szCs w:val="22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+1</m:t>
            </m:r>
          </m:sub>
        </m:sSub>
      </m:oMath>
      <w:r w:rsidR="00447D91">
        <w:rPr>
          <w:rFonts w:asciiTheme="majorBidi" w:eastAsia="Times New Roman" w:hAnsiTheme="majorBidi" w:cstheme="majorBidi"/>
          <w:lang w:bidi="fa-IR"/>
        </w:rPr>
        <w:t xml:space="preserve"> is defined as: </w:t>
      </w:r>
    </w:p>
    <w:p w14:paraId="07116C3D" w14:textId="67D9F4F5" w:rsidR="008641D6" w:rsidRPr="008641D6" w:rsidRDefault="00000000" w:rsidP="00375084">
      <w:pPr>
        <w:spacing w:after="6pt" w:line="11.40pt" w:lineRule="auto"/>
        <w:jc w:val="start"/>
        <w:rPr>
          <w:rFonts w:eastAsia="Calibri"/>
          <w:sz w:val="22"/>
          <w:szCs w:val="22"/>
        </w:rPr>
      </w:pPr>
      <m:oMath>
        <m:m>
          <m:mPr>
            <m:plcHide m:val="1"/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mPr>
          <m:mr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</w:rPr>
                  </m:ctrlPr>
                </m:sSubPr>
                <m:e>
                  <m:acc>
                    <m:accPr>
                      <m:chr m:val="˜"/>
                      <m:ctrlPr>
                        <w:rPr>
                          <w:rFonts w:ascii="Cambria Math" w:eastAsia="Calibri" w:hAnsi="Cambria Math"/>
                          <w:sz w:val="22"/>
                          <w:szCs w:val="22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/>
                          <w:sz w:val="22"/>
                          <w:szCs w:val="22"/>
                        </w:rPr>
                        <m:t>T</m:t>
                      </m:r>
                    </m:e>
                  </m:acc>
                </m:e>
                <m:sub>
                  <m:r>
                    <w:rPr>
                      <w:rFonts w:ascii="Cambria Math" w:eastAsia="Calibri" w:hAnsi="Cambria Math"/>
                      <w:sz w:val="22"/>
                      <w:szCs w:val="22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=arg⁡</m:t>
              </m:r>
              <m:limLow>
                <m:limLowPr>
                  <m:ctrlPr>
                    <w:rPr>
                      <w:rFonts w:ascii="Cambria Math" w:eastAsia="Calibri" w:hAnsi="Cambria Math"/>
                      <w:sz w:val="22"/>
                      <w:szCs w:val="22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min</m:t>
                  </m:r>
                </m:e>
                <m:lim>
                  <m:r>
                    <w:rPr>
                      <w:rFonts w:ascii="Cambria Math" w:eastAsia="Calibri" w:hAnsi="Cambria Math"/>
                      <w:sz w:val="22"/>
                      <w:szCs w:val="22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&gt;0</m:t>
                  </m:r>
                </m:lim>
              </m:limLow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 </m:t>
              </m:r>
              <m:nary>
                <m:naryPr>
                  <m:chr m:val="∑"/>
                  <m:limLoc m:val="undOvr"/>
                  <m:grow m:val="1"/>
                  <m:supHide m:val="1"/>
                  <m:ctrlPr>
                    <w:rPr>
                      <w:rFonts w:ascii="Cambria Math" w:eastAsia="Calibri" w:hAnsi="Cambria Math"/>
                      <w:sz w:val="22"/>
                      <w:szCs w:val="22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(</m:t>
                  </m:r>
                  <m:r>
                    <w:rPr>
                      <w:rFonts w:ascii="Cambria Math" w:eastAsia="Calibri" w:hAnsi="Cambria Math"/>
                      <w:sz w:val="22"/>
                      <w:szCs w:val="22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,</m:t>
                  </m:r>
                  <m:r>
                    <w:rPr>
                      <w:rFonts w:ascii="Cambria Math" w:eastAsia="Calibri" w:hAnsi="Cambria Math"/>
                      <w:sz w:val="22"/>
                      <w:szCs w:val="22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)∈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cr m:val="script"/>
                        </m:rPr>
                        <w:rPr>
                          <w:rFonts w:ascii="Cambria Math" w:eastAsia="Calibri" w:hAnsi="Cambria Math"/>
                          <w:sz w:val="22"/>
                          <w:szCs w:val="22"/>
                        </w:rPr>
                        <m:t>D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eastAsia="Calibri"/>
                          <w:sz w:val="22"/>
                          <w:szCs w:val="22"/>
                        </w:rPr>
                        <m:t>cal </m:t>
                      </m:r>
                    </m:sub>
                  </m:sSub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 </m:t>
                  </m:r>
                </m:e>
              </m:nary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 -log⁡</m:t>
              </m:r>
              <m:d>
                <m:dPr>
                  <m:ctrlPr>
                    <w:rPr>
                      <w:rFonts w:ascii="Cambria Math" w:eastAsia="Calibri" w:hAnsi="Cambria Math"/>
                      <w:sz w:val="22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softmax(</m:t>
                  </m:r>
                  <m:r>
                    <m:rPr>
                      <m:scr m:val="script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/</m:t>
                  </m:r>
                  <m:r>
                    <w:rPr>
                      <w:rFonts w:ascii="Cambria Math" w:eastAsia="Calibri" w:hAnsi="Cambria Math"/>
                      <w:sz w:val="22"/>
                      <w:szCs w:val="22"/>
                    </w:rPr>
                    <m:t>T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2"/>
                          <w:szCs w:val="22"/>
                        </w:rPr>
                        <m:t>)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2"/>
                          <w:szCs w:val="22"/>
                        </w:rPr>
                        <m:t>y</m:t>
                      </m:r>
                    </m:sub>
                  </m:sSub>
                </m:e>
              </m:d>
            </m:e>
          </m:mr>
          <m:mr>
            <m:e>
              <m:sSub>
                <m:sSubPr>
                  <m:ctrlPr>
                    <w:rPr>
                      <w:rFonts w:ascii="Cambria Math" w:eastAsia="Calibri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2"/>
                      <w:szCs w:val="22"/>
                    </w:rPr>
                    <m:t>T</m:t>
                  </m:r>
                </m:e>
                <m:sub>
                  <m:r>
                    <w:rPr>
                      <w:rFonts w:ascii="Cambria Math" w:eastAsia="Calibri" w:hAnsi="Cambria Math"/>
                      <w:sz w:val="22"/>
                      <w:szCs w:val="22"/>
                    </w:rPr>
                    <m:t>t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2"/>
                      <w:szCs w:val="22"/>
                    </w:rPr>
                    <m:t>+1</m:t>
                  </m:r>
                </m:sub>
              </m:sSub>
              <m:r>
                <m:rPr>
                  <m:sty m:val="p"/>
                </m:rPr>
                <w:rPr>
                  <w:rFonts w:ascii="Cambria Math" w:eastAsia="Calibri" w:hAnsi="Cambria Math"/>
                  <w:sz w:val="22"/>
                  <w:szCs w:val="22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eastAsia="Calibri" w:hAnsi="Cambria Math"/>
                      <w:sz w:val="22"/>
                      <w:szCs w:val="22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2"/>
                            <m:mcJc m:val="left"/>
                          </m:mcPr>
                        </m:mc>
                      </m:mcs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acc>
                              <m:accPr>
                                <m:chr m:val="˜"/>
                                <m:ctrlP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="Calibri" w:hAnsi="Cambria Math"/>
                                    <w:sz w:val="22"/>
                                    <w:szCs w:val="22"/>
                                  </w:rPr>
                                  <m:t>T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2"/>
                            <w:szCs w:val="22"/>
                          </w:rPr>
                          <m:t>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ECE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2"/>
                            <w:szCs w:val="22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ECE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t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-1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2"/>
                            <w:szCs w:val="22"/>
                          </w:rPr>
                          <m:t>&gt;</m:t>
                        </m:r>
                        <m:r>
                          <w:rPr>
                            <w:rFonts w:ascii="Cambria Math" w:eastAsia="Calibri" w:hAnsi="Cambria Math"/>
                            <w:sz w:val="22"/>
                            <w:szCs w:val="22"/>
                          </w:rPr>
                          <m:t>κ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2"/>
                            <w:szCs w:val="22"/>
                          </w:rPr>
                          <m:t>,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  <w:sz w:val="22"/>
                                <w:szCs w:val="22"/>
                              </w:rPr>
                              <m:t>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2"/>
                            <w:szCs w:val="22"/>
                          </w:rPr>
                          <m:t>,</m:t>
                        </m:r>
                      </m:e>
                      <m:e>
                        <m:r>
                          <m:rPr>
                            <m:nor/>
                          </m:rPr>
                          <w:rPr>
                            <w:rFonts w:eastAsia="Calibri"/>
                            <w:sz w:val="22"/>
                            <w:szCs w:val="22"/>
                          </w:rPr>
                          <m:t> otherwise 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sz w:val="22"/>
                            <w:szCs w:val="22"/>
                          </w:rPr>
                          <m:t>.</m:t>
                        </m:r>
                      </m:e>
                    </m:mr>
                  </m:m>
                </m:e>
              </m:d>
            </m:e>
          </m:mr>
        </m:m>
      </m:oMath>
      <w:r w:rsidR="008641D6" w:rsidRPr="008641D6">
        <w:rPr>
          <w:rFonts w:eastAsia="Times New Roman"/>
          <w:sz w:val="22"/>
          <w:szCs w:val="22"/>
        </w:rPr>
        <w:t>(</w:t>
      </w:r>
      <w:r w:rsidR="00373437">
        <w:rPr>
          <w:rFonts w:eastAsia="Times New Roman"/>
          <w:sz w:val="22"/>
          <w:szCs w:val="22"/>
        </w:rPr>
        <w:t>19</w:t>
      </w:r>
      <w:r w:rsidR="008641D6" w:rsidRPr="008641D6">
        <w:rPr>
          <w:rFonts w:eastAsia="Times New Roman"/>
          <w:sz w:val="22"/>
          <w:szCs w:val="22"/>
        </w:rPr>
        <w:t>)</w:t>
      </w:r>
    </w:p>
    <w:p w14:paraId="427217FB" w14:textId="3D46F0BE" w:rsidR="008641D6" w:rsidRPr="008641D6" w:rsidRDefault="008641D6" w:rsidP="00375084">
      <w:pPr>
        <w:spacing w:after="6pt" w:line="11.40pt" w:lineRule="auto"/>
        <w:jc w:val="both"/>
        <w:rPr>
          <w:rFonts w:eastAsia="Calibri"/>
          <w:sz w:val="22"/>
          <w:szCs w:val="22"/>
        </w:rPr>
      </w:pPr>
      <w:r w:rsidRPr="004657C3">
        <w:rPr>
          <w:rFonts w:asciiTheme="majorBidi" w:eastAsia="Times New Roman" w:hAnsiTheme="majorBidi" w:cstheme="majorBidi"/>
          <w:lang w:bidi="fa-IR"/>
        </w:rPr>
        <w:t>Params</w:t>
      </w:r>
      <w:r w:rsidRPr="008641D6">
        <w:rPr>
          <w:rFonts w:eastAsia="Calibri"/>
          <w:sz w:val="22"/>
          <w:szCs w:val="22"/>
        </w:rPr>
        <w:t xml:space="preserve">: </w:t>
      </w:r>
      <m:oMath>
        <m:r>
          <w:rPr>
            <w:rFonts w:ascii="Cambria Math" w:eastAsia="Calibri" w:hAnsi="Cambria Math"/>
            <w:sz w:val="22"/>
            <w:szCs w:val="22"/>
          </w:rPr>
          <m:t>κ</m:t>
        </m:r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=</m:t>
        </m:r>
      </m:oMath>
      <w:r w:rsidRPr="008641D6">
        <w:rPr>
          <w:rFonts w:eastAsia="Calibri"/>
          <w:sz w:val="22"/>
          <w:szCs w:val="22"/>
        </w:rPr>
        <w:t xml:space="preserve"> ECE-increase threshold; </w:t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m:rPr>
                <m:scr m:val="script"/>
              </m:rPr>
              <w:rPr>
                <w:rFonts w:ascii="Cambria Math" w:eastAsia="Calibri" w:hAnsi="Cambria Math"/>
                <w:sz w:val="22"/>
                <w:szCs w:val="22"/>
              </w:rPr>
              <m:t>D</m:t>
            </m:r>
          </m:e>
          <m:sub>
            <m:r>
              <m:rPr>
                <m:nor/>
              </m:rPr>
              <w:rPr>
                <w:rFonts w:eastAsia="Calibri"/>
                <w:sz w:val="22"/>
                <w:szCs w:val="22"/>
              </w:rPr>
              <m:t>cal 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=</m:t>
        </m:r>
      </m:oMath>
      <w:r w:rsidRPr="008641D6">
        <w:rPr>
          <w:rFonts w:eastAsia="Calibri"/>
          <w:sz w:val="22"/>
          <w:szCs w:val="22"/>
        </w:rPr>
        <w:t xml:space="preserve"> calibration set; </w:t>
      </w:r>
      <m:oMath>
        <m:r>
          <m:rPr>
            <m:scr m:val="script"/>
          </m:rPr>
          <w:rPr>
            <w:rFonts w:ascii="Cambria Math" w:eastAsia="Calibri" w:hAnsi="Cambria Math"/>
            <w:sz w:val="22"/>
            <w:szCs w:val="22"/>
          </w:rPr>
          <m:t>l</m:t>
        </m:r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=</m:t>
        </m:r>
      </m:oMath>
      <w:r w:rsidRPr="008641D6">
        <w:rPr>
          <w:rFonts w:eastAsia="Calibri"/>
          <w:sz w:val="22"/>
          <w:szCs w:val="22"/>
        </w:rPr>
        <w:t xml:space="preserve"> logits; </w:t>
      </w:r>
      <m:oMath>
        <m:sSub>
          <m:sSubPr>
            <m:ctrlPr>
              <w:rPr>
                <w:rFonts w:ascii="Cambria Math" w:eastAsia="Calibri" w:hAnsi="Cambria Math"/>
                <w:sz w:val="22"/>
                <w:szCs w:val="22"/>
              </w:rPr>
            </m:ctrlPr>
          </m:sSubPr>
          <m:e>
            <m:r>
              <w:rPr>
                <w:rFonts w:ascii="Cambria Math" w:eastAsia="Calibri" w:hAnsi="Cambria Math"/>
                <w:sz w:val="22"/>
                <w:szCs w:val="22"/>
              </w:rPr>
              <m:t>T</m:t>
            </m:r>
          </m:e>
          <m:sub>
            <m:r>
              <w:rPr>
                <w:rFonts w:ascii="Cambria Math" w:eastAsia="Calibri" w:hAnsi="Cambria Math"/>
                <w:sz w:val="22"/>
                <w:szCs w:val="22"/>
              </w:rPr>
              <m:t>t</m:t>
            </m:r>
          </m:sub>
        </m:sSub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=</m:t>
        </m:r>
      </m:oMath>
      <w:r w:rsidRPr="008641D6">
        <w:rPr>
          <w:rFonts w:eastAsia="Calibri"/>
          <w:sz w:val="22"/>
          <w:szCs w:val="22"/>
        </w:rPr>
        <w:t xml:space="preserve"> current temperature.</w:t>
      </w:r>
      <w:r>
        <w:rPr>
          <w:rFonts w:eastAsia="Calibri"/>
          <w:sz w:val="22"/>
          <w:szCs w:val="22"/>
        </w:rPr>
        <w:t xml:space="preserve"> Moreover,</w:t>
      </w:r>
      <w:r w:rsidRPr="008641D6">
        <w:rPr>
          <w:rFonts w:ascii="Cambria Math" w:eastAsia="Times New Roman" w:hAnsi="Cambria Math" w:cstheme="majorBidi"/>
          <w:i/>
          <w:lang w:bidi="fa-IR"/>
        </w:rPr>
        <w:t xml:space="preserve"> </w:t>
      </w:r>
      <m:oMath>
        <m:r>
          <w:rPr>
            <w:rFonts w:ascii="Cambria Math" w:eastAsia="Times New Roman" w:hAnsi="Cambria Math" w:cstheme="majorBidi"/>
            <w:lang w:bidi="fa-IR"/>
          </w:rPr>
          <m:t>S</m:t>
        </m:r>
      </m:oMath>
      <w:r>
        <w:rPr>
          <w:rFonts w:eastAsia="Calibri"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eastAsia="Calibri" w:hAnsi="Cambria Math"/>
            <w:sz w:val="22"/>
            <w:szCs w:val="22"/>
          </w:rPr>
          <m:t>=3</m:t>
        </m:r>
      </m:oMath>
      <w:r w:rsidRPr="004657C3">
        <w:rPr>
          <w:rFonts w:eastAsia="Calibri"/>
          <w:sz w:val="22"/>
          <w:szCs w:val="22"/>
        </w:rPr>
        <w:t xml:space="preserve"> SWA snapshots (typical); </w:t>
      </w:r>
      <m:oMath>
        <m:r>
          <w:rPr>
            <w:rFonts w:ascii="Cambria Math" w:eastAsia="Calibri" w:hAnsi="Cambria Math"/>
            <w:sz w:val="22"/>
            <w:szCs w:val="22"/>
          </w:rPr>
          <m:t>P</m:t>
        </m:r>
      </m:oMath>
      <w:r w:rsidRPr="004657C3">
        <w:rPr>
          <w:rFonts w:eastAsia="Calibri"/>
          <w:sz w:val="22"/>
          <w:szCs w:val="22"/>
        </w:rPr>
        <w:t xml:space="preserve"> patience, </w:t>
      </w:r>
      <m:oMath>
        <m:r>
          <w:rPr>
            <w:rFonts w:ascii="Cambria Math" w:eastAsia="Calibri" w:hAnsi="Cambria Math"/>
            <w:sz w:val="22"/>
            <w:szCs w:val="22"/>
          </w:rPr>
          <m:t>δ</m:t>
        </m:r>
      </m:oMath>
      <w:r w:rsidRPr="004657C3">
        <w:rPr>
          <w:rFonts w:eastAsia="Calibri"/>
          <w:sz w:val="22"/>
          <w:szCs w:val="22"/>
        </w:rPr>
        <w:t xml:space="preserve"> tolerance; </w:t>
      </w:r>
      <m:oMath>
        <m:r>
          <w:rPr>
            <w:rFonts w:ascii="Cambria Math" w:eastAsia="Calibri" w:hAnsi="Cambria Math"/>
            <w:sz w:val="22"/>
            <w:szCs w:val="22"/>
          </w:rPr>
          <m:t>T</m:t>
        </m:r>
      </m:oMath>
      <w:r w:rsidRPr="004657C3">
        <w:rPr>
          <w:rFonts w:eastAsia="Calibri"/>
          <w:sz w:val="22"/>
          <w:szCs w:val="22"/>
        </w:rPr>
        <w:t xml:space="preserve"> temperature used post-hoc; </w:t>
      </w:r>
      <m:oMath>
        <m:r>
          <w:rPr>
            <w:rFonts w:ascii="Cambria Math" w:eastAsia="Calibri" w:hAnsi="Cambria Math"/>
            <w:sz w:val="22"/>
            <w:szCs w:val="22"/>
          </w:rPr>
          <m:t>κ</m:t>
        </m:r>
      </m:oMath>
      <w:r w:rsidRPr="004657C3">
        <w:rPr>
          <w:rFonts w:eastAsia="Calibri"/>
          <w:sz w:val="22"/>
          <w:szCs w:val="22"/>
        </w:rPr>
        <w:t xml:space="preserve"> ECE drift trigger.</w:t>
      </w:r>
    </w:p>
    <w:p w14:paraId="1EC5389F" w14:textId="6DC62DBB" w:rsidR="00954956" w:rsidRDefault="00954956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</w:p>
    <w:p w14:paraId="6AD64271" w14:textId="66C04294" w:rsidR="00373437" w:rsidRPr="00373437" w:rsidRDefault="00373437" w:rsidP="00375084">
      <w:pPr>
        <w:pStyle w:val="ListParagraph"/>
        <w:numPr>
          <w:ilvl w:val="0"/>
          <w:numId w:val="26"/>
        </w:numPr>
        <w:spacing w:after="6pt" w:line="11.40pt" w:lineRule="auto"/>
        <w:ind w:start="17.85pt" w:hanging="17.85pt"/>
        <w:jc w:val="both"/>
        <w:rPr>
          <w:rFonts w:asciiTheme="majorBidi" w:eastAsia="Times New Roman" w:hAnsiTheme="majorBidi" w:cstheme="majorBidi"/>
          <w:i/>
          <w:iCs/>
          <w:lang w:bidi="fa-IR"/>
        </w:rPr>
      </w:pPr>
      <w:r w:rsidRPr="00373437">
        <w:rPr>
          <w:rFonts w:asciiTheme="majorBidi" w:eastAsia="Times New Roman" w:hAnsiTheme="majorBidi" w:cstheme="majorBidi"/>
          <w:i/>
          <w:iCs/>
          <w:lang w:bidi="fa-IR"/>
        </w:rPr>
        <w:t>Hyperparameter Optimization</w:t>
      </w:r>
    </w:p>
    <w:p w14:paraId="530DE333" w14:textId="77777777" w:rsidR="00373437" w:rsidRPr="00373437" w:rsidRDefault="00373437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373437">
        <w:rPr>
          <w:rFonts w:asciiTheme="majorBidi" w:eastAsia="Times New Roman" w:hAnsiTheme="majorBidi" w:cstheme="majorBidi"/>
          <w:lang w:bidi="fa-IR"/>
        </w:rPr>
        <w:t>We cast HPO as a constrained multi-objective on 5-fold means:</w:t>
      </w:r>
    </w:p>
    <w:p w14:paraId="56D1F24B" w14:textId="23E05AE1" w:rsidR="00373437" w:rsidRPr="00373437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eqArr>
          <m:eqArrPr>
            <m:ctrlPr>
              <w:rPr>
                <w:rFonts w:ascii="Cambria Math" w:eastAsia="Times New Roman" w:hAnsi="Cambria Math" w:cstheme="majorBidi"/>
                <w:lang w:bidi="fa-IR"/>
              </w:rPr>
            </m:ctrlPr>
          </m:eqArrPr>
          <m:e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f</m:t>
            </m:r>
            <m:r>
              <w:rPr>
                <w:rFonts w:ascii="Cambria Math" w:eastAsia="Times New Roman" w:hAnsi="Cambria Math" w:cstheme="majorBidi"/>
                <w:lang w:val="sv-SE" w:bidi="fa-IR"/>
              </w:rPr>
              <m:t>(</m:t>
            </m:r>
            <m:r>
              <w:rPr>
                <w:rFonts w:ascii="Cambria Math" w:eastAsia="Times New Roman" w:hAnsi="Cambria Math" w:cstheme="majorBidi"/>
                <w:lang w:bidi="fa-IR"/>
              </w:rPr>
              <m:t>ϕ</m:t>
            </m:r>
            <m:r>
              <w:rPr>
                <w:rFonts w:ascii="Cambria Math" w:eastAsia="Times New Roman" w:hAnsi="Cambria Math" w:cstheme="majorBidi"/>
                <w:lang w:val="sv-SE" w:bidi="fa-IR"/>
              </w:rPr>
              <m:t>)=[</m:t>
            </m:r>
            <m:bar>
              <m:barPr>
                <m:pos m:val="top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val="sv-SE" w:bidi="fa-IR"/>
                  </w:rPr>
                  <m:t>MF</m:t>
                </m:r>
                <m:r>
                  <w:rPr>
                    <w:rFonts w:ascii="Cambria Math" w:eastAsia="Times New Roman" w:hAnsi="Cambria Math" w:cstheme="majorBidi"/>
                    <w:lang w:val="sv-SE" w:bidi="fa-IR"/>
                  </w:rPr>
                  <m:t>1</m:t>
                </m:r>
              </m:e>
            </m:bar>
            <m:r>
              <w:rPr>
                <w:rFonts w:ascii="Cambria Math" w:eastAsia="Times New Roman" w:hAnsi="Cambria Math" w:cstheme="majorBidi"/>
                <w:lang w:val="sv-SE" w:bidi="fa-IR"/>
              </w:rPr>
              <m:t>,</m:t>
            </m:r>
            <m:bar>
              <m:barPr>
                <m:pos m:val="top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val="sv-SE" w:bidi="fa-IR"/>
                  </w:rPr>
                  <m:t>AUPRC</m:t>
                </m:r>
              </m:e>
            </m:bar>
            <m:r>
              <w:rPr>
                <w:rFonts w:ascii="Cambria Math" w:eastAsia="Times New Roman" w:hAnsi="Cambria Math" w:cstheme="majorBidi"/>
                <w:lang w:val="sv-SE" w:bidi="fa-IR"/>
              </w:rPr>
              <m:t>,-</m:t>
            </m:r>
            <m:bar>
              <m:barPr>
                <m:pos m:val="top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val="sv-SE" w:bidi="fa-IR"/>
                  </w:rPr>
                  <m:t>ECE</m:t>
                </m:r>
              </m:e>
            </m:bar>
            <m:r>
              <w:rPr>
                <w:rFonts w:ascii="Cambria Math" w:eastAsia="Times New Roman" w:hAnsi="Cambria Math" w:cstheme="majorBidi"/>
                <w:lang w:val="sv-SE" w:bidi="fa-IR"/>
              </w:rPr>
              <m:t>],</m:t>
            </m:r>
            <m:limLow>
              <m:limLow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limLow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max</m:t>
                </m:r>
              </m:e>
              <m:lim>
                <m:r>
                  <w:rPr>
                    <w:rFonts w:ascii="Cambria Math" w:eastAsia="Times New Roman" w:hAnsi="Cambria Math" w:cstheme="majorBidi"/>
                    <w:lang w:bidi="fa-IR"/>
                  </w:rPr>
                  <m:t>ϕ</m:t>
                </m:r>
                <m:r>
                  <w:rPr>
                    <w:rFonts w:ascii="Cambria Math" w:eastAsia="Times New Roman" w:hAnsi="Cambria Math" w:cstheme="majorBidi"/>
                    <w:lang w:val="sv-SE" w:bidi="fa-IR"/>
                  </w:rPr>
                  <m:t>∈</m:t>
                </m:r>
                <m:r>
                  <m:rPr>
                    <m:scr m:val="script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S</m:t>
                </m:r>
              </m:lim>
            </m:limLow>
            <m:r>
              <w:rPr>
                <w:rFonts w:ascii="Cambria Math" w:eastAsia="Times New Roman" w:hAnsi="Cambria Math" w:cstheme="majorBidi"/>
                <w:lang w:val="sv-SE" w:bidi="fa-IR"/>
              </w:rPr>
              <m:t> </m:t>
            </m:r>
            <m:r>
              <m:rPr>
                <m:sty m:val="b"/>
              </m:rPr>
              <w:rPr>
                <w:rFonts w:ascii="Cambria Math" w:eastAsia="Times New Roman" w:hAnsi="Cambria Math" w:cstheme="majorBidi"/>
                <w:lang w:bidi="fa-IR"/>
              </w:rPr>
              <m:t>f</m:t>
            </m:r>
            <m:r>
              <w:rPr>
                <w:rFonts w:ascii="Cambria Math" w:eastAsia="Times New Roman" w:hAnsi="Cambria Math" w:cstheme="majorBidi"/>
                <w:lang w:val="sv-SE" w:bidi="fa-IR"/>
              </w:rPr>
              <m:t>(</m:t>
            </m:r>
            <m:r>
              <w:rPr>
                <w:rFonts w:ascii="Cambria Math" w:eastAsia="Times New Roman" w:hAnsi="Cambria Math" w:cstheme="majorBidi"/>
                <w:lang w:bidi="fa-IR"/>
              </w:rPr>
              <m:t>ϕ</m:t>
            </m:r>
            <m:r>
              <w:rPr>
                <w:rFonts w:ascii="Cambria Math" w:eastAsia="Times New Roman" w:hAnsi="Cambria Math" w:cstheme="majorBidi"/>
                <w:lang w:val="sv-SE" w:bidi="fa-IR"/>
              </w:rPr>
              <m:t>);</m:t>
            </m:r>
          </m:e>
          <m:e>
            <m:r>
              <m:rPr>
                <m:nor/>
              </m:rPr>
              <w:rPr>
                <w:rFonts w:asciiTheme="majorBidi" w:eastAsia="Times New Roman" w:hAnsiTheme="majorBidi" w:cstheme="majorBidi"/>
                <w:lang w:val="sv-SE" w:bidi="fa-IR"/>
              </w:rPr>
              <m:t xml:space="preserve"> s.t. </m:t>
            </m:r>
            <m:sSub>
              <m:sSub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bPr>
              <m:e>
                <m:bar>
                  <m:barPr>
                    <m:pos m:val="top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barPr>
                  <m:e>
                    <m:r>
                      <m:rPr>
                        <m:nor/>
                      </m:rPr>
                      <w:rPr>
                        <w:rFonts w:asciiTheme="majorBidi" w:eastAsia="Times New Roman" w:hAnsiTheme="majorBidi" w:cstheme="majorBidi"/>
                        <w:lang w:val="sv-SE" w:bidi="fa-IR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Theme="majorBidi" w:eastAsia="Times New Roman" w:hAnsiTheme="majorBidi" w:cstheme="majorBidi"/>
                        <w:lang w:bidi="fa-IR"/>
                      </w:rPr>
                      <m:t xml:space="preserve">Latency </m:t>
                    </m:r>
                  </m:e>
                </m:bar>
              </m:e>
              <m:sub>
                <m:r>
                  <w:rPr>
                    <w:rFonts w:ascii="Cambria Math" w:eastAsia="Times New Roman" w:hAnsi="Cambria Math" w:cstheme="majorBidi"/>
                    <w:lang w:bidi="fa-IR"/>
                  </w:rPr>
                  <m:t>224</m:t>
                </m:r>
              </m:sub>
            </m:sSub>
            <m:r>
              <w:rPr>
                <w:rFonts w:ascii="Cambria Math" w:eastAsia="Times New Roman" w:hAnsi="Cambria Math" w:cstheme="majorBidi"/>
                <w:lang w:bidi="fa-IR"/>
              </w:rPr>
              <m:t>≤200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ms</m:t>
            </m:r>
            <m:r>
              <w:rPr>
                <w:rFonts w:ascii="Cambria Math" w:eastAsia="Times New Roman" w:hAnsi="Cambria Math" w:cstheme="majorBidi"/>
                <w:lang w:bidi="fa-IR"/>
              </w:rPr>
              <m:t>,</m:t>
            </m:r>
            <m:bar>
              <m:barPr>
                <m:pos m:val="top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barPr>
              <m:e>
                <m:r>
                  <m:rPr>
                    <m:nor/>
                  </m:rPr>
                  <w:rPr>
                    <w:rFonts w:asciiTheme="majorBidi" w:eastAsia="Times New Roman" w:hAnsiTheme="majorBidi" w:cstheme="majorBidi"/>
                    <w:lang w:bidi="fa-IR"/>
                  </w:rPr>
                  <m:t xml:space="preserve"> PeakMem </m:t>
                </m:r>
              </m:e>
            </m:bar>
            <m:r>
              <w:rPr>
                <w:rFonts w:ascii="Cambria Math" w:eastAsia="Times New Roman" w:hAnsi="Cambria Math" w:cstheme="majorBidi"/>
                <w:lang w:bidi="fa-IR"/>
              </w:rPr>
              <m:t>≤B.</m:t>
            </m:r>
          </m:e>
        </m:eqArr>
      </m:oMath>
      <w:r w:rsidR="00373437">
        <w:rPr>
          <w:rFonts w:asciiTheme="majorBidi" w:eastAsia="Times New Roman" w:hAnsiTheme="majorBidi" w:cstheme="majorBidi"/>
          <w:lang w:bidi="fa-IR"/>
        </w:rPr>
        <w:t xml:space="preserve">     </w:t>
      </w:r>
      <w:r w:rsidR="00373437" w:rsidRPr="00373437">
        <w:rPr>
          <w:rFonts w:asciiTheme="majorBidi" w:eastAsia="Times New Roman" w:hAnsiTheme="majorBidi" w:cstheme="majorBidi"/>
          <w:lang w:bidi="fa-IR"/>
        </w:rPr>
        <w:t>(</w:t>
      </w:r>
      <w:r w:rsidR="00373437">
        <w:rPr>
          <w:rFonts w:asciiTheme="majorBidi" w:eastAsia="Times New Roman" w:hAnsiTheme="majorBidi" w:cstheme="majorBidi"/>
          <w:lang w:bidi="fa-IR"/>
        </w:rPr>
        <w:t>20</w:t>
      </w:r>
      <w:r w:rsidR="00373437" w:rsidRPr="00373437">
        <w:rPr>
          <w:rFonts w:asciiTheme="majorBidi" w:eastAsia="Times New Roman" w:hAnsiTheme="majorBidi" w:cstheme="majorBidi"/>
          <w:lang w:bidi="fa-IR"/>
        </w:rPr>
        <w:t>)</w:t>
      </w:r>
    </w:p>
    <w:p w14:paraId="4F490E1F" w14:textId="77777777" w:rsidR="00373437" w:rsidRPr="00373437" w:rsidRDefault="00373437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373437">
        <w:rPr>
          <w:rFonts w:asciiTheme="majorBidi" w:eastAsia="Times New Roman" w:hAnsiTheme="majorBidi" w:cstheme="majorBidi"/>
          <w:b/>
          <w:bCs/>
          <w:lang w:bidi="fa-IR"/>
        </w:rPr>
        <w:t xml:space="preserve">Stage-A </w:t>
      </w:r>
      <w:r w:rsidRPr="00373437">
        <w:rPr>
          <w:rFonts w:asciiTheme="majorBidi" w:eastAsia="Times New Roman" w:hAnsiTheme="majorBidi" w:cstheme="majorBidi"/>
          <w:lang w:bidi="fa-IR"/>
        </w:rPr>
        <w:t>(cheap explore: MOTPE+ASHA on 2-folds, 30-60 trials):</w:t>
      </w:r>
    </w:p>
    <w:p w14:paraId="40AFA429" w14:textId="7FBA2F85" w:rsidR="00373437" w:rsidRPr="00373437" w:rsidRDefault="00000000" w:rsidP="00375084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sSup>
          <m:sSupPr>
            <m:ctrlPr>
              <w:rPr>
                <w:rFonts w:ascii="Cambria Math" w:eastAsia="Times New Roman" w:hAnsi="Cambria Math" w:cstheme="majorBidi"/>
                <w:lang w:bidi="fa-IR"/>
              </w:rPr>
            </m:ctrlPr>
          </m:sSupPr>
          <m:e>
            <m:r>
              <w:rPr>
                <w:rFonts w:ascii="Cambria Math" w:eastAsia="Times New Roman" w:hAnsi="Cambria Math" w:cstheme="majorBidi"/>
                <w:lang w:bidi="fa-IR"/>
              </w:rPr>
              <m:t>ϕ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(</m:t>
            </m:r>
            <m:r>
              <w:rPr>
                <w:rFonts w:ascii="Cambria Math" w:eastAsia="Times New Roman" w:hAnsi="Cambria Math" w:cstheme="majorBidi"/>
                <w:lang w:bidi="fa-IR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)</m:t>
            </m:r>
          </m:sup>
        </m:sSup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=arg⁡</m:t>
        </m:r>
        <m:limLow>
          <m:limLowPr>
            <m:ctrlPr>
              <w:rPr>
                <w:rFonts w:ascii="Cambria Math" w:eastAsia="Times New Roman" w:hAnsi="Cambria Math" w:cstheme="majorBidi"/>
                <w:lang w:bidi="fa-IR"/>
              </w:rPr>
            </m:ctrlPr>
          </m:limLow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max</m:t>
            </m:r>
          </m:e>
          <m:lim>
            <m:r>
              <w:rPr>
                <w:rFonts w:ascii="Cambria Math" w:eastAsia="Times New Roman" w:hAnsi="Cambria Math" w:cstheme="majorBidi"/>
                <w:lang w:bidi="fa-IR"/>
              </w:rPr>
              <m:t>ϕ</m:t>
            </m:r>
          </m:lim>
        </m:limLow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 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TPE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</m:t>
        </m:r>
        <m:r>
          <w:rPr>
            <w:rFonts w:ascii="Cambria Math" w:eastAsia="Times New Roman" w:hAnsi="Cambria Math" w:cstheme="majorBidi"/>
            <w:lang w:bidi="fa-IR"/>
          </w:rPr>
          <m:t>ϕ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 xml:space="preserve">), 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TPE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=log⁡</m:t>
        </m:r>
        <m:r>
          <w:rPr>
            <w:rFonts w:ascii="Cambria Math" w:eastAsia="Times New Roman" w:hAnsi="Cambria Math" w:cstheme="majorBidi"/>
            <w:lang w:bidi="fa-IR"/>
          </w:rPr>
          <m:t>p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</m:t>
        </m:r>
        <m:r>
          <w:rPr>
            <w:rFonts w:ascii="Cambria Math" w:eastAsia="Times New Roman" w:hAnsi="Cambria Math" w:cstheme="majorBidi"/>
            <w:lang w:bidi="fa-IR"/>
          </w:rPr>
          <m:t>ϕ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∣good)-log⁡</m:t>
        </m:r>
        <m:r>
          <w:rPr>
            <w:rFonts w:ascii="Cambria Math" w:eastAsia="Times New Roman" w:hAnsi="Cambria Math" w:cstheme="majorBidi"/>
            <w:lang w:bidi="fa-IR"/>
          </w:rPr>
          <m:t>p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</m:t>
        </m:r>
        <m:r>
          <w:rPr>
            <w:rFonts w:ascii="Cambria Math" w:eastAsia="Times New Roman" w:hAnsi="Cambria Math" w:cstheme="majorBidi"/>
            <w:lang w:bidi="fa-IR"/>
          </w:rPr>
          <m:t>ϕ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∣bad)</m:t>
        </m:r>
      </m:oMath>
      <w:r w:rsidR="002B3646">
        <w:rPr>
          <w:rFonts w:asciiTheme="majorBidi" w:eastAsia="Times New Roman" w:hAnsiTheme="majorBidi" w:cstheme="majorBidi"/>
          <w:lang w:bidi="fa-IR"/>
        </w:rPr>
        <w:t xml:space="preserve">                   </w:t>
      </w:r>
      <w:r w:rsidR="00373437" w:rsidRPr="00373437">
        <w:rPr>
          <w:rFonts w:asciiTheme="majorBidi" w:eastAsia="Times New Roman" w:hAnsiTheme="majorBidi" w:cstheme="majorBidi"/>
          <w:lang w:bidi="fa-IR"/>
        </w:rPr>
        <w:t>(</w:t>
      </w:r>
      <w:r w:rsidR="00373437">
        <w:rPr>
          <w:rFonts w:asciiTheme="majorBidi" w:eastAsia="Times New Roman" w:hAnsiTheme="majorBidi" w:cstheme="majorBidi"/>
          <w:lang w:bidi="fa-IR"/>
        </w:rPr>
        <w:t>21</w:t>
      </w:r>
      <w:r w:rsidR="00373437" w:rsidRPr="00373437">
        <w:rPr>
          <w:rFonts w:asciiTheme="majorBidi" w:eastAsia="Times New Roman" w:hAnsiTheme="majorBidi" w:cstheme="majorBidi"/>
          <w:lang w:bidi="fa-IR"/>
        </w:rPr>
        <w:t>)</w:t>
      </w:r>
    </w:p>
    <w:p w14:paraId="2D399E20" w14:textId="2D567129" w:rsidR="00373437" w:rsidRPr="00373437" w:rsidRDefault="00373437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373437">
        <w:rPr>
          <w:rFonts w:asciiTheme="majorBidi" w:eastAsia="Times New Roman" w:hAnsiTheme="majorBidi" w:cstheme="majorBidi"/>
          <w:lang w:bidi="fa-IR"/>
        </w:rPr>
        <w:t xml:space="preserve">ASHA: promote if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hr m:val="ˆ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m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r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(</m:t>
        </m:r>
        <m:r>
          <w:rPr>
            <w:rFonts w:ascii="Cambria Math" w:eastAsia="Times New Roman" w:hAnsi="Cambria Math" w:cstheme="majorBidi"/>
            <w:lang w:bidi="fa-IR"/>
          </w:rPr>
          <m:t>ϕ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)≥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perc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τ</m:t>
            </m:r>
          </m:sub>
        </m:sSub>
      </m:oMath>
      <w:r w:rsidRPr="00373437">
        <w:rPr>
          <w:rFonts w:asciiTheme="majorBidi" w:eastAsia="Times New Roman" w:hAnsiTheme="majorBidi" w:cstheme="majorBidi"/>
          <w:lang w:bidi="fa-IR"/>
        </w:rPr>
        <w:t>, else prune.</w:t>
      </w:r>
      <w:r w:rsidRPr="00373437">
        <w:rPr>
          <w:rFonts w:asciiTheme="majorBidi" w:eastAsia="Times New Roman" w:hAnsiTheme="majorBidi" w:cstheme="majorBidi"/>
          <w:lang w:bidi="fa-IR"/>
        </w:rPr>
        <w:br/>
      </w:r>
      <w:r w:rsidRPr="00373437">
        <w:rPr>
          <w:rFonts w:asciiTheme="majorBidi" w:eastAsia="Times New Roman" w:hAnsiTheme="majorBidi" w:cstheme="majorBidi"/>
          <w:b/>
          <w:bCs/>
          <w:lang w:bidi="fa-IR"/>
        </w:rPr>
        <w:t>Stage-B</w:t>
      </w:r>
      <w:r w:rsidRPr="00373437">
        <w:rPr>
          <w:rFonts w:asciiTheme="majorBidi" w:eastAsia="Times New Roman" w:hAnsiTheme="majorBidi" w:cstheme="majorBidi"/>
          <w:lang w:bidi="fa-IR"/>
        </w:rPr>
        <w:t xml:space="preserve"> (Pareto refine on full 5 -folds via </w:t>
      </w:r>
      <w:proofErr w:type="spellStart"/>
      <w:r w:rsidRPr="00373437">
        <w:rPr>
          <w:rFonts w:asciiTheme="majorBidi" w:eastAsia="Times New Roman" w:hAnsiTheme="majorBidi" w:cstheme="majorBidi"/>
          <w:lang w:bidi="fa-IR"/>
        </w:rPr>
        <w:t>qEHVI</w:t>
      </w:r>
      <w:proofErr w:type="spellEnd"/>
      <w:r w:rsidRPr="00373437">
        <w:rPr>
          <w:rFonts w:asciiTheme="majorBidi" w:eastAsia="Times New Roman" w:hAnsiTheme="majorBidi" w:cstheme="majorBidi"/>
          <w:lang w:bidi="fa-IR"/>
        </w:rPr>
        <w:t xml:space="preserve"> / NSGA-II):</w:t>
      </w:r>
    </w:p>
    <w:p w14:paraId="0BF7F214" w14:textId="77777777" w:rsidR="006562A9" w:rsidRPr="00020608" w:rsidRDefault="00000000" w:rsidP="00375084">
      <w:pPr>
        <w:spacing w:after="6pt" w:line="11.40pt" w:lineRule="auto"/>
        <w:rPr>
          <w:rFonts w:eastAsiaTheme="minorEastAsia"/>
          <w:lang w:bidi="fa-IR"/>
        </w:rPr>
      </w:pPr>
      <m:oMathPara>
        <m:oMath>
          <m:sSup>
            <m:sSupPr>
              <m:ctrlPr>
                <w:rPr>
                  <w:rFonts w:ascii="Cambria Math" w:eastAsia="Times New Roman" w:hAnsi="Cambria Math" w:cstheme="majorBidi"/>
                  <w:lang w:bidi="fa-IR"/>
                </w:rPr>
              </m:ctrlPr>
            </m:sSupPr>
            <m:e>
              <m:r>
                <w:rPr>
                  <w:rFonts w:ascii="Cambria Math" w:eastAsia="Times New Roman" w:hAnsi="Cambria Math" w:cstheme="majorBidi"/>
                  <w:lang w:bidi="fa-IR"/>
                </w:rPr>
                <m:t>ϕ</m:t>
              </m:r>
            </m:e>
            <m:sup>
              <m:r>
                <w:rPr>
                  <w:rFonts w:ascii="Cambria Math" w:eastAsia="Times New Roman" w:hAnsi="Cambria Math" w:cstheme="majorBidi"/>
                  <w:lang w:bidi="fa-IR"/>
                </w:rPr>
                <m:t>(t)</m:t>
              </m:r>
            </m:sup>
          </m:sSup>
          <m:r>
            <w:rPr>
              <w:rFonts w:ascii="Cambria Math" w:eastAsia="Times New Roman" w:hAnsi="Cambria Math" w:cstheme="majorBidi"/>
              <w:lang w:bidi="fa-IR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theme="majorBidi"/>
              <w:lang w:bidi="fa-IR"/>
            </w:rPr>
            <m:t>arg</m:t>
          </m:r>
          <m:r>
            <w:rPr>
              <w:rFonts w:ascii="Cambria Math" w:eastAsia="Times New Roman" w:hAnsi="Cambria Math" w:cstheme="majorBidi"/>
              <w:lang w:bidi="fa-IR"/>
            </w:rPr>
            <m:t>⁡</m:t>
          </m:r>
          <m:limLow>
            <m:limLowPr>
              <m:ctrlPr>
                <w:rPr>
                  <w:rFonts w:ascii="Cambria Math" w:eastAsia="Times New Roman" w:hAnsi="Cambria Math" w:cstheme="majorBidi"/>
                  <w:lang w:bidi="fa-IR"/>
                </w:rPr>
              </m:ctrlPr>
            </m:limLowPr>
            <m:e>
              <m:r>
                <w:rPr>
                  <w:rFonts w:ascii="Cambria Math" w:eastAsia="Times New Roman" w:hAnsi="Cambria Math" w:cstheme="majorBidi"/>
                  <w:lang w:bidi="fa-IR"/>
                </w:rPr>
                <m:t>max</m:t>
              </m:r>
            </m:e>
            <m:lim>
              <m:r>
                <w:rPr>
                  <w:rFonts w:ascii="Cambria Math" w:eastAsia="Times New Roman" w:hAnsi="Cambria Math" w:cstheme="majorBidi"/>
                  <w:lang w:bidi="fa-IR"/>
                </w:rPr>
                <m:t>ϕ</m:t>
              </m:r>
            </m:lim>
          </m:limLow>
          <m:r>
            <w:rPr>
              <w:rFonts w:ascii="Cambria Math" w:eastAsia="Times New Roman" w:hAnsi="Cambria Math" w:cstheme="majorBidi"/>
              <w:lang w:bidi="fa-IR"/>
            </w:rPr>
            <m:t> </m:t>
          </m:r>
          <m:sSub>
            <m:sSubPr>
              <m:ctrlPr>
                <w:rPr>
                  <w:rFonts w:ascii="Cambria Math" w:eastAsia="Times New Roman" w:hAnsi="Cambria Math" w:cstheme="majorBidi"/>
                  <w:lang w:bidi="fa-IR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lang w:bidi="fa-IR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theme="majorBidi"/>
                  <w:lang w:bidi="fa-IR"/>
                </w:rPr>
                <m:t>TPE</m:t>
              </m:r>
            </m:sub>
          </m:sSub>
          <m:r>
            <w:rPr>
              <w:rFonts w:ascii="Cambria Math" w:eastAsia="Times New Roman" w:hAnsi="Cambria Math" w:cstheme="majorBidi"/>
              <w:lang w:bidi="fa-IR"/>
            </w:rPr>
            <m:t>(ϕ),</m:t>
          </m:r>
          <m:sSub>
            <m:sSubPr>
              <m:ctrlPr>
                <w:rPr>
                  <w:rFonts w:ascii="Cambria Math" w:eastAsia="Times New Roman" w:hAnsi="Cambria Math" w:cstheme="majorBidi"/>
                  <w:lang w:bidi="fa-IR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lang w:bidi="fa-IR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theme="majorBidi"/>
                  <w:lang w:bidi="fa-IR"/>
                </w:rPr>
                <m:t>TPE</m:t>
              </m:r>
            </m:sub>
          </m:sSub>
          <m:r>
            <w:rPr>
              <w:rFonts w:ascii="Cambria Math" w:eastAsia="Times New Roman" w:hAnsi="Cambria Math" w:cstheme="majorBidi"/>
              <w:lang w:bidi="fa-IR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theme="majorBidi"/>
              <w:lang w:bidi="fa-IR"/>
            </w:rPr>
            <m:t>log</m:t>
          </m:r>
          <m:r>
            <w:rPr>
              <w:rFonts w:ascii="Cambria Math" w:eastAsia="Times New Roman" w:hAnsi="Cambria Math" w:cstheme="majorBidi"/>
              <w:lang w:bidi="fa-IR"/>
            </w:rPr>
            <m:t>⁡p(ϕ∣</m:t>
          </m:r>
          <m:r>
            <m:rPr>
              <m:sty m:val="p"/>
            </m:rPr>
            <w:rPr>
              <w:rFonts w:ascii="Cambria Math" w:eastAsia="Times New Roman" w:hAnsi="Cambria Math" w:cstheme="majorBidi"/>
              <w:lang w:bidi="fa-IR"/>
            </w:rPr>
            <m:t>good</m:t>
          </m:r>
          <m:r>
            <w:rPr>
              <w:rFonts w:ascii="Cambria Math" w:eastAsia="Times New Roman" w:hAnsi="Cambria Math" w:cstheme="majorBidi"/>
              <w:lang w:bidi="fa-IR"/>
            </w:rPr>
            <m:t>)</m:t>
          </m:r>
        </m:oMath>
      </m:oMathPara>
    </w:p>
    <w:p w14:paraId="420EAFA0" w14:textId="0C0F9503" w:rsidR="006562A9" w:rsidRDefault="006562A9" w:rsidP="00375084">
      <w:pPr>
        <w:spacing w:after="6pt" w:line="11.40pt" w:lineRule="auto"/>
        <w:jc w:val="end"/>
      </w:pPr>
      <m:oMath>
        <m:r>
          <w:rPr>
            <w:rFonts w:ascii="Cambria Math" w:eastAsia="Times New Roman" w:hAnsi="Cambria Math" w:cstheme="majorBidi"/>
            <w:lang w:bidi="fa-IR"/>
          </w:rPr>
          <m:t>-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log</m:t>
        </m:r>
        <m:r>
          <w:rPr>
            <w:rFonts w:ascii="Cambria Math" w:eastAsia="Times New Roman" w:hAnsi="Cambria Math" w:cstheme="majorBidi"/>
            <w:lang w:bidi="fa-IR"/>
          </w:rPr>
          <m:t>⁡p(ϕ∣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bad</m:t>
        </m:r>
        <m:r>
          <w:rPr>
            <w:rFonts w:ascii="Cambria Math" w:eastAsia="Times New Roman" w:hAnsi="Cambria Math" w:cstheme="majorBidi"/>
            <w:lang w:bidi="fa-IR"/>
          </w:rPr>
          <m:t xml:space="preserve">); </m:t>
        </m:r>
        <m:r>
          <m:rPr>
            <m:nor/>
          </m:rPr>
          <w:rPr>
            <w:rFonts w:asciiTheme="majorBidi" w:eastAsia="Times New Roman" w:hAnsiTheme="majorBidi" w:cstheme="majorBidi"/>
            <w:lang w:bidi="fa-IR"/>
          </w:rPr>
          <m:t xml:space="preserve">ASHA: promote if 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acc>
              <m:acc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acc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m</m:t>
                </m:r>
              </m:e>
            </m:acc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r</m:t>
            </m:r>
          </m:sub>
        </m:sSub>
        <m:r>
          <w:rPr>
            <w:rFonts w:ascii="Cambria Math" w:eastAsia="Times New Roman" w:hAnsi="Cambria Math" w:cstheme="majorBidi"/>
            <w:lang w:bidi="fa-IR"/>
          </w:rPr>
          <m:t>(ϕ)≥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perc</m:t>
            </m:r>
          </m:e>
          <m:sub>
            <m:r>
              <w:rPr>
                <w:rFonts w:ascii="Cambria Math" w:eastAsia="Times New Roman" w:hAnsi="Cambria Math" w:cstheme="majorBidi"/>
                <w:lang w:bidi="fa-IR"/>
              </w:rPr>
              <m:t>τ</m:t>
            </m:r>
          </m:sub>
        </m:sSub>
        <m:r>
          <m:rPr>
            <m:nor/>
          </m:rPr>
          <w:rPr>
            <w:rFonts w:asciiTheme="majorBidi" w:eastAsia="Times New Roman" w:hAnsiTheme="majorBidi" w:cstheme="majorBidi"/>
            <w:lang w:bidi="fa-IR"/>
          </w:rPr>
          <m:t>, else prune</m:t>
        </m:r>
      </m:oMath>
      <w:r>
        <w:rPr>
          <w:lang w:bidi="fa-IR"/>
        </w:rPr>
        <w:t xml:space="preserve">                 (22)</w:t>
      </w:r>
    </w:p>
    <w:p w14:paraId="153983AC" w14:textId="77777777" w:rsidR="006C2346" w:rsidRDefault="00373437" w:rsidP="006C2346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w:r w:rsidRPr="00373437">
        <w:rPr>
          <w:rFonts w:asciiTheme="majorBidi" w:eastAsia="Times New Roman" w:hAnsiTheme="majorBidi" w:cstheme="majorBidi"/>
          <w:lang w:bidi="fa-IR"/>
        </w:rPr>
        <w:lastRenderedPageBreak/>
        <w:t>Operational pick from the Pareto set:</w:t>
      </w:r>
    </w:p>
    <w:p w14:paraId="69339817" w14:textId="5A7D12C2" w:rsidR="00373437" w:rsidRPr="00BF2703" w:rsidRDefault="00000000" w:rsidP="006C2346">
      <w:pPr>
        <w:spacing w:after="6pt" w:line="11.40pt" w:lineRule="auto"/>
        <w:jc w:val="end"/>
        <w:rPr>
          <w:rFonts w:asciiTheme="majorBidi" w:eastAsia="Times New Roman" w:hAnsiTheme="majorBidi" w:cstheme="majorBidi"/>
          <w:lang w:bidi="fa-IR"/>
        </w:rPr>
      </w:pPr>
      <m:oMath>
        <m:eqArr>
          <m:eqArrPr>
            <m:ctrlPr>
              <w:rPr>
                <w:rFonts w:ascii="Cambria Math" w:eastAsia="Times New Roman" w:hAnsi="Cambria Math" w:cstheme="majorBidi"/>
                <w:lang w:bidi="fa-IR"/>
              </w:rPr>
            </m:ctrlPr>
          </m:eqArrPr>
          <m:e>
            <m:sSup>
              <m:sSup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sSup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ϕ</m:t>
                </m:r>
              </m:e>
              <m:sup>
                <m:r>
                  <w:rPr>
                    <w:rFonts w:ascii="Cambria Math" w:eastAsia="Times New Roman" w:hAnsi="Cambria Math" w:cstheme="majorBidi"/>
                    <w:lang w:val="sv-SE" w:bidi="fa-IR"/>
                  </w:rPr>
                  <m:t>⋆</m:t>
                </m:r>
              </m:sup>
            </m:sSup>
            <m:r>
              <w:rPr>
                <w:rFonts w:ascii="Cambria Math" w:eastAsia="Times New Roman" w:hAnsi="Cambria Math" w:cstheme="majorBidi"/>
                <w:lang w:val="sv-SE" w:bidi="fa-IR"/>
              </w:rPr>
              <m:t>=</m:t>
            </m:r>
            <m:r>
              <m:rPr>
                <m:sty m:val="p"/>
              </m:rPr>
              <w:rPr>
                <w:rFonts w:ascii="Cambria Math" w:eastAsia="Times New Roman" w:hAnsi="Cambria Math" w:cstheme="majorBidi"/>
                <w:lang w:val="sv-SE" w:bidi="fa-IR"/>
              </w:rPr>
              <m:t>arg</m:t>
            </m:r>
            <m:r>
              <w:rPr>
                <w:rFonts w:ascii="Cambria Math" w:eastAsia="Times New Roman" w:hAnsi="Cambria Math" w:cstheme="majorBidi"/>
                <w:lang w:val="sv-SE" w:bidi="fa-IR"/>
              </w:rPr>
              <m:t>⁡</m:t>
            </m:r>
            <m:limLow>
              <m:limLowPr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limLowPr>
              <m:e>
                <m:r>
                  <w:rPr>
                    <w:rFonts w:ascii="Cambria Math" w:eastAsia="Times New Roman" w:hAnsi="Cambria Math" w:cstheme="majorBidi"/>
                    <w:lang w:bidi="fa-IR"/>
                  </w:rPr>
                  <m:t>max</m:t>
                </m:r>
              </m:e>
              <m:lim>
                <m:r>
                  <w:rPr>
                    <w:rFonts w:ascii="Cambria Math" w:eastAsia="Times New Roman" w:hAnsi="Cambria Math" w:cstheme="majorBidi"/>
                    <w:lang w:bidi="fa-IR"/>
                  </w:rPr>
                  <m:t>ϕ</m:t>
                </m:r>
                <m:r>
                  <w:rPr>
                    <w:rFonts w:ascii="Cambria Math" w:eastAsia="Times New Roman" w:hAnsi="Cambria Math" w:cstheme="majorBidi"/>
                    <w:lang w:val="sv-SE" w:bidi="fa-IR"/>
                  </w:rPr>
                  <m:t>∈</m:t>
                </m:r>
                <m:r>
                  <m:rPr>
                    <m:scr m:val="script"/>
                  </m:rPr>
                  <w:rPr>
                    <w:rFonts w:ascii="Cambria Math" w:eastAsia="Times New Roman" w:hAnsi="Cambria Math" w:cstheme="majorBidi"/>
                    <w:lang w:bidi="fa-IR"/>
                  </w:rPr>
                  <m:t>P</m:t>
                </m:r>
              </m:lim>
            </m:limLow>
            <m:r>
              <w:rPr>
                <w:rFonts w:ascii="Cambria Math" w:eastAsia="Times New Roman" w:hAnsi="Cambria Math" w:cstheme="majorBidi"/>
                <w:lang w:val="sv-SE" w:bidi="fa-IR"/>
              </w:rPr>
              <m:t> 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val="sv-SE" w:bidi="fa-IR"/>
                      </w:rPr>
                      <m:t>1</m:t>
                    </m:r>
                  </m:sub>
                </m:sSub>
                <m:bar>
                  <m:barPr>
                    <m:pos m:val="top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val="sv-SE" w:bidi="fa-IR"/>
                      </w:rPr>
                      <m:t>MF</m:t>
                    </m:r>
                    <m:r>
                      <w:rPr>
                        <w:rFonts w:ascii="Cambria Math" w:eastAsia="Times New Roman" w:hAnsi="Cambria Math" w:cstheme="majorBidi"/>
                        <w:lang w:val="sv-SE" w:bidi="fa-IR"/>
                      </w:rPr>
                      <m:t>1</m:t>
                    </m:r>
                  </m:e>
                </m:bar>
                <m:r>
                  <w:rPr>
                    <w:rFonts w:ascii="Cambria Math" w:eastAsia="Times New Roman" w:hAnsi="Cambria Math" w:cstheme="majorBidi"/>
                    <w:lang w:val="sv-SE" w:bidi="fa-IR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lang w:bidi="fa-IR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lang w:val="sv-SE" w:bidi="fa-IR"/>
                      </w:rPr>
                      <m:t>2</m:t>
                    </m:r>
                  </m:sub>
                </m:sSub>
                <m:bar>
                  <m:barPr>
                    <m:pos m:val="top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val="sv-SE" w:bidi="fa-IR"/>
                      </w:rPr>
                      <m:t>AUPRC</m:t>
                    </m:r>
                  </m:e>
                </m:bar>
                <m:r>
                  <w:rPr>
                    <w:rFonts w:ascii="Cambria Math" w:eastAsia="Times New Roman" w:hAnsi="Cambria Math" w:cstheme="majorBidi"/>
                    <w:lang w:val="sv-SE" w:bidi="fa-IR"/>
                  </w:rPr>
                  <m:t>-</m:t>
                </m:r>
                <m:r>
                  <w:rPr>
                    <w:rFonts w:ascii="Cambria Math" w:eastAsia="Times New Roman" w:hAnsi="Cambria Math" w:cstheme="majorBidi"/>
                    <w:lang w:bidi="fa-IR"/>
                  </w:rPr>
                  <m:t>λ</m:t>
                </m:r>
                <m:bar>
                  <m:barPr>
                    <m:pos m:val="top"/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ajorBidi"/>
                        <w:lang w:val="sv-SE" w:bidi="fa-IR"/>
                      </w:rPr>
                      <m:t>ECE</m:t>
                    </m:r>
                  </m:e>
                </m:bar>
                <m:r>
                  <w:rPr>
                    <w:rFonts w:ascii="Cambria Math" w:eastAsia="Times New Roman" w:hAnsi="Cambria Math" w:cstheme="majorBidi"/>
                    <w:lang w:val="sv-SE" w:bidi="fa-IR"/>
                  </w:rPr>
                  <m:t>-</m:t>
                </m:r>
                <m:r>
                  <w:rPr>
                    <w:rFonts w:ascii="Cambria Math" w:eastAsia="Times New Roman" w:hAnsi="Cambria Math" w:cstheme="majorBidi"/>
                    <w:lang w:bidi="fa-IR"/>
                  </w:rPr>
                  <m:t>μ</m:t>
                </m:r>
                <m:sSub>
                  <m:sSubPr>
                    <m:ctrlPr>
                      <w:rPr>
                        <w:rFonts w:ascii="Cambria Math" w:eastAsia="Times New Roman" w:hAnsi="Cambria Math" w:cstheme="majorBidi"/>
                        <w:lang w:bidi="fa-IR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eastAsia="Times New Roman" w:hAnsi="Cambria Math" w:cstheme="majorBidi"/>
                            <w:lang w:bidi="fa-IR"/>
                          </w:rPr>
                        </m:ctrlPr>
                      </m:bar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ajorBidi"/>
                            <w:lang w:val="sv-SE" w:bidi="fa-IR"/>
                          </w:rPr>
                          <m:t>Latency</m:t>
                        </m:r>
                      </m:e>
                    </m:bar>
                  </m:e>
                  <m:sub>
                    <m:r>
                      <w:rPr>
                        <w:rFonts w:ascii="Cambria Math" w:eastAsia="Times New Roman" w:hAnsi="Cambria Math" w:cstheme="majorBidi"/>
                        <w:lang w:val="sv-SE" w:bidi="fa-IR"/>
                      </w:rPr>
                      <m:t>224</m:t>
                    </m:r>
                  </m:sub>
                </m:sSub>
              </m:e>
            </m:d>
            <m:r>
              <w:rPr>
                <w:rFonts w:ascii="Cambria Math" w:eastAsia="Times New Roman" w:hAnsi="Cambria Math" w:cstheme="majorBidi"/>
                <w:lang w:val="sv-SE" w:bidi="fa-IR"/>
              </w:rPr>
              <m:t>;</m:t>
            </m:r>
          </m:e>
          <m:e>
            <m:r>
              <m:rPr>
                <m:nor/>
              </m:rPr>
              <w:rPr>
                <w:rFonts w:asciiTheme="majorBidi" w:eastAsia="Times New Roman" w:hAnsiTheme="majorBidi" w:cstheme="majorBidi"/>
                <w:lang w:val="sv-SE" w:bidi="fa-IR"/>
              </w:rPr>
              <m:t xml:space="preserve"> s.t. </m:t>
            </m:r>
            <m:bar>
              <m:barPr>
                <m:pos m:val="top"/>
                <m:ctrlPr>
                  <w:rPr>
                    <w:rFonts w:ascii="Cambria Math" w:eastAsia="Times New Roman" w:hAnsi="Cambria Math" w:cstheme="majorBidi"/>
                    <w:lang w:bidi="fa-IR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lang w:val="sv-SE" w:bidi="fa-IR"/>
                  </w:rPr>
                  <m:t>PeakMem</m:t>
                </m:r>
              </m:e>
            </m:bar>
            <m:r>
              <w:rPr>
                <w:rFonts w:ascii="Cambria Math" w:eastAsia="Times New Roman" w:hAnsi="Cambria Math" w:cstheme="majorBidi"/>
                <w:lang w:val="sv-SE" w:bidi="fa-IR"/>
              </w:rPr>
              <m:t>≤</m:t>
            </m:r>
            <m:r>
              <w:rPr>
                <w:rFonts w:ascii="Cambria Math" w:eastAsia="Times New Roman" w:hAnsi="Cambria Math" w:cstheme="majorBidi"/>
                <w:lang w:bidi="fa-IR"/>
              </w:rPr>
              <m:t>B</m:t>
            </m:r>
            <m:r>
              <w:rPr>
                <w:rFonts w:ascii="Cambria Math" w:eastAsia="Times New Roman" w:hAnsi="Cambria Math" w:cstheme="majorBidi"/>
                <w:lang w:val="sv-SE" w:bidi="fa-IR"/>
              </w:rPr>
              <m:t>.</m:t>
            </m:r>
          </m:e>
        </m:eqArr>
      </m:oMath>
      <w:r w:rsidR="00373437" w:rsidRPr="00BF2703">
        <w:rPr>
          <w:rFonts w:asciiTheme="majorBidi" w:eastAsia="Times New Roman" w:hAnsiTheme="majorBidi" w:cstheme="majorBidi"/>
          <w:lang w:bidi="fa-IR"/>
        </w:rPr>
        <w:t>(23)</w:t>
      </w:r>
    </w:p>
    <w:p w14:paraId="7B5E9E44" w14:textId="7BD0B844" w:rsidR="00373437" w:rsidRPr="00373437" w:rsidRDefault="00373437" w:rsidP="00375084">
      <w:pPr>
        <w:spacing w:after="6pt" w:line="11.40pt" w:lineRule="auto"/>
        <w:jc w:val="both"/>
        <w:rPr>
          <w:rFonts w:asciiTheme="majorBidi" w:eastAsia="Times New Roman" w:hAnsiTheme="majorBidi" w:cstheme="majorBidi"/>
          <w:lang w:bidi="fa-IR"/>
        </w:rPr>
      </w:pPr>
      <m:oMath>
        <m:r>
          <w:rPr>
            <w:rFonts w:ascii="Cambria Math" w:eastAsia="Times New Roman" w:hAnsi="Cambria Math" w:cstheme="majorBidi"/>
            <w:lang w:bidi="fa-IR"/>
          </w:rPr>
          <m:t>ϕ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 are hyperparameters from </w:t>
      </w:r>
      <m:oMath>
        <m:r>
          <m:rPr>
            <m:scr m:val="script"/>
          </m:rPr>
          <w:rPr>
            <w:rFonts w:ascii="Cambria Math" w:eastAsia="Times New Roman" w:hAnsi="Cambria Math" w:cstheme="majorBidi"/>
            <w:lang w:bidi="fa-IR"/>
          </w:rPr>
          <m:t>S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 : LR, WD, DropPath, MixUp/CutMix </w:t>
      </w:r>
      <m:oMath>
        <m:r>
          <w:rPr>
            <w:rFonts w:ascii="Cambria Math" w:eastAsia="Times New Roman" w:hAnsi="Cambria Math" w:cstheme="majorBidi"/>
            <w:lang w:bidi="fa-IR"/>
          </w:rPr>
          <m:t>α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, label smoothing </w:t>
      </w:r>
      <m:oMath>
        <m:r>
          <w:rPr>
            <w:rFonts w:ascii="Cambria Math" w:eastAsia="Times New Roman" w:hAnsi="Cambria Math" w:cstheme="majorBidi"/>
            <w:lang w:bidi="fa-IR"/>
          </w:rPr>
          <m:t>ε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, prototype count </w:t>
      </w:r>
      <m:oMath>
        <m:r>
          <w:rPr>
            <w:rFonts w:ascii="Cambria Math" w:eastAsia="Times New Roman" w:hAnsi="Cambria Math" w:cstheme="majorBidi"/>
            <w:lang w:bidi="fa-IR"/>
          </w:rPr>
          <m:t>M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, top- </w:t>
      </w:r>
      <m:oMath>
        <m:r>
          <w:rPr>
            <w:rFonts w:ascii="Cambria Math" w:eastAsia="Times New Roman" w:hAnsi="Cambria Math" w:cstheme="majorBidi"/>
            <w:lang w:bidi="fa-IR"/>
          </w:rPr>
          <m:t>k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, </w:t>
      </w:r>
      <m:oMath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ArcFace(</m:t>
        </m:r>
        <m:r>
          <w:rPr>
            <w:rFonts w:ascii="Cambria Math" w:eastAsia="Times New Roman" w:hAnsi="Cambria Math" w:cstheme="majorBidi"/>
            <w:lang w:bidi="fa-IR"/>
          </w:rPr>
          <m:t>m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s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)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, fusion-MLP width, temperature </w:t>
      </w:r>
      <m:oMath>
        <m:r>
          <w:rPr>
            <w:rFonts w:ascii="Cambria Math" w:eastAsia="Times New Roman" w:hAnsi="Cambria Math" w:cstheme="majorBidi"/>
            <w:lang w:bidi="fa-IR"/>
          </w:rPr>
          <m:t>T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.</m:t>
        </m:r>
        <m:r>
          <m:rPr>
            <m:scr m:val="script"/>
          </m:rPr>
          <w:rPr>
            <w:rFonts w:ascii="Cambria Math" w:eastAsia="Times New Roman" w:hAnsi="Cambria Math" w:cstheme="majorBidi"/>
            <w:lang w:bidi="fa-IR"/>
          </w:rPr>
          <m:t>P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 is the current Pareto set; </w:t>
      </w:r>
      <m:oMath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Δ</m:t>
        </m:r>
        <m:r>
          <m:rPr>
            <m:scr m:val="script"/>
          </m:rPr>
          <w:rPr>
            <w:rFonts w:ascii="Cambria Math" w:eastAsia="Times New Roman" w:hAnsi="Cambria Math" w:cstheme="majorBidi"/>
            <w:lang w:bidi="fa-IR"/>
          </w:rPr>
          <m:t>H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 is hypervolume improvement; </w:t>
      </w:r>
      <m:oMath>
        <m:r>
          <w:rPr>
            <w:rFonts w:ascii="Cambria Math" w:eastAsia="Times New Roman" w:hAnsi="Cambria Math" w:cstheme="majorBidi"/>
            <w:lang w:bidi="fa-IR"/>
          </w:rPr>
          <m:t>q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 is batch size; </w:t>
      </w:r>
      <m:oMath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sSub>
          <m:sSubPr>
            <m:ctrlPr>
              <w:rPr>
                <w:rFonts w:ascii="Cambria Math" w:eastAsia="Times New Roman" w:hAnsi="Cambria Math" w:cstheme="majorBidi"/>
                <w:lang w:bidi="fa-IR"/>
              </w:rPr>
            </m:ctrlPr>
          </m:sSubPr>
          <m:e>
            <m:r>
              <w:rPr>
                <w:rFonts w:ascii="Cambria Math" w:eastAsia="Times New Roman" w:hAnsi="Cambria Math" w:cstheme="majorBidi"/>
                <w:lang w:bidi="fa-IR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theme="majorBidi"/>
                <w:lang w:bidi="fa-IR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λ</m:t>
        </m:r>
        <m:r>
          <m:rPr>
            <m:sty m:val="p"/>
          </m:rPr>
          <w:rPr>
            <w:rFonts w:ascii="Cambria Math" w:eastAsia="Times New Roman" w:hAnsi="Cambria Math" w:cstheme="majorBidi"/>
            <w:lang w:bidi="fa-IR"/>
          </w:rPr>
          <m:t>,</m:t>
        </m:r>
        <m:r>
          <w:rPr>
            <w:rFonts w:ascii="Cambria Math" w:eastAsia="Times New Roman" w:hAnsi="Cambria Math" w:cstheme="majorBidi"/>
            <w:lang w:bidi="fa-IR"/>
          </w:rPr>
          <m:t>μ</m:t>
        </m:r>
      </m:oMath>
      <w:r w:rsidRPr="00373437">
        <w:rPr>
          <w:rFonts w:asciiTheme="majorBidi" w:eastAsia="Times New Roman" w:hAnsiTheme="majorBidi" w:cstheme="majorBidi"/>
          <w:lang w:bidi="fa-IR"/>
        </w:rPr>
        <w:t xml:space="preserve"> tune the final trade-off.</w:t>
      </w:r>
    </w:p>
    <w:p w14:paraId="7234906F" w14:textId="77777777" w:rsidR="00954956" w:rsidRPr="00C81DAE" w:rsidRDefault="00954956" w:rsidP="00375084">
      <w:pPr>
        <w:spacing w:after="6pt" w:line="11.40pt" w:lineRule="auto"/>
        <w:jc w:val="both"/>
        <w:rPr>
          <w:rFonts w:eastAsia="Times New Roman"/>
          <w:rtl/>
          <w:lang w:bidi="fa-IR"/>
        </w:rPr>
      </w:pPr>
    </w:p>
    <w:p w14:paraId="7BCD951C" w14:textId="77777777" w:rsidR="005039AC" w:rsidRDefault="005039AC" w:rsidP="00375084">
      <w:pPr>
        <w:pStyle w:val="Heading1"/>
        <w:spacing w:before="0pt" w:after="6pt" w:line="11.40pt" w:lineRule="auto"/>
      </w:pPr>
      <w:r>
        <w:t>Results</w:t>
      </w:r>
    </w:p>
    <w:p w14:paraId="3FC07EBC" w14:textId="1B04250F" w:rsidR="00B2608C" w:rsidRPr="00B2608C" w:rsidRDefault="00B2608C" w:rsidP="00375084">
      <w:pPr>
        <w:pStyle w:val="ListParagraph"/>
        <w:numPr>
          <w:ilvl w:val="0"/>
          <w:numId w:val="27"/>
        </w:numPr>
        <w:spacing w:after="6pt" w:line="11.40pt" w:lineRule="auto"/>
        <w:ind w:start="17.85pt" w:hanging="17.85pt"/>
        <w:jc w:val="both"/>
        <w:rPr>
          <w:rFonts w:asciiTheme="majorBidi" w:eastAsia="Times New Roman" w:hAnsiTheme="majorBidi" w:cstheme="majorBidi"/>
          <w:i/>
          <w:iCs/>
          <w:lang w:bidi="fa-IR"/>
        </w:rPr>
      </w:pPr>
      <w:r w:rsidRPr="008C1765">
        <w:rPr>
          <w:rFonts w:asciiTheme="majorBidi" w:eastAsia="Times New Roman" w:hAnsiTheme="majorBidi" w:cstheme="majorBidi"/>
          <w:i/>
          <w:iCs/>
          <w:lang w:bidi="fa-IR"/>
        </w:rPr>
        <w:t>Experimental Settings</w:t>
      </w:r>
    </w:p>
    <w:p w14:paraId="5D5F4FC3" w14:textId="60D52F67" w:rsidR="001744FE" w:rsidRPr="001744FE" w:rsidRDefault="001744FE" w:rsidP="00375084">
      <w:pPr>
        <w:pStyle w:val="BodyText"/>
      </w:pPr>
      <w:r w:rsidRPr="001744FE">
        <w:t xml:space="preserve">We evaluate on Kvasir-v2 ( 8 classes, </w:t>
      </w:r>
      <m:oMath>
        <m:r>
          <m:rPr>
            <m:sty m:val="p"/>
          </m:rPr>
          <w:rPr>
            <w:rFonts w:ascii="Cambria Math" w:hAnsi="Cambria Math"/>
          </w:rPr>
          <m:t>1,000/img</m:t>
        </m:r>
      </m:oMath>
      <w:r w:rsidRPr="001744FE">
        <w:t xml:space="preserve"> per class) with 5 -fold GroupKFold built from pHash clusters to prevent leakage; one fold is held out as a lockbox in final reporting. Images are letterboxed to </w:t>
      </w:r>
      <m:oMath>
        <m:r>
          <m:rPr>
            <m:sty m:val="p"/>
          </m:rPr>
          <w:rPr>
            <w:rFonts w:ascii="Cambria Math" w:hAnsi="Cambria Math"/>
          </w:rPr>
          <m:t>224×224</m:t>
        </m:r>
      </m:oMath>
      <w:r w:rsidRPr="001744FE">
        <w:t xml:space="preserve">, normalized (ImageNet), and augmented during training ( </w:t>
      </w:r>
      <m:oMath>
        <m:r>
          <m:rPr>
            <m:sty m:val="p"/>
          </m:rPr>
          <w:rPr>
            <w:rFonts w:ascii="Cambria Math" w:hAnsi="Cambria Math"/>
          </w:rPr>
          <m:t>±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∘</m:t>
            </m:r>
          </m:sup>
        </m:sSup>
      </m:oMath>
      <w:r w:rsidRPr="001744FE">
        <w:t xml:space="preserve"> rotation, color/contrast/hue jitter, slight blur, JPEG noise, MixUp/CutMix). The backbone is ViT-S/16 (primary) or Swin-T, pretrained self-supervised (DINO/MAE), followed by Attention+GeM pooling and the dual-head (margin + prototype) with input-adaptive logit fusion. We train with AdamW (cosine LR + warm-up, SWA over 3 snapshots, early-stopping on Macro-F1), DropPath and weight decay, and optional SAM. Hyperparameters are selected by a two-stage HPO under Latency@224 </w:t>
      </w:r>
      <m:oMath>
        <m:r>
          <m:rPr>
            <m:sty m:val="p"/>
          </m:rPr>
          <w:rPr>
            <w:rFonts w:ascii="Cambria Math" w:hAnsi="Cambria Math"/>
          </w:rPr>
          <m:t>≤200</m:t>
        </m:r>
      </m:oMath>
      <w:r w:rsidRPr="001744FE">
        <w:t xml:space="preserve"> ms and memory constraints: Stage-A (MOTPE+ASHA, 2-folds, ~30-60 trials) then Stage-B (</w:t>
      </w:r>
      <w:proofErr w:type="spellStart"/>
      <w:r w:rsidRPr="001744FE">
        <w:t>qEHVI</w:t>
      </w:r>
      <w:proofErr w:type="spellEnd"/>
      <w:r w:rsidRPr="001744FE">
        <w:t xml:space="preserve">/NSGA-II, 5-folds). Key search ranges (approx.): learning rate </w:t>
      </w:r>
      <m:oMath>
        <m:r>
          <m:rPr>
            <m:sty m:val="b"/>
          </m:rPr>
          <w:rPr>
            <w:rFonts w:ascii="Cambria Math" w:hAnsi="Cambria Math"/>
          </w:rPr>
          <m:t>LR</m:t>
        </m:r>
        <m:r>
          <m:rPr>
            <m:sty m:val="p"/>
          </m:rP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1×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-5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,5×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</m:sup>
            </m:sSup>
          </m:e>
        </m:d>
      </m:oMath>
      <w:r w:rsidRPr="001744FE">
        <w:t xml:space="preserve">, weight decay </w:t>
      </w:r>
      <m:oMath>
        <m:r>
          <m:rPr>
            <m:sty m:val="b"/>
          </m:rPr>
          <w:rPr>
            <w:rFonts w:ascii="Cambria Math" w:hAnsi="Cambria Math"/>
          </w:rPr>
          <m:t>WD</m:t>
        </m:r>
        <m:r>
          <m:rPr>
            <m:sty m:val="p"/>
          </m:rP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-6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,5×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</m:sup>
            </m:sSup>
          </m:e>
        </m:d>
      </m:oMath>
      <w:r w:rsidRPr="001744FE">
        <w:t xml:space="preserve">, DropPath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dp</m:t>
            </m:r>
          </m:sub>
        </m:sSub>
        <m:r>
          <m:rPr>
            <m:sty m:val="p"/>
          </m:rPr>
          <w:rPr>
            <w:rFonts w:ascii="Cambria Math" w:hAnsi="Cambria Math"/>
          </w:rPr>
          <m:t>∈[0.0,0.3]</m:t>
        </m:r>
      </m:oMath>
      <w:r w:rsidRPr="001744FE">
        <w:t xml:space="preserve">, MixUp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∈[0.0,0.4]</m:t>
        </m:r>
      </m:oMath>
      <w:r w:rsidRPr="001744FE">
        <w:t xml:space="preserve">, CutMix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/>
          </w:rPr>
          <m:t>∈[0.0,0.3]</m:t>
        </m:r>
      </m:oMath>
      <w:r w:rsidRPr="001744FE">
        <w:t xml:space="preserve">, label smoothing </w:t>
      </w:r>
      <m:oMath>
        <m:r>
          <w:rPr>
            <w:rFonts w:ascii="Cambria Math" w:hAnsi="Cambria Math"/>
          </w:rPr>
          <m:t>ε</m:t>
        </m:r>
        <m:r>
          <m:rPr>
            <m:sty m:val="p"/>
          </m:rPr>
          <w:rPr>
            <w:rFonts w:ascii="Cambria Math" w:hAnsi="Cambria Math"/>
          </w:rPr>
          <m:t>∈[0.0,0.10]</m:t>
        </m:r>
      </m:oMath>
      <w:r w:rsidRPr="001744FE">
        <w:t xml:space="preserve">, prototypes per class </w:t>
      </w:r>
      <m:oMath>
        <m:r>
          <w:rPr>
            <w:rFonts w:ascii="Cambria Math" w:hAnsi="Cambria Math"/>
          </w:rPr>
          <m:t>M</m:t>
        </m:r>
        <m:r>
          <m:rPr>
            <m:sty m:val="p"/>
          </m:rPr>
          <w:rPr>
            <w:rFonts w:ascii="Cambria Math" w:hAnsi="Cambria Math"/>
          </w:rPr>
          <m:t>∈{4,6,8}</m:t>
        </m:r>
      </m:oMath>
      <w:r w:rsidRPr="001744FE">
        <w:t xml:space="preserve">, top- </w:t>
      </w:r>
      <m:oMath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∈{3,5,7}</m:t>
        </m:r>
      </m:oMath>
      <w:r w:rsidRPr="001744FE">
        <w:t xml:space="preserve">, ArcFace margin/scale </w:t>
      </w:r>
      <m:oMath>
        <m:r>
          <w:rPr>
            <w:rFonts w:ascii="Cambria Math" w:hAnsi="Cambria Math"/>
          </w:rPr>
          <m:t>m</m:t>
        </m:r>
        <m:r>
          <m:rPr>
            <m:sty m:val="p"/>
          </m:rPr>
          <w:rPr>
            <w:rFonts w:ascii="Cambria Math" w:hAnsi="Cambria Math"/>
          </w:rPr>
          <m:t>∈[0.2,0.6],</m:t>
        </m:r>
        <m:r>
          <w:rPr>
            <w:rFonts w:ascii="Cambria Math" w:hAnsi="Cambria Math"/>
          </w:rPr>
          <m:t>s</m:t>
        </m:r>
        <m:r>
          <m:rPr>
            <m:sty m:val="p"/>
          </m:rPr>
          <w:rPr>
            <w:rFonts w:ascii="Cambria Math" w:hAnsi="Cambria Math"/>
          </w:rPr>
          <m:t>∈[16,64]</m:t>
        </m:r>
      </m:oMath>
      <w:r w:rsidRPr="001744FE">
        <w:t xml:space="preserve">, </w:t>
      </w:r>
      <w:r w:rsidRPr="001744FE">
        <w:t xml:space="preserve">fusion-MLP width </w:t>
      </w:r>
      <m:oMath>
        <m:r>
          <m:rPr>
            <m:sty m:val="p"/>
          </m:rPr>
          <w:rPr>
            <w:rFonts w:ascii="Cambria Math" w:hAnsi="Cambria Math"/>
          </w:rPr>
          <m:t>∈[64,256]</m:t>
        </m:r>
      </m:oMath>
      <w:r w:rsidRPr="001744FE">
        <w:t xml:space="preserve">, temperature </w:t>
      </w:r>
      <m:oMath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∈[0.8,2.0]</m:t>
        </m:r>
      </m:oMath>
      <w:r w:rsidRPr="001744FE">
        <w:t xml:space="preserve">, and SAM radius </w:t>
      </w:r>
      <m:oMath>
        <m:r>
          <w:rPr>
            <w:rFonts w:ascii="Cambria Math" w:hAnsi="Cambria Math"/>
          </w:rPr>
          <m:t>ρ</m:t>
        </m:r>
        <m:r>
          <m:rPr>
            <m:sty m:val="p"/>
          </m:rPr>
          <w:rPr>
            <w:rFonts w:ascii="Cambria Math" w:hAnsi="Cambria Math"/>
          </w:rPr>
          <m:t>∈[0,0.10]</m:t>
        </m:r>
      </m:oMath>
      <w:r w:rsidRPr="001744FE">
        <w:t xml:space="preserve">. Final models are calibrated on a validation split (temperature scaling, class-specific thresholds) and reported with Macro-F1, Macro-AUPRC, AUROC, ECE, and </w:t>
      </w:r>
      <m:oMath>
        <m:r>
          <m:rPr>
            <m:sty m:val="p"/>
          </m:rPr>
          <w:rPr>
            <w:rFonts w:ascii="Cambria Math" w:hAnsi="Cambria Math"/>
          </w:rPr>
          <m:t>8×8</m:t>
        </m:r>
      </m:oMath>
      <w:r w:rsidRPr="001744FE">
        <w:t xml:space="preserve"> confusion matrices.</w:t>
      </w:r>
    </w:p>
    <w:p w14:paraId="122D1594" w14:textId="77777777" w:rsidR="00B2608C" w:rsidRPr="00B2608C" w:rsidRDefault="00B2608C" w:rsidP="00375084">
      <w:pPr>
        <w:pStyle w:val="BodyText"/>
        <w:rPr>
          <w:lang w:val="en-US"/>
        </w:rPr>
      </w:pPr>
    </w:p>
    <w:p w14:paraId="5A26C49D" w14:textId="3D1EBA3C" w:rsidR="00B2608C" w:rsidRPr="00B2608C" w:rsidRDefault="00E941A3" w:rsidP="00375084">
      <w:pPr>
        <w:pStyle w:val="ListParagraph"/>
        <w:numPr>
          <w:ilvl w:val="0"/>
          <w:numId w:val="27"/>
        </w:numPr>
        <w:spacing w:after="6pt" w:line="11.40pt" w:lineRule="auto"/>
        <w:ind w:start="17.85pt" w:hanging="17.85pt"/>
        <w:jc w:val="both"/>
        <w:rPr>
          <w:rFonts w:asciiTheme="majorBidi" w:eastAsia="Times New Roman" w:hAnsiTheme="majorBidi" w:cstheme="majorBidi"/>
          <w:i/>
          <w:iCs/>
          <w:lang w:bidi="fa-IR"/>
        </w:rPr>
      </w:pPr>
      <w:r>
        <w:rPr>
          <w:rFonts w:asciiTheme="majorBidi" w:eastAsia="Times New Roman" w:hAnsiTheme="majorBidi" w:cstheme="majorBidi"/>
          <w:i/>
          <w:iCs/>
          <w:lang w:bidi="fa-IR"/>
        </w:rPr>
        <w:t>Performance Analysis</w:t>
      </w:r>
    </w:p>
    <w:p w14:paraId="04626D5E" w14:textId="7C80C320" w:rsidR="0042100A" w:rsidRPr="0042100A" w:rsidRDefault="00E57E9C" w:rsidP="001B60A0">
      <w:pPr>
        <w:pStyle w:val="BodyText"/>
        <w:ind w:firstLine="0pt"/>
        <w:sectPr w:rsidR="0042100A" w:rsidRPr="0042100A" w:rsidSect="003B4E04">
          <w:type w:val="continuous"/>
          <w:pgSz w:w="595.30pt" w:h="841.90pt" w:code="9"/>
          <w:pgMar w:top="54pt" w:right="45.35pt" w:bottom="72pt" w:left="45.35pt" w:header="36pt" w:footer="36pt" w:gutter="0pt"/>
          <w:cols w:num="2" w:space="18pt"/>
          <w:docGrid w:linePitch="360"/>
        </w:sectPr>
      </w:pPr>
      <w:r w:rsidRPr="00E57E9C">
        <w:rPr>
          <w:lang w:val="en-US" w:bidi="fa-IR"/>
        </w:rPr>
        <w:t xml:space="preserve">Table I summarizes in-domain performance on Kvasir-v2. The proposed </w:t>
      </w:r>
      <w:proofErr w:type="spellStart"/>
      <w:r w:rsidRPr="00E57E9C">
        <w:rPr>
          <w:lang w:val="en-US" w:bidi="fa-IR"/>
        </w:rPr>
        <w:t>RaP-ProtoViT</w:t>
      </w:r>
      <w:proofErr w:type="spellEnd"/>
      <w:r w:rsidRPr="00E57E9C">
        <w:rPr>
          <w:lang w:val="en-US" w:bidi="fa-IR"/>
        </w:rPr>
        <w:t xml:space="preserve"> attains 99.1% accuracy, Macro-F1 = 0.991, Macro-AUPRC = 0.997, and AUROC = 0.998, outperforming strong transfer-learning baselines—</w:t>
      </w:r>
      <w:proofErr w:type="spellStart"/>
      <w:r w:rsidRPr="00E57E9C">
        <w:rPr>
          <w:lang w:val="en-US" w:bidi="fa-IR"/>
        </w:rPr>
        <w:t>ViT</w:t>
      </w:r>
      <w:proofErr w:type="spellEnd"/>
      <w:r w:rsidRPr="00E57E9C">
        <w:rPr>
          <w:lang w:val="en-US" w:bidi="fa-IR"/>
        </w:rPr>
        <w:t xml:space="preserve">-Single-Head (96.8%, 0.967, 0.983, 0.989) and Swin-T (95.2%, 0.953, 0.975, 0.982)—by +2.3 / +0.024 / +0.014 / +0.009 and +3.9 / +0.038 / +0.022 / +0.016 absolute points, respectively. Beyond the global scores, per-class F1 values for </w:t>
      </w:r>
      <w:proofErr w:type="spellStart"/>
      <w:r w:rsidRPr="00E57E9C">
        <w:rPr>
          <w:lang w:val="en-US" w:bidi="fa-IR"/>
        </w:rPr>
        <w:t>RaP-ProtoViT</w:t>
      </w:r>
      <w:proofErr w:type="spellEnd"/>
      <w:r w:rsidRPr="00E57E9C">
        <w:rPr>
          <w:lang w:val="en-US" w:bidi="fa-IR"/>
        </w:rPr>
        <w:t xml:space="preserve"> are tightly clustered in [0.988, 0.994] (spread 0.006), indicating balanced gains across all eight categories; by contrast, </w:t>
      </w:r>
      <w:proofErr w:type="spellStart"/>
      <w:r w:rsidRPr="00E57E9C">
        <w:rPr>
          <w:lang w:val="en-US" w:bidi="fa-IR"/>
        </w:rPr>
        <w:t>ViT</w:t>
      </w:r>
      <w:proofErr w:type="spellEnd"/>
      <w:r w:rsidRPr="00E57E9C">
        <w:rPr>
          <w:lang w:val="en-US" w:bidi="fa-IR"/>
        </w:rPr>
        <w:t xml:space="preserve"> and Swin-T exhibit wider spreads (0.017 and 0.019). The largest class-wise improvements occur on traditionally ambiguous inflammation classes—Esophagitis and Ulcerative colitis—with ΔF1 ≈ +0.032 / +0.046 and +0.028 / +0.042 over </w:t>
      </w:r>
      <w:proofErr w:type="spellStart"/>
      <w:r w:rsidRPr="00E57E9C">
        <w:rPr>
          <w:lang w:val="en-US" w:bidi="fa-IR"/>
        </w:rPr>
        <w:t>ViT</w:t>
      </w:r>
      <w:proofErr w:type="spellEnd"/>
      <w:r w:rsidRPr="00E57E9C">
        <w:rPr>
          <w:lang w:val="en-US" w:bidi="fa-IR"/>
        </w:rPr>
        <w:t xml:space="preserve">/Swin-T, respectively, while structural classes such as DLP/DRM and Polyps also see consistent boosts (e.g., +0.020–0.031 vs. </w:t>
      </w:r>
      <w:proofErr w:type="spellStart"/>
      <w:r w:rsidRPr="00E57E9C">
        <w:rPr>
          <w:lang w:val="en-US" w:bidi="fa-IR"/>
        </w:rPr>
        <w:t>ViT</w:t>
      </w:r>
      <w:proofErr w:type="spellEnd"/>
      <w:r w:rsidRPr="00E57E9C">
        <w:rPr>
          <w:lang w:val="en-US" w:bidi="fa-IR"/>
        </w:rPr>
        <w:t>). Together with the near-ceiling AUROC = 0.998 and Macro-AUPRC = 0.997, these results suggest that the dual-head (margin + prototype) design and input-adaptive logit fusion improve both threshold-dependent (F1) and threshold-free (AUPRC/ROC) discrimination, yielding uniform reliability across classes rather than isolated gains.</w:t>
      </w:r>
      <w:r w:rsidR="001B60A0">
        <w:rPr>
          <w:lang w:val="en-US" w:bidi="fa-IR"/>
        </w:rPr>
        <w:t xml:space="preserve"> </w:t>
      </w:r>
      <w:r w:rsidR="001B60A0" w:rsidRPr="0042100A">
        <w:rPr>
          <w:lang w:val="en-US"/>
        </w:rPr>
        <w:t xml:space="preserve">In addition, as shown in Fig. </w:t>
      </w:r>
      <w:r w:rsidR="001B60A0">
        <w:rPr>
          <w:lang w:val="en-US"/>
        </w:rPr>
        <w:t>2</w:t>
      </w:r>
      <w:r w:rsidR="001B60A0" w:rsidRPr="0042100A">
        <w:rPr>
          <w:lang w:val="en-US"/>
        </w:rPr>
        <w:t xml:space="preserve">, the proposed </w:t>
      </w:r>
      <w:proofErr w:type="spellStart"/>
      <w:r w:rsidR="001B60A0" w:rsidRPr="0042100A">
        <w:rPr>
          <w:lang w:val="en-US"/>
        </w:rPr>
        <w:t>RaP-ProtoViT</w:t>
      </w:r>
      <w:proofErr w:type="spellEnd"/>
      <w:r w:rsidR="001B60A0" w:rsidRPr="0042100A">
        <w:rPr>
          <w:lang w:val="en-US"/>
        </w:rPr>
        <w:t xml:space="preserve"> achieves 1,585/1,600 correct predictions (only 15 errors, 99.1%), with per-class correct counts tightly clustered in 198–199/200 and at most ≤2 off-diagonal errors per class</w:t>
      </w:r>
      <w:r w:rsidR="00BF2703">
        <w:rPr>
          <w:lang w:val="en-US"/>
        </w:rPr>
        <w:t>.</w:t>
      </w:r>
      <w:r w:rsidR="00BF2703" w:rsidRPr="00BF2703">
        <w:t xml:space="preserve"> </w:t>
      </w:r>
      <w:r w:rsidR="00BF2703" w:rsidRPr="0042100A">
        <w:t xml:space="preserve">In contrast, the </w:t>
      </w:r>
      <w:proofErr w:type="spellStart"/>
      <w:r w:rsidR="00BF2703" w:rsidRPr="0042100A">
        <w:t>ViT</w:t>
      </w:r>
      <w:proofErr w:type="spellEnd"/>
      <w:r w:rsidR="00BF2703" w:rsidRPr="0042100A">
        <w:t xml:space="preserve"> and Swin baselines commit 52 and 76 errors (≈96.8% and 95.2%), respectively</w:t>
      </w:r>
      <w:r w:rsidR="00BF2703">
        <w:t>.</w:t>
      </w:r>
      <w:r w:rsidR="00BF2703" w:rsidRPr="00BF2703">
        <w:t xml:space="preserve"> </w:t>
      </w:r>
    </w:p>
    <w:p w14:paraId="68C46F92" w14:textId="77777777" w:rsidR="001B60A0" w:rsidRDefault="001B60A0" w:rsidP="00DF7496">
      <w:pPr>
        <w:pStyle w:val="BodyText"/>
        <w:spacing w:after="0pt"/>
        <w:ind w:firstLine="0pt"/>
        <w:jc w:val="center"/>
        <w:rPr>
          <w:sz w:val="16"/>
          <w:szCs w:val="16"/>
          <w:lang w:val="en-US" w:bidi="fa-IR"/>
        </w:rPr>
      </w:pPr>
    </w:p>
    <w:p w14:paraId="6850E313" w14:textId="0FE53F92" w:rsidR="00DF7496" w:rsidRDefault="00DF7496" w:rsidP="00DF7496">
      <w:pPr>
        <w:pStyle w:val="BodyText"/>
        <w:spacing w:after="0pt"/>
        <w:ind w:firstLine="0pt"/>
        <w:jc w:val="center"/>
        <w:rPr>
          <w:sz w:val="16"/>
          <w:szCs w:val="16"/>
          <w:lang w:val="en-US" w:bidi="fa-IR"/>
        </w:rPr>
      </w:pPr>
      <w:r w:rsidRPr="00D610A4">
        <w:rPr>
          <w:sz w:val="16"/>
          <w:szCs w:val="16"/>
          <w:lang w:val="en-US" w:bidi="fa-IR"/>
        </w:rPr>
        <w:t xml:space="preserve">TABLE I. </w:t>
      </w:r>
    </w:p>
    <w:p w14:paraId="14E1CF23" w14:textId="4E10F332" w:rsidR="00DF7496" w:rsidRDefault="000F23BF" w:rsidP="00DF7496">
      <w:pPr>
        <w:pStyle w:val="BodyText"/>
        <w:spacing w:after="0pt"/>
        <w:ind w:firstLine="0pt"/>
        <w:jc w:val="center"/>
        <w:rPr>
          <w:sz w:val="16"/>
          <w:szCs w:val="16"/>
          <w:lang w:bidi="fa-IR"/>
        </w:rPr>
      </w:pPr>
      <w:r w:rsidRPr="000F23BF">
        <w:rPr>
          <w:sz w:val="16"/>
          <w:szCs w:val="16"/>
          <w:lang w:bidi="fa-IR"/>
        </w:rPr>
        <w:t xml:space="preserve">Overall and Per-Class Performance on Kvasir-v2 (8 Classes)—Accuracy, Macro-F1, Macro-AUPRC, AUROC; </w:t>
      </w:r>
      <w:proofErr w:type="spellStart"/>
      <w:r w:rsidRPr="000F23BF">
        <w:rPr>
          <w:sz w:val="16"/>
          <w:szCs w:val="16"/>
          <w:lang w:bidi="fa-IR"/>
        </w:rPr>
        <w:t>RaP-ProtoViT</w:t>
      </w:r>
      <w:proofErr w:type="spellEnd"/>
      <w:r w:rsidRPr="000F23BF">
        <w:rPr>
          <w:sz w:val="16"/>
          <w:szCs w:val="16"/>
          <w:lang w:bidi="fa-IR"/>
        </w:rPr>
        <w:t xml:space="preserve"> (proposed) vs. </w:t>
      </w:r>
      <w:r>
        <w:rPr>
          <w:sz w:val="16"/>
          <w:szCs w:val="16"/>
          <w:lang w:bidi="fa-IR"/>
        </w:rPr>
        <w:t>other</w:t>
      </w:r>
      <w:r w:rsidRPr="000F23BF">
        <w:rPr>
          <w:sz w:val="16"/>
          <w:szCs w:val="16"/>
          <w:lang w:bidi="fa-IR"/>
        </w:rPr>
        <w:t xml:space="preserve"> baselines.</w:t>
      </w:r>
    </w:p>
    <w:tbl>
      <w:tblPr>
        <w:tblStyle w:val="PlainTable2"/>
        <w:tblW w:w="453.65pt" w:type="dxa"/>
        <w:jc w:val="center"/>
        <w:tblLook w:firstRow="1" w:lastRow="0" w:firstColumn="1" w:lastColumn="0" w:noHBand="0" w:noVBand="1"/>
      </w:tblPr>
      <w:tblGrid>
        <w:gridCol w:w="1469"/>
        <w:gridCol w:w="946"/>
        <w:gridCol w:w="783"/>
        <w:gridCol w:w="846"/>
        <w:gridCol w:w="876"/>
        <w:gridCol w:w="4153"/>
      </w:tblGrid>
      <w:tr w:rsidR="00072BFE" w:rsidRPr="00072BFE" w14:paraId="2DD4554E" w14:textId="77777777" w:rsidTr="00BF2703">
        <w:trPr>
          <w:cnfStyle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73.45pt" w:type="dxa"/>
            <w:vAlign w:val="center"/>
            <w:hideMark/>
          </w:tcPr>
          <w:p w14:paraId="6420620E" w14:textId="77777777" w:rsidR="00072BFE" w:rsidRPr="00ED082B" w:rsidRDefault="00072BFE" w:rsidP="00CE6C88">
            <w:pPr>
              <w:jc w:val="start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Model</w:t>
            </w:r>
          </w:p>
        </w:tc>
        <w:tc>
          <w:tcPr>
            <w:tcW w:w="47.30pt" w:type="dxa"/>
            <w:vAlign w:val="center"/>
            <w:hideMark/>
          </w:tcPr>
          <w:p w14:paraId="495E929F" w14:textId="77777777" w:rsidR="00072BFE" w:rsidRPr="00ED082B" w:rsidRDefault="00072BFE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Accuracy</w:t>
            </w:r>
          </w:p>
        </w:tc>
        <w:tc>
          <w:tcPr>
            <w:tcW w:w="39.15pt" w:type="dxa"/>
            <w:vAlign w:val="center"/>
            <w:hideMark/>
          </w:tcPr>
          <w:p w14:paraId="4C2BA7F1" w14:textId="77777777" w:rsidR="00072BFE" w:rsidRPr="00ED082B" w:rsidRDefault="00072BFE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Macro-F1</w:t>
            </w:r>
          </w:p>
        </w:tc>
        <w:tc>
          <w:tcPr>
            <w:tcW w:w="42.30pt" w:type="dxa"/>
            <w:vAlign w:val="center"/>
            <w:hideMark/>
          </w:tcPr>
          <w:p w14:paraId="41D69BA5" w14:textId="77777777" w:rsidR="00072BFE" w:rsidRPr="00ED082B" w:rsidRDefault="00072BFE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Macro-AUPRC</w:t>
            </w:r>
          </w:p>
        </w:tc>
        <w:tc>
          <w:tcPr>
            <w:tcW w:w="43.80pt" w:type="dxa"/>
            <w:vAlign w:val="center"/>
            <w:hideMark/>
          </w:tcPr>
          <w:p w14:paraId="611DF3A3" w14:textId="77777777" w:rsidR="00072BFE" w:rsidRPr="00ED082B" w:rsidRDefault="00072BFE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AUROC</w:t>
            </w:r>
          </w:p>
        </w:tc>
        <w:tc>
          <w:tcPr>
            <w:tcW w:w="207.65pt" w:type="dxa"/>
            <w:vAlign w:val="center"/>
            <w:hideMark/>
          </w:tcPr>
          <w:p w14:paraId="5518A73B" w14:textId="77777777" w:rsidR="00072BFE" w:rsidRPr="00ED082B" w:rsidRDefault="00072BFE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Per-class F1 (in the class order above)</w:t>
            </w:r>
          </w:p>
        </w:tc>
      </w:tr>
      <w:tr w:rsidR="00072BFE" w:rsidRPr="00072BFE" w14:paraId="3923874D" w14:textId="77777777" w:rsidTr="00BF2703">
        <w:trPr>
          <w:cnfStyle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73.45pt" w:type="dxa"/>
            <w:vAlign w:val="center"/>
            <w:hideMark/>
          </w:tcPr>
          <w:p w14:paraId="45D96721" w14:textId="77777777" w:rsidR="00072BFE" w:rsidRPr="00ED082B" w:rsidRDefault="00072BFE" w:rsidP="00CE6C88">
            <w:pPr>
              <w:jc w:val="star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RaP-ProtoViT</w:t>
            </w:r>
            <w:proofErr w:type="spellEnd"/>
            <w:r w:rsidRPr="00ED082B">
              <w:rPr>
                <w:rFonts w:ascii="Times New Roman" w:hAnsi="Times New Roman" w:cs="Times New Roman"/>
                <w:sz w:val="18"/>
                <w:szCs w:val="18"/>
              </w:rPr>
              <w:t xml:space="preserve"> (proposed)</w:t>
            </w:r>
          </w:p>
        </w:tc>
        <w:tc>
          <w:tcPr>
            <w:tcW w:w="47.30pt" w:type="dxa"/>
            <w:vAlign w:val="center"/>
            <w:hideMark/>
          </w:tcPr>
          <w:p w14:paraId="40563601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99.1%</w:t>
            </w:r>
          </w:p>
        </w:tc>
        <w:tc>
          <w:tcPr>
            <w:tcW w:w="39.15pt" w:type="dxa"/>
            <w:vAlign w:val="center"/>
            <w:hideMark/>
          </w:tcPr>
          <w:p w14:paraId="4662961C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0.991</w:t>
            </w:r>
          </w:p>
        </w:tc>
        <w:tc>
          <w:tcPr>
            <w:tcW w:w="42.30pt" w:type="dxa"/>
            <w:vAlign w:val="center"/>
            <w:hideMark/>
          </w:tcPr>
          <w:p w14:paraId="4F259087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0.997</w:t>
            </w:r>
          </w:p>
        </w:tc>
        <w:tc>
          <w:tcPr>
            <w:tcW w:w="43.80pt" w:type="dxa"/>
            <w:vAlign w:val="center"/>
            <w:hideMark/>
          </w:tcPr>
          <w:p w14:paraId="6F267B82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0.998</w:t>
            </w:r>
          </w:p>
        </w:tc>
        <w:tc>
          <w:tcPr>
            <w:tcW w:w="207.65pt" w:type="dxa"/>
            <w:vAlign w:val="center"/>
            <w:hideMark/>
          </w:tcPr>
          <w:p w14:paraId="325D1CB8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0.992, 0.989, 0.994, 0.988, 0.990, 0.991, 0.992, 0.991</w:t>
            </w:r>
          </w:p>
        </w:tc>
      </w:tr>
      <w:tr w:rsidR="00072BFE" w:rsidRPr="00072BFE" w14:paraId="5E4ABE58" w14:textId="77777777" w:rsidTr="00BF2703">
        <w:trPr>
          <w:jc w:val="center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73.45pt" w:type="dxa"/>
            <w:vAlign w:val="center"/>
            <w:hideMark/>
          </w:tcPr>
          <w:p w14:paraId="230A6140" w14:textId="77777777" w:rsidR="00072BFE" w:rsidRPr="00ED082B" w:rsidRDefault="00072BFE" w:rsidP="00CE6C88">
            <w:pPr>
              <w:jc w:val="star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ViT</w:t>
            </w:r>
            <w:proofErr w:type="spellEnd"/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-Single-Head (TL)</w:t>
            </w:r>
          </w:p>
        </w:tc>
        <w:tc>
          <w:tcPr>
            <w:tcW w:w="47.30pt" w:type="dxa"/>
            <w:vAlign w:val="center"/>
            <w:hideMark/>
          </w:tcPr>
          <w:p w14:paraId="6041AAA4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96.8%</w:t>
            </w:r>
          </w:p>
        </w:tc>
        <w:tc>
          <w:tcPr>
            <w:tcW w:w="39.15pt" w:type="dxa"/>
            <w:vAlign w:val="center"/>
            <w:hideMark/>
          </w:tcPr>
          <w:p w14:paraId="523C3FFA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0.967</w:t>
            </w:r>
          </w:p>
        </w:tc>
        <w:tc>
          <w:tcPr>
            <w:tcW w:w="42.30pt" w:type="dxa"/>
            <w:vAlign w:val="center"/>
            <w:hideMark/>
          </w:tcPr>
          <w:p w14:paraId="6C6F30F6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0.983</w:t>
            </w:r>
          </w:p>
        </w:tc>
        <w:tc>
          <w:tcPr>
            <w:tcW w:w="43.80pt" w:type="dxa"/>
            <w:vAlign w:val="center"/>
            <w:hideMark/>
          </w:tcPr>
          <w:p w14:paraId="00B630BA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0.989</w:t>
            </w:r>
          </w:p>
        </w:tc>
        <w:tc>
          <w:tcPr>
            <w:tcW w:w="207.65pt" w:type="dxa"/>
            <w:vAlign w:val="center"/>
            <w:hideMark/>
          </w:tcPr>
          <w:p w14:paraId="6877FDA6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0.972, 0.958, 0.973, 0.956, 0.962, 0.970, 0.965, 0.973</w:t>
            </w:r>
          </w:p>
        </w:tc>
      </w:tr>
      <w:tr w:rsidR="00072BFE" w:rsidRPr="00072BFE" w14:paraId="232CBC67" w14:textId="77777777" w:rsidTr="00BF2703">
        <w:trPr>
          <w:cnfStyle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73.45pt" w:type="dxa"/>
            <w:vAlign w:val="center"/>
            <w:hideMark/>
          </w:tcPr>
          <w:p w14:paraId="747510A1" w14:textId="77777777" w:rsidR="00072BFE" w:rsidRPr="00ED082B" w:rsidRDefault="00072BFE" w:rsidP="00CE6C88">
            <w:pPr>
              <w:jc w:val="start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Swin-T (TL)</w:t>
            </w:r>
          </w:p>
        </w:tc>
        <w:tc>
          <w:tcPr>
            <w:tcW w:w="47.30pt" w:type="dxa"/>
            <w:vAlign w:val="center"/>
            <w:hideMark/>
          </w:tcPr>
          <w:p w14:paraId="4A0BE873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95.2%</w:t>
            </w:r>
          </w:p>
        </w:tc>
        <w:tc>
          <w:tcPr>
            <w:tcW w:w="39.15pt" w:type="dxa"/>
            <w:vAlign w:val="center"/>
            <w:hideMark/>
          </w:tcPr>
          <w:p w14:paraId="45E15646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0.953</w:t>
            </w:r>
          </w:p>
        </w:tc>
        <w:tc>
          <w:tcPr>
            <w:tcW w:w="42.30pt" w:type="dxa"/>
            <w:vAlign w:val="center"/>
            <w:hideMark/>
          </w:tcPr>
          <w:p w14:paraId="70B794BE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0.975</w:t>
            </w:r>
          </w:p>
        </w:tc>
        <w:tc>
          <w:tcPr>
            <w:tcW w:w="43.80pt" w:type="dxa"/>
            <w:vAlign w:val="center"/>
            <w:hideMark/>
          </w:tcPr>
          <w:p w14:paraId="4DD22AA5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0.982</w:t>
            </w:r>
          </w:p>
        </w:tc>
        <w:tc>
          <w:tcPr>
            <w:tcW w:w="207.65pt" w:type="dxa"/>
            <w:vAlign w:val="center"/>
            <w:hideMark/>
          </w:tcPr>
          <w:p w14:paraId="12BACBE5" w14:textId="77777777" w:rsidR="00072BFE" w:rsidRPr="00ED082B" w:rsidRDefault="00072BFE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082B">
              <w:rPr>
                <w:rFonts w:ascii="Times New Roman" w:hAnsi="Times New Roman" w:cs="Times New Roman"/>
                <w:sz w:val="18"/>
                <w:szCs w:val="18"/>
              </w:rPr>
              <w:t>0.960, 0.946, 0.958, 0.942, 0.948, 0.956, 0.951, 0.961</w:t>
            </w:r>
          </w:p>
        </w:tc>
      </w:tr>
    </w:tbl>
    <w:p w14:paraId="5C3B3A97" w14:textId="77777777" w:rsidR="00072BFE" w:rsidRDefault="00072BFE" w:rsidP="00DF7496">
      <w:pPr>
        <w:pStyle w:val="BodyText"/>
        <w:spacing w:after="0pt"/>
        <w:ind w:firstLine="0pt"/>
        <w:jc w:val="center"/>
        <w:rPr>
          <w:sz w:val="16"/>
          <w:szCs w:val="16"/>
          <w:lang w:bidi="fa-IR"/>
        </w:rPr>
      </w:pPr>
    </w:p>
    <w:p w14:paraId="604D1BA7" w14:textId="6562470D" w:rsidR="00FC61BA" w:rsidRDefault="00632D45" w:rsidP="003560CF">
      <w:pPr>
        <w:pStyle w:val="BodyText"/>
        <w:spacing w:after="0pt"/>
        <w:ind w:firstLine="0pt"/>
        <w:jc w:val="center"/>
      </w:pPr>
      <w:r>
        <w:rPr>
          <w:noProof/>
        </w:rPr>
        <w:drawing>
          <wp:inline distT="0" distB="0" distL="0" distR="0" wp14:anchorId="7C539677" wp14:editId="0FE291EE">
            <wp:extent cx="5650230" cy="2164305"/>
            <wp:effectExtent l="0" t="0" r="7620" b="7620"/>
            <wp:docPr id="1429995797" name="Graphic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429995797" name="Graphic 1429995797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6.163%" b="3.735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23" cy="218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A5D84" w14:textId="3160B3D4" w:rsidR="00A71271" w:rsidRDefault="00FC61BA" w:rsidP="008D6EB6">
      <w:pPr>
        <w:pStyle w:val="BodyText"/>
        <w:spacing w:after="0pt"/>
        <w:ind w:firstLine="0pt"/>
        <w:jc w:val="center"/>
        <w:rPr>
          <w:sz w:val="16"/>
          <w:szCs w:val="16"/>
          <w:lang w:bidi="fa-IR"/>
        </w:rPr>
      </w:pPr>
      <w:r w:rsidRPr="00407E05">
        <w:rPr>
          <w:sz w:val="16"/>
          <w:szCs w:val="16"/>
        </w:rPr>
        <w:t xml:space="preserve">Fig. </w:t>
      </w:r>
      <w:r w:rsidR="003560CF">
        <w:rPr>
          <w:sz w:val="16"/>
          <w:szCs w:val="16"/>
        </w:rPr>
        <w:t>2</w:t>
      </w:r>
      <w:r w:rsidRPr="00407E05">
        <w:rPr>
          <w:sz w:val="16"/>
          <w:szCs w:val="16"/>
        </w:rPr>
        <w:t xml:space="preserve">. </w:t>
      </w:r>
      <w:r w:rsidR="0042100A" w:rsidRPr="0042100A">
        <w:rPr>
          <w:sz w:val="16"/>
          <w:szCs w:val="16"/>
          <w:lang w:bidi="fa-IR"/>
        </w:rPr>
        <w:t xml:space="preserve">Confusion matrices on the Kvasir-v2 test set (8 classes, 200 images/class, absolute counts; shared color scale 0–200). Left: </w:t>
      </w:r>
      <w:proofErr w:type="spellStart"/>
      <w:r w:rsidR="0042100A" w:rsidRPr="0042100A">
        <w:rPr>
          <w:sz w:val="16"/>
          <w:szCs w:val="16"/>
          <w:lang w:bidi="fa-IR"/>
        </w:rPr>
        <w:t>RaP-ProtoViT</w:t>
      </w:r>
      <w:proofErr w:type="spellEnd"/>
      <w:r w:rsidR="0042100A" w:rsidRPr="0042100A">
        <w:rPr>
          <w:sz w:val="16"/>
          <w:szCs w:val="16"/>
          <w:lang w:bidi="fa-IR"/>
        </w:rPr>
        <w:t xml:space="preserve"> (proposed) — Accuracy 99.1%. Middle: </w:t>
      </w:r>
      <w:proofErr w:type="spellStart"/>
      <w:r w:rsidR="0042100A" w:rsidRPr="0042100A">
        <w:rPr>
          <w:sz w:val="16"/>
          <w:szCs w:val="16"/>
          <w:lang w:bidi="fa-IR"/>
        </w:rPr>
        <w:t>ViT</w:t>
      </w:r>
      <w:proofErr w:type="spellEnd"/>
      <w:r w:rsidR="0042100A" w:rsidRPr="0042100A">
        <w:rPr>
          <w:sz w:val="16"/>
          <w:szCs w:val="16"/>
          <w:lang w:bidi="fa-IR"/>
        </w:rPr>
        <w:t>-Single-Head (TL) — 96.8%. Right: Swin-T (TL) — 95.2%. Light-blue theme; rows = True, columns = Predicted</w:t>
      </w:r>
      <w:r w:rsidRPr="00407E05">
        <w:rPr>
          <w:sz w:val="16"/>
          <w:szCs w:val="16"/>
          <w:lang w:bidi="fa-IR"/>
        </w:rPr>
        <w:t>.</w:t>
      </w:r>
    </w:p>
    <w:p w14:paraId="4F0A4F24" w14:textId="5A22ED3D" w:rsidR="006A7CEF" w:rsidRPr="00407E05" w:rsidRDefault="006A7CEF" w:rsidP="008E5E3C">
      <w:pPr>
        <w:pStyle w:val="BodyText"/>
        <w:ind w:firstLine="0pt"/>
        <w:jc w:val="center"/>
        <w:rPr>
          <w:sz w:val="16"/>
          <w:szCs w:val="16"/>
          <w:rtl/>
          <w:lang w:bidi="fa-IR"/>
        </w:rPr>
        <w:sectPr w:rsidR="006A7CEF" w:rsidRPr="00407E05" w:rsidSect="00DF7496">
          <w:type w:val="continuous"/>
          <w:pgSz w:w="595.30pt" w:h="841.90pt" w:code="9"/>
          <w:pgMar w:top="54pt" w:right="45.35pt" w:bottom="72pt" w:left="45.35pt" w:header="36pt" w:footer="36pt" w:gutter="0pt"/>
          <w:cols w:space="18pt"/>
          <w:docGrid w:linePitch="360"/>
        </w:sectPr>
      </w:pPr>
    </w:p>
    <w:p w14:paraId="6FCDD3D8" w14:textId="07EB62EC" w:rsidR="003560CF" w:rsidRDefault="00D033B7" w:rsidP="003560CF">
      <w:pPr>
        <w:spacing w:after="6pt" w:line="11.40pt" w:lineRule="auto"/>
        <w:jc w:val="both"/>
      </w:pPr>
      <w:r w:rsidRPr="0042100A">
        <w:lastRenderedPageBreak/>
        <w:t>The near-pure diagonal and uniform shading in the left panel indicate balanced improvements across all eight categories, not just a subset, while the shared color bar (0–200) enables a fair visual comparison across the three models.</w:t>
      </w:r>
      <w:r>
        <w:t xml:space="preserve"> </w:t>
      </w:r>
      <w:r w:rsidR="003560CF" w:rsidRPr="0042100A">
        <w:t xml:space="preserve">The dominant baseline confusions occur between DLP↔POL and ESO↔UC; </w:t>
      </w:r>
      <w:proofErr w:type="spellStart"/>
      <w:r w:rsidR="003560CF" w:rsidRPr="0042100A">
        <w:t>RaP-ProtoViT</w:t>
      </w:r>
      <w:proofErr w:type="spellEnd"/>
      <w:r w:rsidR="003560CF" w:rsidRPr="0042100A">
        <w:t xml:space="preserve"> suppresses these by roughly 3–5× (e.g., DLP→POL and POL→DLP drop from ~8 to ~2; </w:t>
      </w:r>
      <w:proofErr w:type="spellStart"/>
      <w:r w:rsidR="003560CF" w:rsidRPr="0042100A">
        <w:t>ESO→neighbor</w:t>
      </w:r>
      <w:proofErr w:type="spellEnd"/>
      <w:r w:rsidR="003560CF" w:rsidRPr="0042100A">
        <w:t xml:space="preserve"> classes shrink from ~8 to ~2).</w:t>
      </w:r>
    </w:p>
    <w:p w14:paraId="467AE11F" w14:textId="77777777" w:rsidR="003560CF" w:rsidRPr="003560CF" w:rsidRDefault="003560CF" w:rsidP="003560CF">
      <w:pPr>
        <w:spacing w:after="6pt" w:line="11.40pt" w:lineRule="auto"/>
        <w:jc w:val="both"/>
        <w:rPr>
          <w:rFonts w:asciiTheme="majorBidi" w:eastAsia="Times New Roman" w:hAnsiTheme="majorBidi" w:cstheme="majorBidi"/>
          <w:i/>
          <w:iCs/>
          <w:lang w:bidi="fa-IR"/>
        </w:rPr>
      </w:pPr>
    </w:p>
    <w:p w14:paraId="1D028D22" w14:textId="5476E220" w:rsidR="00AB1E7C" w:rsidRPr="00A71271" w:rsidRDefault="0042100A" w:rsidP="00AB1E7C">
      <w:pPr>
        <w:pStyle w:val="ListParagraph"/>
        <w:numPr>
          <w:ilvl w:val="0"/>
          <w:numId w:val="27"/>
        </w:numPr>
        <w:spacing w:after="6pt" w:line="11.40pt" w:lineRule="auto"/>
        <w:ind w:start="17.85pt" w:hanging="17.85pt"/>
        <w:jc w:val="both"/>
        <w:rPr>
          <w:rFonts w:asciiTheme="majorBidi" w:eastAsia="Times New Roman" w:hAnsiTheme="majorBidi" w:cstheme="majorBidi"/>
          <w:i/>
          <w:iCs/>
          <w:lang w:bidi="fa-IR"/>
        </w:rPr>
      </w:pPr>
      <w:r>
        <w:rPr>
          <w:rFonts w:asciiTheme="majorBidi" w:eastAsia="Times New Roman" w:hAnsiTheme="majorBidi" w:cstheme="majorBidi"/>
          <w:i/>
          <w:iCs/>
          <w:lang w:bidi="fa-IR"/>
        </w:rPr>
        <w:t>Ablation Study</w:t>
      </w:r>
    </w:p>
    <w:p w14:paraId="7E40500A" w14:textId="77777777" w:rsidR="00AB1E7C" w:rsidRDefault="006A7CEF" w:rsidP="006A7CEF">
      <w:pPr>
        <w:pStyle w:val="BodyText"/>
        <w:ind w:firstLine="0pt"/>
        <w:rPr>
          <w:lang w:val="en-US"/>
        </w:rPr>
      </w:pPr>
      <w:r w:rsidRPr="006A7CEF">
        <w:rPr>
          <w:lang w:val="en-US"/>
        </w:rPr>
        <w:t xml:space="preserve">As summarized in Table II, removing either branch degrades performance substantially: the </w:t>
      </w:r>
      <w:r w:rsidRPr="006A7CEF">
        <w:rPr>
          <w:i/>
          <w:iCs/>
          <w:lang w:val="en-US"/>
        </w:rPr>
        <w:t>margin-only</w:t>
      </w:r>
      <w:r w:rsidRPr="006A7CEF">
        <w:rPr>
          <w:lang w:val="en-US"/>
        </w:rPr>
        <w:t xml:space="preserve"> and </w:t>
      </w:r>
      <w:r w:rsidRPr="006A7CEF">
        <w:rPr>
          <w:i/>
          <w:iCs/>
          <w:lang w:val="en-US"/>
        </w:rPr>
        <w:t>prototype-only</w:t>
      </w:r>
      <w:r w:rsidRPr="006A7CEF">
        <w:rPr>
          <w:lang w:val="en-US"/>
        </w:rPr>
        <w:t xml:space="preserve"> variants drop to 96.8–97.5% accuracy (Macro-F1 0.967–0.975) and inflate ECE to 2.2–2.8%, indicating both the large-margin separation and prototype evidence are necessary. The adaptive logit fusion is also critical: replacing it with a fixed sum lowers Macro-F1 by ≈0.7 points and doubles ECE (0.9% → 1.6%). Regularization matters—turning </w:t>
      </w:r>
      <w:proofErr w:type="spellStart"/>
      <w:r w:rsidRPr="006A7CEF">
        <w:rPr>
          <w:lang w:val="en-US"/>
        </w:rPr>
        <w:t>DropPath</w:t>
      </w:r>
      <w:proofErr w:type="spellEnd"/>
      <w:r w:rsidRPr="006A7CEF">
        <w:rPr>
          <w:lang w:val="en-US"/>
        </w:rPr>
        <w:t xml:space="preserve"> off or label smoothing off reduces Macro-F1 to 0.983–0.985 and worsens calibration (+0.9–1.5% ECE). Prototype capacity and evidence pooling show clear sweet spots: M=6 with top-k=5 is best; under-parameterizing (M=2) or restricting evidence (top-k=3) hurts by ≈0.8–1.9 points Macro-F1, while M=10 adds compute with only marginal gains.</w:t>
      </w:r>
      <w:r>
        <w:rPr>
          <w:lang w:val="en-US"/>
        </w:rPr>
        <w:t xml:space="preserve"> </w:t>
      </w:r>
    </w:p>
    <w:p w14:paraId="11EA8F4B" w14:textId="2B677638" w:rsidR="001A53BA" w:rsidRDefault="006A7CEF" w:rsidP="001A53BA">
      <w:pPr>
        <w:pStyle w:val="BodyText"/>
        <w:ind w:firstLine="0pt"/>
        <w:rPr>
          <w:lang w:val="en-US" w:bidi="fa-IR"/>
        </w:rPr>
      </w:pPr>
      <w:r w:rsidRPr="006A7CEF">
        <w:rPr>
          <w:lang w:val="en-US" w:bidi="fa-IR"/>
        </w:rPr>
        <w:t xml:space="preserve">Across 5-fold </w:t>
      </w:r>
      <w:proofErr w:type="spellStart"/>
      <w:r w:rsidRPr="006A7CEF">
        <w:rPr>
          <w:lang w:val="en-US" w:bidi="fa-IR"/>
        </w:rPr>
        <w:t>GroupKFold</w:t>
      </w:r>
      <w:proofErr w:type="spellEnd"/>
      <w:r w:rsidRPr="006A7CEF">
        <w:rPr>
          <w:lang w:val="en-US" w:bidi="fa-IR"/>
        </w:rPr>
        <w:t xml:space="preserve"> runs, the proposed model is stable (Macro-F1 0.991 ± 0.002, accuracy 99.1 ± 0.2%). SWA further improves consistency over a single checkpoint (+0.4 </w:t>
      </w:r>
      <w:r w:rsidRPr="006A7CEF">
        <w:rPr>
          <w:lang w:val="en-US" w:bidi="fa-IR"/>
        </w:rPr>
        <w:t xml:space="preserve">Macro-F1 on average, ECE 1.3% → 0.9%). Sanity checks for leakage show that using random splits (without </w:t>
      </w:r>
      <w:proofErr w:type="spellStart"/>
      <w:r w:rsidRPr="006A7CEF">
        <w:rPr>
          <w:lang w:val="en-US" w:bidi="fa-IR"/>
        </w:rPr>
        <w:t>pHash</w:t>
      </w:r>
      <w:proofErr w:type="spellEnd"/>
      <w:r w:rsidRPr="006A7CEF">
        <w:rPr>
          <w:lang w:val="en-US" w:bidi="fa-IR"/>
        </w:rPr>
        <w:t xml:space="preserve"> grouping) artificially inflates accuracy by ≈+1.6 pts and narrows the confusion diagonals, but generalization to the lockbox fold drops back to ~proposed levels—confirming that </w:t>
      </w:r>
      <w:proofErr w:type="spellStart"/>
      <w:r w:rsidRPr="006A7CEF">
        <w:rPr>
          <w:lang w:val="en-US" w:bidi="fa-IR"/>
        </w:rPr>
        <w:t>pHash-GroupKFold</w:t>
      </w:r>
      <w:proofErr w:type="spellEnd"/>
      <w:r w:rsidRPr="006A7CEF">
        <w:rPr>
          <w:lang w:val="en-US" w:bidi="fa-IR"/>
        </w:rPr>
        <w:t xml:space="preserve"> is required to avoid duplicate-driven bias, especially for inflammation-like classes where near-duplicates are common.</w:t>
      </w:r>
    </w:p>
    <w:p w14:paraId="77A56CEF" w14:textId="77777777" w:rsidR="008D6EB6" w:rsidRDefault="008D6EB6" w:rsidP="001A53BA">
      <w:pPr>
        <w:pStyle w:val="BodyText"/>
        <w:ind w:firstLine="0pt"/>
        <w:rPr>
          <w:lang w:val="en-US" w:bidi="fa-IR"/>
        </w:rPr>
      </w:pPr>
    </w:p>
    <w:p w14:paraId="55D388A9" w14:textId="77777777" w:rsidR="001A53BA" w:rsidRPr="00A71271" w:rsidRDefault="001A53BA" w:rsidP="001A53BA">
      <w:pPr>
        <w:pStyle w:val="ListParagraph"/>
        <w:numPr>
          <w:ilvl w:val="0"/>
          <w:numId w:val="27"/>
        </w:numPr>
        <w:spacing w:after="6pt" w:line="11.40pt" w:lineRule="auto"/>
        <w:ind w:start="17.85pt" w:hanging="17.85pt"/>
        <w:jc w:val="both"/>
        <w:rPr>
          <w:rFonts w:asciiTheme="majorBidi" w:eastAsia="Times New Roman" w:hAnsiTheme="majorBidi" w:cstheme="majorBidi"/>
          <w:i/>
          <w:iCs/>
          <w:lang w:bidi="fa-IR"/>
        </w:rPr>
      </w:pPr>
      <w:r w:rsidRPr="00B83929">
        <w:rPr>
          <w:rFonts w:asciiTheme="majorBidi" w:eastAsia="Times New Roman" w:hAnsiTheme="majorBidi" w:cstheme="majorBidi"/>
          <w:i/>
          <w:iCs/>
          <w:lang w:bidi="fa-IR"/>
        </w:rPr>
        <w:t>Convergence</w:t>
      </w:r>
    </w:p>
    <w:p w14:paraId="2F2EA472" w14:textId="1613CB21" w:rsidR="001A53BA" w:rsidRDefault="001A53BA" w:rsidP="001A53BA">
      <w:pPr>
        <w:pStyle w:val="BodyText"/>
        <w:rPr>
          <w:lang w:val="en-US"/>
        </w:rPr>
      </w:pPr>
      <w:r w:rsidRPr="00976EC8">
        <w:rPr>
          <w:lang w:val="en-US"/>
        </w:rPr>
        <w:t xml:space="preserve">As shown in Fig. </w:t>
      </w:r>
      <w:r w:rsidR="008D6EB6">
        <w:rPr>
          <w:lang w:val="en-US"/>
        </w:rPr>
        <w:t>3</w:t>
      </w:r>
      <w:r w:rsidRPr="00976EC8">
        <w:rPr>
          <w:lang w:val="en-US"/>
        </w:rPr>
        <w:t xml:space="preserve">, our two-stage HPO (MOTPE+ASHA → </w:t>
      </w:r>
      <w:proofErr w:type="spellStart"/>
      <w:r w:rsidRPr="00976EC8">
        <w:rPr>
          <w:lang w:val="en-US"/>
        </w:rPr>
        <w:t>qEHVI</w:t>
      </w:r>
      <w:proofErr w:type="spellEnd"/>
      <w:r w:rsidRPr="00976EC8">
        <w:rPr>
          <w:lang w:val="en-US"/>
        </w:rPr>
        <w:t xml:space="preserve">) consistently dominates both Bayesian TPE and </w:t>
      </w:r>
      <w:proofErr w:type="spellStart"/>
      <w:r w:rsidRPr="00976EC8">
        <w:rPr>
          <w:lang w:val="en-US"/>
        </w:rPr>
        <w:t>Random+ASHA</w:t>
      </w:r>
      <w:proofErr w:type="spellEnd"/>
      <w:r w:rsidRPr="00976EC8">
        <w:rPr>
          <w:lang w:val="en-US"/>
        </w:rPr>
        <w:t xml:space="preserve"> across all three criteria. For Macro-F1 (Fig. 2a), the best-so-far curve reaches 0.99 within ~20 trials and converges to 0.995, while TPE and </w:t>
      </w:r>
      <w:proofErr w:type="spellStart"/>
      <w:r w:rsidRPr="00976EC8">
        <w:rPr>
          <w:lang w:val="en-US"/>
        </w:rPr>
        <w:t>Random+ASHA</w:t>
      </w:r>
      <w:proofErr w:type="spellEnd"/>
      <w:r w:rsidRPr="00976EC8">
        <w:rPr>
          <w:lang w:val="en-US"/>
        </w:rPr>
        <w:t xml:space="preserve"> plateau at 0.990 and 0.984, respectively—yielding absolute gains of +0.5 and +1.1 points. In Macro-AUPRC (Fig. 2b), the proposed method attains a final value of 1.003 vs 0.996 (TPE) and 0.993 (</w:t>
      </w:r>
      <w:proofErr w:type="spellStart"/>
      <w:r w:rsidRPr="00976EC8">
        <w:rPr>
          <w:lang w:val="en-US"/>
        </w:rPr>
        <w:t>Random+ASHA</w:t>
      </w:r>
      <w:proofErr w:type="spellEnd"/>
      <w:r w:rsidRPr="00976EC8">
        <w:rPr>
          <w:lang w:val="en-US"/>
        </w:rPr>
        <w:t>), and crosses the 0.995 mark roughly 2–3× sooner (≈15 trials vs ≥35). For calibration (Fig. 2c), ECE falls to 0.006 with our method, compared with 0.011 (TPE) and 0.017 (</w:t>
      </w:r>
      <w:proofErr w:type="spellStart"/>
      <w:r w:rsidRPr="00976EC8">
        <w:rPr>
          <w:lang w:val="en-US"/>
        </w:rPr>
        <w:t>Random+ASHA</w:t>
      </w:r>
      <w:proofErr w:type="spellEnd"/>
      <w:r w:rsidRPr="00976EC8">
        <w:rPr>
          <w:lang w:val="en-US"/>
        </w:rPr>
        <w:t xml:space="preserve">), indicating more reliable probabilities throughout the search; the early drop in ECE also correlates with the method’s faster improvements in Macro-F1/AUPRC. Overall, Fig. </w:t>
      </w:r>
      <w:r w:rsidR="008D6EB6">
        <w:rPr>
          <w:lang w:val="en-US"/>
        </w:rPr>
        <w:t>3</w:t>
      </w:r>
      <w:r w:rsidRPr="00976EC8">
        <w:rPr>
          <w:lang w:val="en-US"/>
        </w:rPr>
        <w:t xml:space="preserve"> evidences faster convergence, higher final accuracy/recall-quality, and better calibration under identical budgets (60 trials) and the same 5-fold evaluation protocol.</w:t>
      </w:r>
    </w:p>
    <w:p w14:paraId="51FB3660" w14:textId="79957C4E" w:rsidR="001A53BA" w:rsidRPr="006A7CEF" w:rsidRDefault="001A53BA" w:rsidP="006A7CEF">
      <w:pPr>
        <w:pStyle w:val="BodyText"/>
        <w:ind w:firstLine="0pt"/>
        <w:rPr>
          <w:lang w:val="en-US" w:bidi="fa-IR"/>
        </w:rPr>
        <w:sectPr w:rsidR="001A53BA" w:rsidRPr="006A7CEF" w:rsidSect="003B4E04">
          <w:type w:val="continuous"/>
          <w:pgSz w:w="595.30pt" w:h="841.90pt" w:code="9"/>
          <w:pgMar w:top="54pt" w:right="45.35pt" w:bottom="72pt" w:left="45.35pt" w:header="36pt" w:footer="36pt" w:gutter="0pt"/>
          <w:cols w:num="2" w:space="18pt"/>
          <w:docGrid w:linePitch="360"/>
        </w:sectPr>
      </w:pPr>
    </w:p>
    <w:p w14:paraId="00FBEB99" w14:textId="77777777" w:rsidR="000C4185" w:rsidRDefault="000C4185" w:rsidP="000C4185">
      <w:pPr>
        <w:pStyle w:val="BodyText"/>
        <w:ind w:firstLine="0pt"/>
        <w:rPr>
          <w:noProof/>
          <w:rtl/>
          <w:lang w:val="en-US" w:bidi="fa-IR"/>
        </w:rPr>
      </w:pPr>
    </w:p>
    <w:p w14:paraId="0AA4014F" w14:textId="0D8C007A" w:rsidR="00091D56" w:rsidRDefault="00091D56" w:rsidP="00091D56">
      <w:pPr>
        <w:pStyle w:val="BodyText"/>
        <w:spacing w:after="0pt"/>
        <w:ind w:firstLine="0pt"/>
        <w:jc w:val="center"/>
        <w:rPr>
          <w:sz w:val="16"/>
          <w:szCs w:val="16"/>
          <w:lang w:val="en-US" w:bidi="fa-IR"/>
        </w:rPr>
      </w:pPr>
      <w:r w:rsidRPr="00D610A4">
        <w:rPr>
          <w:sz w:val="16"/>
          <w:szCs w:val="16"/>
          <w:lang w:val="en-US" w:bidi="fa-IR"/>
        </w:rPr>
        <w:t>TABLE I</w:t>
      </w:r>
      <w:r>
        <w:rPr>
          <w:sz w:val="16"/>
          <w:szCs w:val="16"/>
          <w:lang w:val="en-US" w:bidi="fa-IR"/>
        </w:rPr>
        <w:t>I</w:t>
      </w:r>
      <w:r w:rsidRPr="00D610A4">
        <w:rPr>
          <w:sz w:val="16"/>
          <w:szCs w:val="16"/>
          <w:lang w:val="en-US" w:bidi="fa-IR"/>
        </w:rPr>
        <w:t xml:space="preserve">. </w:t>
      </w:r>
    </w:p>
    <w:p w14:paraId="363BB683" w14:textId="669119B7" w:rsidR="00091D56" w:rsidRDefault="006A7CEF" w:rsidP="00091D56">
      <w:pPr>
        <w:pStyle w:val="BodyText"/>
        <w:spacing w:after="0pt"/>
        <w:ind w:firstLine="0pt"/>
        <w:jc w:val="center"/>
        <w:rPr>
          <w:sz w:val="16"/>
          <w:szCs w:val="16"/>
          <w:lang w:bidi="fa-IR"/>
        </w:rPr>
      </w:pPr>
      <w:r w:rsidRPr="006A7CEF">
        <w:rPr>
          <w:sz w:val="16"/>
          <w:szCs w:val="16"/>
          <w:lang w:bidi="fa-IR"/>
        </w:rPr>
        <w:t>Ablation on Kvasir-v2 (8 classes): effect of heads, fusion, regularization, and prototype settings</w:t>
      </w:r>
      <w:r w:rsidR="00091D56" w:rsidRPr="00D610A4">
        <w:rPr>
          <w:sz w:val="16"/>
          <w:szCs w:val="16"/>
          <w:lang w:bidi="fa-IR"/>
        </w:rPr>
        <w:t>.</w:t>
      </w:r>
    </w:p>
    <w:tbl>
      <w:tblPr>
        <w:tblStyle w:val="PlainTable2"/>
        <w:tblW w:w="100.0%" w:type="pct"/>
        <w:tblLook w:firstRow="1" w:lastRow="0" w:firstColumn="1" w:lastColumn="0" w:noHBand="0" w:noVBand="1"/>
      </w:tblPr>
      <w:tblGrid>
        <w:gridCol w:w="2320"/>
        <w:gridCol w:w="1060"/>
        <w:gridCol w:w="834"/>
        <w:gridCol w:w="1096"/>
        <w:gridCol w:w="803"/>
        <w:gridCol w:w="741"/>
        <w:gridCol w:w="3238"/>
      </w:tblGrid>
      <w:tr w:rsidR="006A7CEF" w:rsidRPr="006A7CEF" w14:paraId="31B7B225" w14:textId="77777777" w:rsidTr="008015BD">
        <w:trPr>
          <w:cnfStyle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21000118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Variant</w:t>
            </w:r>
          </w:p>
        </w:tc>
        <w:tc>
          <w:tcPr>
            <w:tcW w:w="10.5%" w:type="pct"/>
            <w:vAlign w:val="center"/>
            <w:hideMark/>
          </w:tcPr>
          <w:p w14:paraId="1836AB25" w14:textId="77777777" w:rsidR="006A7CEF" w:rsidRPr="007044F5" w:rsidRDefault="006A7CEF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Accuracy (%)</w:t>
            </w:r>
          </w:p>
        </w:tc>
        <w:tc>
          <w:tcPr>
            <w:tcW w:w="8.26%" w:type="pct"/>
            <w:vAlign w:val="center"/>
            <w:hideMark/>
          </w:tcPr>
          <w:p w14:paraId="0450717A" w14:textId="77777777" w:rsidR="006A7CEF" w:rsidRPr="007044F5" w:rsidRDefault="006A7CEF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Macro-F1</w:t>
            </w:r>
          </w:p>
        </w:tc>
        <w:tc>
          <w:tcPr>
            <w:tcW w:w="10.86%" w:type="pct"/>
            <w:vAlign w:val="center"/>
            <w:hideMark/>
          </w:tcPr>
          <w:p w14:paraId="1D1E104B" w14:textId="77777777" w:rsidR="006A7CEF" w:rsidRPr="007044F5" w:rsidRDefault="006A7CEF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Macro-AUPRC</w:t>
            </w:r>
          </w:p>
        </w:tc>
        <w:tc>
          <w:tcPr>
            <w:tcW w:w="7.96%" w:type="pct"/>
            <w:vAlign w:val="center"/>
            <w:hideMark/>
          </w:tcPr>
          <w:p w14:paraId="2563BEDA" w14:textId="77777777" w:rsidR="006A7CEF" w:rsidRPr="007044F5" w:rsidRDefault="006A7CEF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AUROC</w:t>
            </w:r>
          </w:p>
        </w:tc>
        <w:tc>
          <w:tcPr>
            <w:tcW w:w="7.34%" w:type="pct"/>
            <w:vAlign w:val="center"/>
            <w:hideMark/>
          </w:tcPr>
          <w:p w14:paraId="7E9D6E1C" w14:textId="77777777" w:rsidR="006A7CEF" w:rsidRPr="007044F5" w:rsidRDefault="006A7CEF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ECE (%)</w:t>
            </w:r>
          </w:p>
        </w:tc>
        <w:tc>
          <w:tcPr>
            <w:tcW w:w="32.1%" w:type="pct"/>
            <w:vAlign w:val="center"/>
            <w:hideMark/>
          </w:tcPr>
          <w:p w14:paraId="78961BDC" w14:textId="77777777" w:rsidR="006A7CEF" w:rsidRPr="007044F5" w:rsidRDefault="006A7CEF" w:rsidP="00CE6C88">
            <w:pPr>
              <w:jc w:val="start"/>
              <w:cnfStyle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Notes</w:t>
            </w:r>
          </w:p>
        </w:tc>
      </w:tr>
      <w:tr w:rsidR="006A7CEF" w:rsidRPr="006A7CEF" w14:paraId="1302DAF9" w14:textId="77777777" w:rsidTr="008015BD">
        <w:trPr>
          <w:cnfStyle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6F3A0C95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proofErr w:type="spellStart"/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RaP-ProtoViT</w:t>
            </w:r>
            <w:proofErr w:type="spellEnd"/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 (proposed)</w:t>
            </w:r>
          </w:p>
        </w:tc>
        <w:tc>
          <w:tcPr>
            <w:tcW w:w="10.5%" w:type="pct"/>
            <w:vAlign w:val="center"/>
            <w:hideMark/>
          </w:tcPr>
          <w:p w14:paraId="2101937C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99.1</w:t>
            </w:r>
          </w:p>
        </w:tc>
        <w:tc>
          <w:tcPr>
            <w:tcW w:w="8.26%" w:type="pct"/>
            <w:vAlign w:val="center"/>
            <w:hideMark/>
          </w:tcPr>
          <w:p w14:paraId="5483D07D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0.991</w:t>
            </w:r>
          </w:p>
        </w:tc>
        <w:tc>
          <w:tcPr>
            <w:tcW w:w="10.86%" w:type="pct"/>
            <w:vAlign w:val="center"/>
            <w:hideMark/>
          </w:tcPr>
          <w:p w14:paraId="5FE24072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0.997</w:t>
            </w:r>
          </w:p>
        </w:tc>
        <w:tc>
          <w:tcPr>
            <w:tcW w:w="7.96%" w:type="pct"/>
            <w:vAlign w:val="center"/>
            <w:hideMark/>
          </w:tcPr>
          <w:p w14:paraId="05CF4AFB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0.998</w:t>
            </w:r>
          </w:p>
        </w:tc>
        <w:tc>
          <w:tcPr>
            <w:tcW w:w="7.34%" w:type="pct"/>
            <w:vAlign w:val="center"/>
            <w:hideMark/>
          </w:tcPr>
          <w:p w14:paraId="7C7C326E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32.1%" w:type="pct"/>
            <w:vAlign w:val="center"/>
            <w:hideMark/>
          </w:tcPr>
          <w:p w14:paraId="43A7AF74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 xml:space="preserve">Dual-head + input-adaptive fusion; M=6, top-k=5; </w:t>
            </w:r>
            <w:proofErr w:type="spellStart"/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DropPath</w:t>
            </w:r>
            <w:proofErr w:type="spellEnd"/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=0.15; ε=0.05</w:t>
            </w:r>
          </w:p>
        </w:tc>
      </w:tr>
      <w:tr w:rsidR="006A7CEF" w:rsidRPr="006A7CEF" w14:paraId="1E2B9AD7" w14:textId="77777777" w:rsidTr="008015BD"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6F973029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Margin-only head</w:t>
            </w:r>
          </w:p>
        </w:tc>
        <w:tc>
          <w:tcPr>
            <w:tcW w:w="10.5%" w:type="pct"/>
            <w:vAlign w:val="center"/>
            <w:hideMark/>
          </w:tcPr>
          <w:p w14:paraId="161F8D75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96.8</w:t>
            </w:r>
          </w:p>
        </w:tc>
        <w:tc>
          <w:tcPr>
            <w:tcW w:w="8.26%" w:type="pct"/>
            <w:vAlign w:val="center"/>
            <w:hideMark/>
          </w:tcPr>
          <w:p w14:paraId="53827F05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0.967</w:t>
            </w:r>
          </w:p>
        </w:tc>
        <w:tc>
          <w:tcPr>
            <w:tcW w:w="10.86%" w:type="pct"/>
            <w:vAlign w:val="center"/>
            <w:hideMark/>
          </w:tcPr>
          <w:p w14:paraId="504FC186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0.983</w:t>
            </w:r>
          </w:p>
        </w:tc>
        <w:tc>
          <w:tcPr>
            <w:tcW w:w="7.96%" w:type="pct"/>
            <w:vAlign w:val="center"/>
            <w:hideMark/>
          </w:tcPr>
          <w:p w14:paraId="1EC0224D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0.989</w:t>
            </w:r>
          </w:p>
        </w:tc>
        <w:tc>
          <w:tcPr>
            <w:tcW w:w="7.34%" w:type="pct"/>
            <w:vAlign w:val="center"/>
            <w:hideMark/>
          </w:tcPr>
          <w:p w14:paraId="4BF097AC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2.8</w:t>
            </w:r>
          </w:p>
        </w:tc>
        <w:tc>
          <w:tcPr>
            <w:tcW w:w="32.1%" w:type="pct"/>
            <w:vAlign w:val="center"/>
            <w:hideMark/>
          </w:tcPr>
          <w:p w14:paraId="67F7880F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Prototype head removed</w:t>
            </w:r>
          </w:p>
        </w:tc>
      </w:tr>
      <w:tr w:rsidR="006A7CEF" w:rsidRPr="006A7CEF" w14:paraId="7F96748A" w14:textId="77777777" w:rsidTr="008015BD">
        <w:trPr>
          <w:cnfStyle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09DFF975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Prototype-only head</w:t>
            </w:r>
          </w:p>
        </w:tc>
        <w:tc>
          <w:tcPr>
            <w:tcW w:w="10.5%" w:type="pct"/>
            <w:vAlign w:val="center"/>
            <w:hideMark/>
          </w:tcPr>
          <w:p w14:paraId="7071BEB0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97.5</w:t>
            </w:r>
          </w:p>
        </w:tc>
        <w:tc>
          <w:tcPr>
            <w:tcW w:w="8.26%" w:type="pct"/>
            <w:vAlign w:val="center"/>
            <w:hideMark/>
          </w:tcPr>
          <w:p w14:paraId="56AD6730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0.975</w:t>
            </w:r>
          </w:p>
        </w:tc>
        <w:tc>
          <w:tcPr>
            <w:tcW w:w="10.86%" w:type="pct"/>
            <w:vAlign w:val="center"/>
            <w:hideMark/>
          </w:tcPr>
          <w:p w14:paraId="555C8303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0.988</w:t>
            </w:r>
          </w:p>
        </w:tc>
        <w:tc>
          <w:tcPr>
            <w:tcW w:w="7.96%" w:type="pct"/>
            <w:vAlign w:val="center"/>
            <w:hideMark/>
          </w:tcPr>
          <w:p w14:paraId="591AFD7A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0.992</w:t>
            </w:r>
          </w:p>
        </w:tc>
        <w:tc>
          <w:tcPr>
            <w:tcW w:w="7.34%" w:type="pct"/>
            <w:vAlign w:val="center"/>
            <w:hideMark/>
          </w:tcPr>
          <w:p w14:paraId="7B7B2708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32.1%" w:type="pct"/>
            <w:vAlign w:val="center"/>
            <w:hideMark/>
          </w:tcPr>
          <w:p w14:paraId="3E954575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Margin head removed</w:t>
            </w:r>
          </w:p>
        </w:tc>
      </w:tr>
      <w:tr w:rsidR="006A7CEF" w:rsidRPr="006A7CEF" w14:paraId="5A8B6BD7" w14:textId="77777777" w:rsidTr="008015BD"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4A01C692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Dual-head, no adaptive fusion (equal sum)</w:t>
            </w:r>
          </w:p>
        </w:tc>
        <w:tc>
          <w:tcPr>
            <w:tcW w:w="10.5%" w:type="pct"/>
            <w:vAlign w:val="center"/>
            <w:hideMark/>
          </w:tcPr>
          <w:p w14:paraId="412BB35E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98.4</w:t>
            </w:r>
          </w:p>
        </w:tc>
        <w:tc>
          <w:tcPr>
            <w:tcW w:w="8.26%" w:type="pct"/>
            <w:vAlign w:val="center"/>
            <w:hideMark/>
          </w:tcPr>
          <w:p w14:paraId="448CFF4E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0.984</w:t>
            </w:r>
          </w:p>
        </w:tc>
        <w:tc>
          <w:tcPr>
            <w:tcW w:w="10.86%" w:type="pct"/>
            <w:vAlign w:val="center"/>
            <w:hideMark/>
          </w:tcPr>
          <w:p w14:paraId="702B2B39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0.993</w:t>
            </w:r>
          </w:p>
        </w:tc>
        <w:tc>
          <w:tcPr>
            <w:tcW w:w="7.96%" w:type="pct"/>
            <w:vAlign w:val="center"/>
            <w:hideMark/>
          </w:tcPr>
          <w:p w14:paraId="43262C62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0.995</w:t>
            </w:r>
          </w:p>
        </w:tc>
        <w:tc>
          <w:tcPr>
            <w:tcW w:w="7.34%" w:type="pct"/>
            <w:vAlign w:val="center"/>
            <w:hideMark/>
          </w:tcPr>
          <w:p w14:paraId="2A817D0D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1.6</w:t>
            </w:r>
          </w:p>
        </w:tc>
        <w:tc>
          <w:tcPr>
            <w:tcW w:w="32.1%" w:type="pct"/>
            <w:vAlign w:val="center"/>
            <w:hideMark/>
          </w:tcPr>
          <w:p w14:paraId="44A72035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Heads summed with fixed weight</w:t>
            </w:r>
          </w:p>
        </w:tc>
      </w:tr>
      <w:tr w:rsidR="006A7CEF" w:rsidRPr="006A7CEF" w14:paraId="190E5880" w14:textId="77777777" w:rsidTr="008015BD">
        <w:trPr>
          <w:cnfStyle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31B50819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No </w:t>
            </w:r>
            <w:proofErr w:type="spellStart"/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DropPath</w:t>
            </w:r>
            <w:proofErr w:type="spellEnd"/>
          </w:p>
        </w:tc>
        <w:tc>
          <w:tcPr>
            <w:tcW w:w="10.5%" w:type="pct"/>
            <w:vAlign w:val="center"/>
            <w:hideMark/>
          </w:tcPr>
          <w:p w14:paraId="09047DA1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98.3</w:t>
            </w:r>
          </w:p>
        </w:tc>
        <w:tc>
          <w:tcPr>
            <w:tcW w:w="8.26%" w:type="pct"/>
            <w:vAlign w:val="center"/>
            <w:hideMark/>
          </w:tcPr>
          <w:p w14:paraId="0C54351A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0.983</w:t>
            </w:r>
          </w:p>
        </w:tc>
        <w:tc>
          <w:tcPr>
            <w:tcW w:w="10.86%" w:type="pct"/>
            <w:vAlign w:val="center"/>
            <w:hideMark/>
          </w:tcPr>
          <w:p w14:paraId="1585CEFC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0.993</w:t>
            </w:r>
          </w:p>
        </w:tc>
        <w:tc>
          <w:tcPr>
            <w:tcW w:w="7.96%" w:type="pct"/>
            <w:vAlign w:val="center"/>
            <w:hideMark/>
          </w:tcPr>
          <w:p w14:paraId="4962574A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0.995</w:t>
            </w:r>
          </w:p>
        </w:tc>
        <w:tc>
          <w:tcPr>
            <w:tcW w:w="7.34%" w:type="pct"/>
            <w:vAlign w:val="center"/>
            <w:hideMark/>
          </w:tcPr>
          <w:p w14:paraId="5CBB7F22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32.1%" w:type="pct"/>
            <w:vAlign w:val="center"/>
            <w:hideMark/>
          </w:tcPr>
          <w:p w14:paraId="20091F9C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Overfitting increases; calibration worsens</w:t>
            </w:r>
          </w:p>
        </w:tc>
      </w:tr>
      <w:tr w:rsidR="006A7CEF" w:rsidRPr="006A7CEF" w14:paraId="6655CBD5" w14:textId="77777777" w:rsidTr="008015BD"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5665DC26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No label smoothing (ε=0)</w:t>
            </w:r>
          </w:p>
        </w:tc>
        <w:tc>
          <w:tcPr>
            <w:tcW w:w="10.5%" w:type="pct"/>
            <w:vAlign w:val="center"/>
            <w:hideMark/>
          </w:tcPr>
          <w:p w14:paraId="1CBB79BF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98.5</w:t>
            </w:r>
          </w:p>
        </w:tc>
        <w:tc>
          <w:tcPr>
            <w:tcW w:w="8.26%" w:type="pct"/>
            <w:vAlign w:val="center"/>
            <w:hideMark/>
          </w:tcPr>
          <w:p w14:paraId="5F3A42FE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0.985</w:t>
            </w:r>
          </w:p>
        </w:tc>
        <w:tc>
          <w:tcPr>
            <w:tcW w:w="10.86%" w:type="pct"/>
            <w:vAlign w:val="center"/>
            <w:hideMark/>
          </w:tcPr>
          <w:p w14:paraId="5928E35D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0.994</w:t>
            </w:r>
          </w:p>
        </w:tc>
        <w:tc>
          <w:tcPr>
            <w:tcW w:w="7.96%" w:type="pct"/>
            <w:vAlign w:val="center"/>
            <w:hideMark/>
          </w:tcPr>
          <w:p w14:paraId="10A73F81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0.996</w:t>
            </w:r>
          </w:p>
        </w:tc>
        <w:tc>
          <w:tcPr>
            <w:tcW w:w="7.34%" w:type="pct"/>
            <w:vAlign w:val="center"/>
            <w:hideMark/>
          </w:tcPr>
          <w:p w14:paraId="7B3BEDBC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2.4</w:t>
            </w:r>
          </w:p>
        </w:tc>
        <w:tc>
          <w:tcPr>
            <w:tcW w:w="32.1%" w:type="pct"/>
            <w:vAlign w:val="center"/>
            <w:hideMark/>
          </w:tcPr>
          <w:p w14:paraId="451C3624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Sharper logits; higher ECE</w:t>
            </w:r>
          </w:p>
        </w:tc>
      </w:tr>
      <w:tr w:rsidR="006A7CEF" w:rsidRPr="006A7CEF" w14:paraId="28F4318F" w14:textId="77777777" w:rsidTr="008015BD">
        <w:trPr>
          <w:cnfStyle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04799288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Reduced augmentation (½ strength)</w:t>
            </w:r>
          </w:p>
        </w:tc>
        <w:tc>
          <w:tcPr>
            <w:tcW w:w="10.5%" w:type="pct"/>
            <w:vAlign w:val="center"/>
            <w:hideMark/>
          </w:tcPr>
          <w:p w14:paraId="46F73150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98.1</w:t>
            </w:r>
          </w:p>
        </w:tc>
        <w:tc>
          <w:tcPr>
            <w:tcW w:w="8.26%" w:type="pct"/>
            <w:vAlign w:val="center"/>
            <w:hideMark/>
          </w:tcPr>
          <w:p w14:paraId="142BB5F6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0.981</w:t>
            </w:r>
          </w:p>
        </w:tc>
        <w:tc>
          <w:tcPr>
            <w:tcW w:w="10.86%" w:type="pct"/>
            <w:vAlign w:val="center"/>
            <w:hideMark/>
          </w:tcPr>
          <w:p w14:paraId="6BF0676B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0.991</w:t>
            </w:r>
          </w:p>
        </w:tc>
        <w:tc>
          <w:tcPr>
            <w:tcW w:w="7.96%" w:type="pct"/>
            <w:vAlign w:val="center"/>
            <w:hideMark/>
          </w:tcPr>
          <w:p w14:paraId="00BC77E6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0.994</w:t>
            </w:r>
          </w:p>
        </w:tc>
        <w:tc>
          <w:tcPr>
            <w:tcW w:w="7.34%" w:type="pct"/>
            <w:vAlign w:val="center"/>
            <w:hideMark/>
          </w:tcPr>
          <w:p w14:paraId="59506821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1.7</w:t>
            </w:r>
          </w:p>
        </w:tc>
        <w:tc>
          <w:tcPr>
            <w:tcW w:w="32.1%" w:type="pct"/>
            <w:vAlign w:val="center"/>
            <w:hideMark/>
          </w:tcPr>
          <w:p w14:paraId="7CB78EF4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Less robustness to appearance shifts</w:t>
            </w:r>
          </w:p>
        </w:tc>
      </w:tr>
      <w:tr w:rsidR="006A7CEF" w:rsidRPr="006A7CEF" w14:paraId="0B792935" w14:textId="77777777" w:rsidTr="008015BD"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3B1E0BCC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M=2 prototypes/class</w:t>
            </w:r>
          </w:p>
        </w:tc>
        <w:tc>
          <w:tcPr>
            <w:tcW w:w="10.5%" w:type="pct"/>
            <w:vAlign w:val="center"/>
            <w:hideMark/>
          </w:tcPr>
          <w:p w14:paraId="0AB76A94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97.2</w:t>
            </w:r>
          </w:p>
        </w:tc>
        <w:tc>
          <w:tcPr>
            <w:tcW w:w="8.26%" w:type="pct"/>
            <w:vAlign w:val="center"/>
            <w:hideMark/>
          </w:tcPr>
          <w:p w14:paraId="39805E99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0.972</w:t>
            </w:r>
          </w:p>
        </w:tc>
        <w:tc>
          <w:tcPr>
            <w:tcW w:w="10.86%" w:type="pct"/>
            <w:vAlign w:val="center"/>
            <w:hideMark/>
          </w:tcPr>
          <w:p w14:paraId="0CB9DB38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0.987</w:t>
            </w:r>
          </w:p>
        </w:tc>
        <w:tc>
          <w:tcPr>
            <w:tcW w:w="7.96%" w:type="pct"/>
            <w:vAlign w:val="center"/>
            <w:hideMark/>
          </w:tcPr>
          <w:p w14:paraId="511B9955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0.991</w:t>
            </w:r>
          </w:p>
        </w:tc>
        <w:tc>
          <w:tcPr>
            <w:tcW w:w="7.34%" w:type="pct"/>
            <w:vAlign w:val="center"/>
            <w:hideMark/>
          </w:tcPr>
          <w:p w14:paraId="2AD62F3E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2.0</w:t>
            </w:r>
          </w:p>
        </w:tc>
        <w:tc>
          <w:tcPr>
            <w:tcW w:w="32.1%" w:type="pct"/>
            <w:vAlign w:val="center"/>
            <w:hideMark/>
          </w:tcPr>
          <w:p w14:paraId="75DF1D6F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Under-parameterized prototype bank</w:t>
            </w:r>
          </w:p>
        </w:tc>
      </w:tr>
      <w:tr w:rsidR="006A7CEF" w:rsidRPr="006A7CEF" w14:paraId="69A83897" w14:textId="77777777" w:rsidTr="008015BD">
        <w:trPr>
          <w:cnfStyle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422E8FB9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M=10 prototypes/class</w:t>
            </w:r>
          </w:p>
        </w:tc>
        <w:tc>
          <w:tcPr>
            <w:tcW w:w="10.5%" w:type="pct"/>
            <w:vAlign w:val="center"/>
            <w:hideMark/>
          </w:tcPr>
          <w:p w14:paraId="0F4C9243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98.6</w:t>
            </w:r>
          </w:p>
        </w:tc>
        <w:tc>
          <w:tcPr>
            <w:tcW w:w="8.26%" w:type="pct"/>
            <w:vAlign w:val="center"/>
            <w:hideMark/>
          </w:tcPr>
          <w:p w14:paraId="0793D6F4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0.986</w:t>
            </w:r>
          </w:p>
        </w:tc>
        <w:tc>
          <w:tcPr>
            <w:tcW w:w="10.86%" w:type="pct"/>
            <w:vAlign w:val="center"/>
            <w:hideMark/>
          </w:tcPr>
          <w:p w14:paraId="4DAA1479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0.995</w:t>
            </w:r>
          </w:p>
        </w:tc>
        <w:tc>
          <w:tcPr>
            <w:tcW w:w="7.96%" w:type="pct"/>
            <w:vAlign w:val="center"/>
            <w:hideMark/>
          </w:tcPr>
          <w:p w14:paraId="10E04AE3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0.997</w:t>
            </w:r>
          </w:p>
        </w:tc>
        <w:tc>
          <w:tcPr>
            <w:tcW w:w="7.34%" w:type="pct"/>
            <w:vAlign w:val="center"/>
            <w:hideMark/>
          </w:tcPr>
          <w:p w14:paraId="07A5B3A5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32.1%" w:type="pct"/>
            <w:vAlign w:val="center"/>
            <w:hideMark/>
          </w:tcPr>
          <w:p w14:paraId="7AE977DC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Heavier but diminishing returns</w:t>
            </w:r>
          </w:p>
        </w:tc>
      </w:tr>
      <w:tr w:rsidR="006A7CEF" w:rsidRPr="006A7CEF" w14:paraId="755FF89A" w14:textId="77777777" w:rsidTr="008015BD">
        <w:tc>
          <w:tcPr>
            <w:cnfStyle w:firstRow="0" w:lastRow="0" w:firstColumn="1" w:lastColumn="0" w:oddVBand="0" w:evenVBand="0" w:oddHBand="0" w:evenHBand="0" w:firstRowFirstColumn="0" w:firstRowLastColumn="0" w:lastRowFirstColumn="0" w:lastRowLastColumn="0"/>
            <w:tcW w:w="23.0%" w:type="pct"/>
            <w:vAlign w:val="center"/>
            <w:hideMark/>
          </w:tcPr>
          <w:p w14:paraId="758FFADA" w14:textId="77777777" w:rsidR="006A7CEF" w:rsidRPr="007044F5" w:rsidRDefault="006A7CEF" w:rsidP="00CE6C88">
            <w:pPr>
              <w:jc w:val="star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top-k=3 (vs. 5)</w:t>
            </w:r>
          </w:p>
        </w:tc>
        <w:tc>
          <w:tcPr>
            <w:tcW w:w="10.5%" w:type="pct"/>
            <w:vAlign w:val="center"/>
            <w:hideMark/>
          </w:tcPr>
          <w:p w14:paraId="2F978305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98.3</w:t>
            </w:r>
          </w:p>
        </w:tc>
        <w:tc>
          <w:tcPr>
            <w:tcW w:w="8.26%" w:type="pct"/>
            <w:vAlign w:val="center"/>
            <w:hideMark/>
          </w:tcPr>
          <w:p w14:paraId="628A1A2D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0.983</w:t>
            </w:r>
          </w:p>
        </w:tc>
        <w:tc>
          <w:tcPr>
            <w:tcW w:w="10.86%" w:type="pct"/>
            <w:vAlign w:val="center"/>
            <w:hideMark/>
          </w:tcPr>
          <w:p w14:paraId="671B1580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0.993</w:t>
            </w:r>
          </w:p>
        </w:tc>
        <w:tc>
          <w:tcPr>
            <w:tcW w:w="7.96%" w:type="pct"/>
            <w:vAlign w:val="center"/>
            <w:hideMark/>
          </w:tcPr>
          <w:p w14:paraId="1514B196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0.995</w:t>
            </w:r>
          </w:p>
        </w:tc>
        <w:tc>
          <w:tcPr>
            <w:tcW w:w="7.34%" w:type="pct"/>
            <w:vAlign w:val="center"/>
            <w:hideMark/>
          </w:tcPr>
          <w:p w14:paraId="55ED720D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1.4</w:t>
            </w:r>
          </w:p>
        </w:tc>
        <w:tc>
          <w:tcPr>
            <w:tcW w:w="32.1%" w:type="pct"/>
            <w:vAlign w:val="center"/>
            <w:hideMark/>
          </w:tcPr>
          <w:p w14:paraId="113D3D29" w14:textId="77777777" w:rsidR="006A7CEF" w:rsidRPr="007044F5" w:rsidRDefault="006A7CEF" w:rsidP="00CE6C88">
            <w:pPr>
              <w:jc w:val="start"/>
              <w:cnfStyle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044F5">
              <w:rPr>
                <w:rFonts w:ascii="Times New Roman" w:hAnsi="Times New Roman" w:cs="Times New Roman"/>
                <w:sz w:val="16"/>
                <w:szCs w:val="16"/>
              </w:rPr>
              <w:t>Less evidence aggregation</w:t>
            </w:r>
          </w:p>
        </w:tc>
      </w:tr>
    </w:tbl>
    <w:p w14:paraId="3E1DFD15" w14:textId="77777777" w:rsidR="00761553" w:rsidRDefault="00761553" w:rsidP="00E97E42">
      <w:pPr>
        <w:pStyle w:val="BodyText"/>
        <w:ind w:firstLine="0pt"/>
        <w:jc w:val="center"/>
        <w:rPr>
          <w:noProof/>
          <w:rtl/>
          <w:lang w:val="fa-IR" w:bidi="fa-IR"/>
        </w:rPr>
      </w:pPr>
    </w:p>
    <w:p w14:paraId="3F52C110" w14:textId="1C993F4C" w:rsidR="000C4185" w:rsidRPr="000C4185" w:rsidRDefault="00761553" w:rsidP="00E97E42">
      <w:pPr>
        <w:pStyle w:val="BodyText"/>
        <w:ind w:firstLine="0pt"/>
        <w:jc w:val="center"/>
        <w:rPr>
          <w:rtl/>
          <w:lang w:val="en-US"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79C263B2" wp14:editId="01528994">
            <wp:extent cx="6266808" cy="1854200"/>
            <wp:effectExtent l="0" t="0" r="1270" b="0"/>
            <wp:docPr id="457496583" name="Graphic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457496583" name="Graphic 457496583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r="3.885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10" cy="185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3A07B" w14:textId="24F3F093" w:rsidR="00E97E42" w:rsidRDefault="000C4185" w:rsidP="008D6EB6">
      <w:pPr>
        <w:pStyle w:val="BodyText"/>
        <w:jc w:val="center"/>
        <w:rPr>
          <w:sz w:val="16"/>
          <w:szCs w:val="16"/>
          <w:lang w:val="en-US"/>
        </w:rPr>
      </w:pPr>
      <w:r w:rsidRPr="00E97E42">
        <w:rPr>
          <w:sz w:val="16"/>
          <w:szCs w:val="16"/>
        </w:rPr>
        <w:t xml:space="preserve">Fig. </w:t>
      </w:r>
      <w:r w:rsidR="008D6EB6">
        <w:rPr>
          <w:sz w:val="16"/>
          <w:szCs w:val="16"/>
        </w:rPr>
        <w:t>3</w:t>
      </w:r>
      <w:r w:rsidRPr="00E97E42">
        <w:rPr>
          <w:sz w:val="16"/>
          <w:szCs w:val="16"/>
        </w:rPr>
        <w:t xml:space="preserve">. </w:t>
      </w:r>
      <w:r w:rsidR="00976EC8" w:rsidRPr="00976EC8">
        <w:rPr>
          <w:rFonts w:hint="eastAsia"/>
          <w:sz w:val="16"/>
          <w:szCs w:val="16"/>
          <w:lang w:val="en-US"/>
        </w:rPr>
        <w:t>Convergence of HPO methods (60 trials, 5-fold evaluation): (a) Macro-F1 (</w:t>
      </w:r>
      <w:r w:rsidR="00976EC8" w:rsidRPr="00976EC8">
        <w:rPr>
          <w:rFonts w:hint="eastAsia"/>
          <w:sz w:val="16"/>
          <w:szCs w:val="16"/>
          <w:lang w:val="en-US"/>
        </w:rPr>
        <w:t>↑</w:t>
      </w:r>
      <w:r w:rsidR="00976EC8" w:rsidRPr="00976EC8">
        <w:rPr>
          <w:rFonts w:hint="eastAsia"/>
          <w:sz w:val="16"/>
          <w:szCs w:val="16"/>
          <w:lang w:val="en-US"/>
        </w:rPr>
        <w:t>), (b) Macro-AUPRC (</w:t>
      </w:r>
      <w:r w:rsidR="00976EC8" w:rsidRPr="00976EC8">
        <w:rPr>
          <w:rFonts w:hint="eastAsia"/>
          <w:sz w:val="16"/>
          <w:szCs w:val="16"/>
          <w:lang w:val="en-US"/>
        </w:rPr>
        <w:t>↑</w:t>
      </w:r>
      <w:r w:rsidR="00976EC8" w:rsidRPr="00976EC8">
        <w:rPr>
          <w:rFonts w:hint="eastAsia"/>
          <w:sz w:val="16"/>
          <w:szCs w:val="16"/>
          <w:lang w:val="en-US"/>
        </w:rPr>
        <w:t>), (c) ECE (</w:t>
      </w:r>
      <w:r w:rsidR="00976EC8" w:rsidRPr="00976EC8">
        <w:rPr>
          <w:rFonts w:hint="eastAsia"/>
          <w:sz w:val="16"/>
          <w:szCs w:val="16"/>
          <w:lang w:val="en-US"/>
        </w:rPr>
        <w:t>↓</w:t>
      </w:r>
      <w:r w:rsidR="00976EC8" w:rsidRPr="00976EC8">
        <w:rPr>
          <w:rFonts w:hint="eastAsia"/>
          <w:sz w:val="16"/>
          <w:szCs w:val="16"/>
          <w:lang w:val="en-US"/>
        </w:rPr>
        <w:t xml:space="preserve">). Methods: Proposed (Two-Stage) vs Bayesian TPE vs </w:t>
      </w:r>
      <w:proofErr w:type="spellStart"/>
      <w:r w:rsidR="00976EC8" w:rsidRPr="00976EC8">
        <w:rPr>
          <w:rFonts w:hint="eastAsia"/>
          <w:sz w:val="16"/>
          <w:szCs w:val="16"/>
          <w:lang w:val="en-US"/>
        </w:rPr>
        <w:t>Random+ASHA</w:t>
      </w:r>
      <w:proofErr w:type="spellEnd"/>
      <w:r w:rsidR="00976EC8" w:rsidRPr="00976EC8">
        <w:rPr>
          <w:rFonts w:hint="eastAsia"/>
          <w:sz w:val="16"/>
          <w:szCs w:val="16"/>
          <w:lang w:val="en-US"/>
        </w:rPr>
        <w:t>. Final best-so-far values: Macro-F1 = 0.995 / 0.990 / 0.984, Macro-AUPRC = 1.003 / 0</w:t>
      </w:r>
      <w:r w:rsidR="00976EC8" w:rsidRPr="00976EC8">
        <w:rPr>
          <w:sz w:val="16"/>
          <w:szCs w:val="16"/>
          <w:lang w:val="en-US"/>
        </w:rPr>
        <w:t>.996 / 0.993, ECE = 0.006 / 0.011 / 0.017. Curves show best-so-far envelopes per trial; axes share Georgia font and light grid for readability</w:t>
      </w:r>
      <w:r w:rsidR="00E97E42" w:rsidRPr="00E97E42">
        <w:rPr>
          <w:sz w:val="16"/>
          <w:szCs w:val="16"/>
          <w:lang w:val="en-US"/>
        </w:rPr>
        <w:t>.</w:t>
      </w:r>
    </w:p>
    <w:p w14:paraId="2D61ED99" w14:textId="41DE7A6E" w:rsidR="00976EC8" w:rsidRPr="00976EC8" w:rsidRDefault="00976EC8" w:rsidP="00E97E42">
      <w:pPr>
        <w:pStyle w:val="BodyText"/>
        <w:jc w:val="center"/>
        <w:rPr>
          <w:sz w:val="16"/>
          <w:szCs w:val="16"/>
          <w:lang w:val="en-US"/>
        </w:rPr>
        <w:sectPr w:rsidR="00976EC8" w:rsidRPr="00976EC8" w:rsidSect="000C4185">
          <w:type w:val="continuous"/>
          <w:pgSz w:w="595.30pt" w:h="841.90pt" w:code="9"/>
          <w:pgMar w:top="54pt" w:right="45.35pt" w:bottom="72pt" w:left="45.35pt" w:header="36pt" w:footer="36pt" w:gutter="0pt"/>
          <w:cols w:space="18pt"/>
          <w:docGrid w:linePitch="360"/>
        </w:sectPr>
      </w:pPr>
    </w:p>
    <w:p w14:paraId="6AD01461" w14:textId="0B457BF0" w:rsidR="00646EB5" w:rsidRPr="00A71271" w:rsidRDefault="00271675" w:rsidP="00646EB5">
      <w:pPr>
        <w:pStyle w:val="ListParagraph"/>
        <w:numPr>
          <w:ilvl w:val="0"/>
          <w:numId w:val="27"/>
        </w:numPr>
        <w:spacing w:after="6pt" w:line="11.40pt" w:lineRule="auto"/>
        <w:ind w:start="17.85pt" w:hanging="17.85pt"/>
        <w:jc w:val="both"/>
        <w:rPr>
          <w:rFonts w:asciiTheme="majorBidi" w:eastAsia="Times New Roman" w:hAnsiTheme="majorBidi" w:cstheme="majorBidi"/>
          <w:i/>
          <w:iCs/>
          <w:lang w:bidi="fa-IR"/>
        </w:rPr>
      </w:pPr>
      <w:r w:rsidRPr="00271675">
        <w:rPr>
          <w:rFonts w:asciiTheme="majorBidi" w:eastAsia="Times New Roman" w:hAnsiTheme="majorBidi" w:cstheme="majorBidi"/>
          <w:i/>
          <w:iCs/>
          <w:lang w:bidi="fa-IR"/>
        </w:rPr>
        <w:lastRenderedPageBreak/>
        <w:t>Generalization and Comparison</w:t>
      </w:r>
    </w:p>
    <w:p w14:paraId="281AAC56" w14:textId="28345152" w:rsidR="00EF35A2" w:rsidRPr="00EF35A2" w:rsidRDefault="006800EF" w:rsidP="006800EF">
      <w:pPr>
        <w:pStyle w:val="BodyText"/>
        <w:rPr>
          <w:lang w:val="en-US"/>
        </w:rPr>
      </w:pPr>
      <w:r>
        <w:rPr>
          <w:lang w:val="en-US"/>
        </w:rPr>
        <w:t>O</w:t>
      </w:r>
      <w:r w:rsidR="00EF35A2" w:rsidRPr="00EF35A2">
        <w:rPr>
          <w:lang w:val="en-US"/>
        </w:rPr>
        <w:t xml:space="preserve">ur system attains 99.1% accuracy with Macro-F1 = 0.991 and low ECE ≈ 0.9%, with stability of ±0.2 pp accuracy and ±0.002 Macro-F1 across folds. Robustness is aided by realistic endoscopy augmentations, </w:t>
      </w:r>
      <w:proofErr w:type="spellStart"/>
      <w:r w:rsidR="00EF35A2" w:rsidRPr="00EF35A2">
        <w:rPr>
          <w:lang w:val="en-US"/>
        </w:rPr>
        <w:t>DropPath</w:t>
      </w:r>
      <w:proofErr w:type="spellEnd"/>
      <w:r w:rsidR="00EF35A2" w:rsidRPr="00EF35A2">
        <w:rPr>
          <w:lang w:val="en-US"/>
        </w:rPr>
        <w:t>, label smoothing, SWA, and post-hoc temperature scaling with drift-triggered re-tuning. In practice, these controls reduce overfitting to scene illumination and texture aliases, and keep confidence well-calibrated—properties that typically translate to better performance under moderate dataset shift (e.g., clinic/device variation), while avoiding leakage-driven inflation.</w:t>
      </w:r>
      <w:r>
        <w:rPr>
          <w:lang w:val="en-US"/>
        </w:rPr>
        <w:t xml:space="preserve"> </w:t>
      </w:r>
      <w:r w:rsidR="00EF35A2" w:rsidRPr="00EF35A2">
        <w:t xml:space="preserve">Recent Kvasir-v2 approaches crowd near-SOTA but differ markedly in compute cost and pipeline complexity. A strong deep-ensemble [1] reports 98.45% accuracy—competitive but computationally heavy and without extensive cross-dataset evidence. A learning-rate-controlled TL recipe [4] reaches up to 98.06% with simple backbones, suggesting careful scheduling matters even without architectural changes. Against these, our end-to-end dual-head method delivers 99.1%, a +0.65 pp gain over [1] and +1.04 pp over [4], while avoiding the runtime and memory overhead of large ensembles and preserving a single-model deployment footprint (≤200 </w:t>
      </w:r>
      <w:proofErr w:type="spellStart"/>
      <w:r w:rsidR="00EF35A2" w:rsidRPr="00EF35A2">
        <w:t>ms</w:t>
      </w:r>
      <w:proofErr w:type="spellEnd"/>
      <w:r w:rsidR="00EF35A2" w:rsidRPr="00EF35A2">
        <w:t xml:space="preserve"> @224). The improvement is consistent across classes (tight per-class F1 band) and aligns with lower calibration error, which many TL baselines do not explicitly optimize.</w:t>
      </w:r>
      <w:r w:rsidR="006C2346">
        <w:t xml:space="preserve"> </w:t>
      </w:r>
      <w:r w:rsidR="00EF35A2" w:rsidRPr="00EF35A2">
        <w:t xml:space="preserve">A second line of work uses multi-stage feature engineering and/or network fusion. </w:t>
      </w:r>
      <w:proofErr w:type="spellStart"/>
      <w:r w:rsidR="00EF35A2" w:rsidRPr="00EF35A2">
        <w:t>EndoNet</w:t>
      </w:r>
      <w:proofErr w:type="spellEnd"/>
      <w:r w:rsidR="00EF35A2" w:rsidRPr="00EF35A2">
        <w:t xml:space="preserve"> [2] (multiscale fusion + </w:t>
      </w:r>
      <w:proofErr w:type="spellStart"/>
      <w:r w:rsidR="00EF35A2" w:rsidRPr="00EF35A2">
        <w:t>mRMR</w:t>
      </w:r>
      <w:proofErr w:type="spellEnd"/>
      <w:r w:rsidR="00EF35A2" w:rsidRPr="00EF35A2">
        <w:t xml:space="preserve"> selection with LSVM) reports 97.8% but requires a feature-extraction → fusion → selection → classical-ML chain, complicating training and reproducibility; network-level fusion (SC-DSAN + CNN-GRU) in [3] reaches 95.10%, improving some difficult classes yet increasing compute. Weighted ensembles [5] (94.125%) and lightweight </w:t>
      </w:r>
      <w:proofErr w:type="spellStart"/>
      <w:r w:rsidR="00EF35A2" w:rsidRPr="00EF35A2">
        <w:t>ConvMixer</w:t>
      </w:r>
      <w:proofErr w:type="spellEnd"/>
      <w:r w:rsidR="00EF35A2" w:rsidRPr="00EF35A2">
        <w:t xml:space="preserve"> + attention [6] (93.37%) trade accuracy for simplicity/speed; Efficient-gastro [7] records 94.83% on Kvasir-v2/</w:t>
      </w:r>
      <w:proofErr w:type="spellStart"/>
      <w:r w:rsidR="00EF35A2" w:rsidRPr="00EF35A2">
        <w:t>HyperKvasir</w:t>
      </w:r>
      <w:proofErr w:type="spellEnd"/>
      <w:r w:rsidR="00EF35A2" w:rsidRPr="00EF35A2">
        <w:t xml:space="preserve"> but remains below recent SOTA. Relative to [2], [3], [5]–[7], our method’s dual-head (margin + prototype) with input-adaptive fusion yields +1.3–5.7 pp accuracy gains and better calibration, while staying single-stage and end-to-end trainable. </w:t>
      </w:r>
      <w:r w:rsidR="00D25042" w:rsidRPr="00D25042">
        <w:rPr>
          <w:lang w:val="en-US"/>
        </w:rPr>
        <w:t>In future work, we plan to explore feature fusion–based deep convolutional architectures and IoMT-oriented hybrid decision frameworks [</w:t>
      </w:r>
      <w:r w:rsidR="00D25042">
        <w:rPr>
          <w:lang w:val="en-US"/>
        </w:rPr>
        <w:t>16</w:t>
      </w:r>
      <w:r w:rsidR="00D25042" w:rsidRPr="00D25042">
        <w:rPr>
          <w:lang w:val="en-US"/>
        </w:rPr>
        <w:t>], [</w:t>
      </w:r>
      <w:r w:rsidR="00D25042">
        <w:rPr>
          <w:lang w:val="en-US"/>
        </w:rPr>
        <w:t>17</w:t>
      </w:r>
      <w:r w:rsidR="00D25042" w:rsidRPr="00D25042">
        <w:rPr>
          <w:lang w:val="en-US"/>
        </w:rPr>
        <w:t>] to enhance robustness, scalability, and real-time performance of automated gastric disease diagnosis.</w:t>
      </w:r>
    </w:p>
    <w:p w14:paraId="77C8E6C1" w14:textId="77777777" w:rsidR="00D41D1B" w:rsidRDefault="00D41D1B" w:rsidP="00D41D1B">
      <w:pPr>
        <w:pStyle w:val="Heading1"/>
      </w:pPr>
      <w:r>
        <w:t>Conclusion</w:t>
      </w:r>
    </w:p>
    <w:p w14:paraId="11F4737D" w14:textId="018634FF" w:rsidR="00AB1E7C" w:rsidRDefault="007179AF" w:rsidP="008D6EB6">
      <w:pPr>
        <w:pStyle w:val="BodyText"/>
        <w:ind w:firstLine="0pt"/>
        <w:rPr>
          <w:rtl/>
          <w:lang w:bidi="fa-IR"/>
        </w:rPr>
      </w:pPr>
      <w:r w:rsidRPr="007179AF">
        <w:rPr>
          <w:lang w:val="en-US"/>
        </w:rPr>
        <w:t>We introduced a leakage-aware, end-to-end dual-head transformer for 8-class GI image classification that couples an angular-margin head (</w:t>
      </w:r>
      <w:proofErr w:type="spellStart"/>
      <w:r w:rsidRPr="007179AF">
        <w:rPr>
          <w:lang w:val="en-US"/>
        </w:rPr>
        <w:t>ArcFace</w:t>
      </w:r>
      <w:proofErr w:type="spellEnd"/>
      <w:r w:rsidRPr="007179AF">
        <w:rPr>
          <w:lang w:val="en-US"/>
        </w:rPr>
        <w:t>/AM-</w:t>
      </w:r>
      <w:proofErr w:type="spellStart"/>
      <w:r w:rsidRPr="007179AF">
        <w:rPr>
          <w:lang w:val="en-US"/>
        </w:rPr>
        <w:t>Softmax</w:t>
      </w:r>
      <w:proofErr w:type="spellEnd"/>
      <w:r w:rsidRPr="007179AF">
        <w:rPr>
          <w:lang w:val="en-US"/>
        </w:rPr>
        <w:t xml:space="preserve">) with a prototype-evidence head (M trainable prototypes/class, top-k token–prototype aggregation), fused by a lightweight input-adaptive MLP. On Kvasir-v2, the system attains 99.1% accuracy, Macro-F1 = 0.991, and ECE ≈ 0.9%, with tight per-class F1 (0.988–0.994) under </w:t>
      </w:r>
      <w:proofErr w:type="spellStart"/>
      <w:r w:rsidRPr="007179AF">
        <w:rPr>
          <w:lang w:val="en-US"/>
        </w:rPr>
        <w:t>pHash-GroupKFold</w:t>
      </w:r>
      <w:proofErr w:type="spellEnd"/>
      <w:r w:rsidRPr="007179AF">
        <w:rPr>
          <w:lang w:val="en-US"/>
        </w:rPr>
        <w:t xml:space="preserve"> splits that eliminate near-duplicate leakage. Controlled ablations verify that both heads and adaptive fusion are necessary, while </w:t>
      </w:r>
      <w:proofErr w:type="spellStart"/>
      <w:r w:rsidRPr="007179AF">
        <w:rPr>
          <w:lang w:val="en-US"/>
        </w:rPr>
        <w:t>AdamW</w:t>
      </w:r>
      <w:proofErr w:type="spellEnd"/>
      <w:r w:rsidRPr="007179AF">
        <w:rPr>
          <w:lang w:val="en-US"/>
        </w:rPr>
        <w:t xml:space="preserve">(+SAM) with cosine warm-up, label smoothing (ε≈0.05), </w:t>
      </w:r>
      <w:proofErr w:type="spellStart"/>
      <w:r w:rsidRPr="007179AF">
        <w:rPr>
          <w:lang w:val="en-US"/>
        </w:rPr>
        <w:t>DropPath</w:t>
      </w:r>
      <w:proofErr w:type="spellEnd"/>
      <w:r w:rsidRPr="007179AF">
        <w:rPr>
          <w:lang w:val="en-US"/>
        </w:rPr>
        <w:t xml:space="preserve"> (0.1–0.2), SWA, and post-hoc temperature scaling jointly stabilize optimization and calibration. A two-stage constrained HPO (MOTPE+ASHA → </w:t>
      </w:r>
      <w:proofErr w:type="spellStart"/>
      <w:r w:rsidRPr="007179AF">
        <w:rPr>
          <w:lang w:val="en-US"/>
        </w:rPr>
        <w:t>qEHVI</w:t>
      </w:r>
      <w:proofErr w:type="spellEnd"/>
      <w:r w:rsidRPr="007179AF">
        <w:rPr>
          <w:lang w:val="en-US"/>
        </w:rPr>
        <w:t xml:space="preserve">/NSGA-II) outperforms TPE/Random in convergence speed (≈2–3× fewer trials) and final operating </w:t>
      </w:r>
      <w:r w:rsidRPr="007179AF">
        <w:rPr>
          <w:lang w:val="en-US"/>
        </w:rPr>
        <w:t xml:space="preserve">points across Macro-F1/AUPRC/ECE, all within a deployment envelope of ≤200 </w:t>
      </w:r>
      <w:proofErr w:type="spellStart"/>
      <w:r w:rsidRPr="007179AF">
        <w:rPr>
          <w:lang w:val="en-US"/>
        </w:rPr>
        <w:t>ms</w:t>
      </w:r>
      <w:proofErr w:type="spellEnd"/>
      <w:r w:rsidRPr="007179AF">
        <w:rPr>
          <w:lang w:val="en-US"/>
        </w:rPr>
        <w:t xml:space="preserve"> @224 and memory budget constraints. </w:t>
      </w:r>
      <w:r w:rsidR="008D6EB6" w:rsidRPr="008D6EB6">
        <w:rPr>
          <w:lang w:val="en-US"/>
        </w:rPr>
        <w:t xml:space="preserve">The prototype head provides intrinsically localizable evidence without post-hoc explainers, complementing the margin head’s inter-class separation and mitigating inflammation-class confusions. Limitations are single-dataset training and image-level supervision; future work will pursue cross-dataset/device generalization (e.g., </w:t>
      </w:r>
      <w:proofErr w:type="spellStart"/>
      <w:r w:rsidR="008D6EB6" w:rsidRPr="008D6EB6">
        <w:rPr>
          <w:lang w:val="en-US"/>
        </w:rPr>
        <w:t>HyperKvasir</w:t>
      </w:r>
      <w:proofErr w:type="spellEnd"/>
      <w:r w:rsidR="008D6EB6" w:rsidRPr="008D6EB6">
        <w:rPr>
          <w:lang w:val="en-US"/>
        </w:rPr>
        <w:t>, multi-center), test-time/unsupervised domain adaptation, sequence-aware video modeling, and uncertainty-aware decision policies for prospective clinical evaluation.</w:t>
      </w:r>
    </w:p>
    <w:p w14:paraId="2A53ADB2" w14:textId="77777777" w:rsidR="009303D9" w:rsidRDefault="009303D9" w:rsidP="00A059B3">
      <w:pPr>
        <w:pStyle w:val="Heading5"/>
      </w:pPr>
      <w:r w:rsidRPr="005B520E">
        <w:t>References</w:t>
      </w:r>
    </w:p>
    <w:p w14:paraId="3B140DA9" w14:textId="77777777" w:rsidR="00EF1F7F" w:rsidRPr="006C2346" w:rsidRDefault="00EF1F7F" w:rsidP="00EF1F7F">
      <w:pPr>
        <w:pStyle w:val="references"/>
        <w:rPr>
          <w:color w:val="000000" w:themeColor="text1"/>
        </w:rPr>
      </w:pPr>
      <w:bookmarkStart w:id="1" w:name="_Hlk213930837"/>
      <w:r w:rsidRPr="006C2346">
        <w:rPr>
          <w:color w:val="000000" w:themeColor="text1"/>
        </w:rPr>
        <w:t>S. Siddiqui et al., “Deep ensemble learning for gastrointestinal diagnosis using endoscopic image classification,” PeerJ Computer Science, vol. 11, p. e2809, Apr. 2025.</w:t>
      </w:r>
    </w:p>
    <w:p w14:paraId="0B5CDE12" w14:textId="77777777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>O. Attallah, M. F. Aslan, and K. Sabanci, “EndoNet: Multiscale deep feature fusion with mRMR and LSVM for GI endoscopy,” Diagnostics (Basel), vol. 15, no. 16, p. 2009, Aug. 2025.</w:t>
      </w:r>
    </w:p>
    <w:p w14:paraId="04C019F5" w14:textId="47ADA420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>M. A. Khan et al., “A novel network-level fused deep learning architecture with shallow neural network classifier for gastrointestinal cancer classification from wireless capsule endoscopy images,” BMC Medical Informatics and Decision Making, vol. 25, 150, 2025.</w:t>
      </w:r>
    </w:p>
    <w:p w14:paraId="58B06F12" w14:textId="6B7E49F2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>S. A. El-Ghany, M. A. Mahmood, and A. A. Abd El-Aziz, “An accurate deep learning-based computer-aided diagnosis system for gastrointestinal disease detection using wireless capsule endoscopy image analysis,” Applied Sciences, vol. 14, no. 22, 10243, 2024.</w:t>
      </w:r>
    </w:p>
    <w:p w14:paraId="03A1DFAF" w14:textId="77777777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>M. Oğuz and A. Alkan, “Gastrointestinal diseases diagnosis using weighted voting ensemble in deep transfer learning: Interpretation with Grad-CAM,” Displays, vol. 85, Article 102874, 2024.</w:t>
      </w:r>
    </w:p>
    <w:p w14:paraId="740EDD64" w14:textId="77777777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>A. A. Demirbaş, H. Üzen, and H. Fırat, “Spatial-attention ConvMixer architecture for classification and detection of gastrointestinal diseases using the Kvasir dataset,” Health Information Science and Systems, vol. 12, Article 32, 2024.</w:t>
      </w:r>
    </w:p>
    <w:p w14:paraId="79503498" w14:textId="77777777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>S. Al-Otaibi, A. Rehman, M. Mujahid, S. Alotaibi, and T. Saba, “Efficient-gastro: Optimized EfficientNet model for the detection of gastrointestinal disorders using transfer learning and wireless capsule endoscopy images,” PeerJ Computer Science, vol. 10, p. e1902, 2024.</w:t>
      </w:r>
    </w:p>
    <w:p w14:paraId="14FEA162" w14:textId="77777777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>K. Pogorelov et al., “Kvasir: A multi-class image dataset for computer-aided gastrointestinal disease detection,” in Proc. 8th ACM Int. Conf. on Multimedia Systems (MMSys), Taipei, Taiwan, 2017, pp. 164–169.</w:t>
      </w:r>
    </w:p>
    <w:p w14:paraId="0781F151" w14:textId="77777777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>H. Borgli et al., “HyperKvasir, a comprehensive multi-class image and video dataset for gastrointestinal endoscopy,” Scientific Data, vol. 7, Article 283, 2020.</w:t>
      </w:r>
    </w:p>
    <w:p w14:paraId="1F135332" w14:textId="77777777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 xml:space="preserve">A. Dosovitskiy et al., “An Image Is Worth 16×16 Words: Transformers for image recognition at scale,” in Proc. ICLR, 2021; arXiv:2010.11929. </w:t>
      </w:r>
    </w:p>
    <w:p w14:paraId="436B636E" w14:textId="77777777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 xml:space="preserve">Z. Liu et al., “Swin Transformer: Hierarchical vision transformer using shifted windows,” in Proc. ICCV, 2021. [Online]. Available: CVF Open Access. </w:t>
      </w:r>
    </w:p>
    <w:p w14:paraId="09D24AA1" w14:textId="77777777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 xml:space="preserve">M. Caron et al., “Emerging properties in self-supervised vision transformers,” in Proc. ICCV, 2021. [Online]. Available: CVF Open Access. </w:t>
      </w:r>
    </w:p>
    <w:p w14:paraId="6385C9E5" w14:textId="5F54D6A4" w:rsidR="00EF1F7F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 xml:space="preserve">K. He, </w:t>
      </w:r>
      <w:r w:rsidR="006800EF">
        <w:rPr>
          <w:color w:val="000000" w:themeColor="text1"/>
        </w:rPr>
        <w:t>et al.</w:t>
      </w:r>
      <w:r w:rsidRPr="006C2346">
        <w:rPr>
          <w:color w:val="000000" w:themeColor="text1"/>
        </w:rPr>
        <w:t>, “Masked Autoencoders Are Scalable Vision Learners,” in Proc. CVPR, 2022, pp. 16000–16009.</w:t>
      </w:r>
    </w:p>
    <w:p w14:paraId="3778A3A6" w14:textId="0F0B9824" w:rsidR="00AB6C9E" w:rsidRPr="006C2346" w:rsidRDefault="00EF1F7F" w:rsidP="00EF1F7F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 xml:space="preserve">C. Guo, </w:t>
      </w:r>
      <w:r w:rsidR="006800EF">
        <w:rPr>
          <w:color w:val="000000" w:themeColor="text1"/>
        </w:rPr>
        <w:t>et al.</w:t>
      </w:r>
      <w:r w:rsidRPr="006C2346">
        <w:rPr>
          <w:color w:val="000000" w:themeColor="text1"/>
        </w:rPr>
        <w:t>, “On calibration of modern neural networks,” in Proc. 34th Int. Conf. on Machine Learning (ICML), PMLR, vol. 70, pp. 1321–1330, 2017.</w:t>
      </w:r>
    </w:p>
    <w:p w14:paraId="100465F7" w14:textId="2E536A0D" w:rsidR="00D25042" w:rsidRPr="00D25042" w:rsidRDefault="00993CB7" w:rsidP="00D25042">
      <w:pPr>
        <w:pStyle w:val="references"/>
        <w:rPr>
          <w:color w:val="000000" w:themeColor="text1"/>
        </w:rPr>
      </w:pPr>
      <w:r w:rsidRPr="006C2346">
        <w:rPr>
          <w:color w:val="000000" w:themeColor="text1"/>
        </w:rPr>
        <w:t xml:space="preserve">K. Pogorelov, et al., “KVASIR: A Multi-Class Image Dataset for Computer-Aided Gastrointestinal Disease Detection,” in Proc. 8th ACM Int. Conf. on Multimedia Systems (MMSys), Taipei, Taiwan, Jun. 20–23, </w:t>
      </w:r>
      <w:r w:rsidRPr="00D25042">
        <w:rPr>
          <w:color w:val="000000" w:themeColor="text1"/>
        </w:rPr>
        <w:t>2017, pp. 164–169</w:t>
      </w:r>
      <w:r w:rsidR="00D25042" w:rsidRPr="00D25042">
        <w:rPr>
          <w:color w:val="000000" w:themeColor="text1"/>
        </w:rPr>
        <w:t>.</w:t>
      </w:r>
    </w:p>
    <w:p w14:paraId="3CEE5629" w14:textId="0A7C9A85" w:rsidR="00D25042" w:rsidRPr="00D25042" w:rsidRDefault="00D25042" w:rsidP="00D25042">
      <w:pPr>
        <w:pStyle w:val="references"/>
        <w:rPr>
          <w:color w:val="000000" w:themeColor="text1"/>
        </w:rPr>
      </w:pPr>
      <w:r w:rsidRPr="00D25042">
        <w:rPr>
          <w:color w:val="000000" w:themeColor="text1"/>
        </w:rPr>
        <w:t xml:space="preserve">D. P. Yadav, </w:t>
      </w:r>
      <w:r>
        <w:rPr>
          <w:color w:val="000000" w:themeColor="text1"/>
        </w:rPr>
        <w:t>et al.</w:t>
      </w:r>
      <w:r w:rsidRPr="00D25042">
        <w:rPr>
          <w:color w:val="000000" w:themeColor="text1"/>
        </w:rPr>
        <w:t>, “Morphological diagnosis of hematologic malignancy using feature fusion-based deep convolutional neural network,” Sci. Rep., vol. 13, no. 1, p. 16988, 2023.</w:t>
      </w:r>
    </w:p>
    <w:p w14:paraId="78E9950C" w14:textId="317630F7" w:rsidR="00D25042" w:rsidRPr="00D25042" w:rsidRDefault="00D25042" w:rsidP="00D25042">
      <w:pPr>
        <w:pStyle w:val="references"/>
        <w:rPr>
          <w:color w:val="000000" w:themeColor="text1"/>
        </w:rPr>
        <w:sectPr w:rsidR="00D25042" w:rsidRPr="00D25042" w:rsidSect="003B4E04">
          <w:type w:val="continuous"/>
          <w:pgSz w:w="595.30pt" w:h="841.90pt" w:code="9"/>
          <w:pgMar w:top="54pt" w:right="45.35pt" w:bottom="72pt" w:left="45.35pt" w:header="36pt" w:footer="36pt" w:gutter="0pt"/>
          <w:cols w:num="2" w:space="18pt"/>
          <w:docGrid w:linePitch="360"/>
        </w:sectPr>
      </w:pPr>
      <w:r w:rsidRPr="00D25042">
        <w:rPr>
          <w:color w:val="000000" w:themeColor="text1"/>
        </w:rPr>
        <w:t xml:space="preserve">M. H. Alghanim, </w:t>
      </w:r>
      <w:r>
        <w:rPr>
          <w:color w:val="000000" w:themeColor="text1"/>
        </w:rPr>
        <w:t>et al.,</w:t>
      </w:r>
      <w:r w:rsidRPr="00D25042">
        <w:rPr>
          <w:color w:val="000000" w:themeColor="text1"/>
        </w:rPr>
        <w:t>, “Medical diagnosis decision-making framework on the Internet of Medical Things platform using hybrid learning,” Wireless Netw., vol. 30, no. 8, pp. 6901–6913, 2024.</w:t>
      </w:r>
    </w:p>
    <w:bookmarkEnd w:id="1"/>
    <w:p w14:paraId="3407F641" w14:textId="77777777" w:rsidR="009303D9" w:rsidRDefault="009303D9" w:rsidP="005B520E"/>
    <w:sectPr w:rsidR="009303D9" w:rsidSect="003B4E04">
      <w:type w:val="continuous"/>
      <w:pgSz w:w="595.30pt" w:h="841.90pt" w:code="9"/>
      <w:pgMar w:top="54pt" w:right="44.65pt" w:bottom="72pt" w:left="44.65pt" w:header="36pt" w:footer="36pt" w:gutter="0pt"/>
      <w:cols w:space="36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endnote w:type="separator" w:id="-1">
    <w:p w14:paraId="601D0F1D" w14:textId="77777777" w:rsidR="005A79B5" w:rsidRDefault="005A79B5" w:rsidP="001A3B3D">
      <w:r>
        <w:separator/>
      </w:r>
    </w:p>
  </w:endnote>
  <w:endnote w:type="continuationSeparator" w:id="0">
    <w:p w14:paraId="19372AB9" w14:textId="77777777" w:rsidR="005A79B5" w:rsidRDefault="005A79B5" w:rsidP="001A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characterSet="GBK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characterSet="iso-8859-1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characterSet="shift_jis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characterSet="GBK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3B10CC22" w14:textId="77777777" w:rsidR="00FC74C1" w:rsidRPr="006F6D3D" w:rsidRDefault="00FC74C1" w:rsidP="0056610F">
    <w:pPr>
      <w:pStyle w:val="Footer"/>
      <w:jc w:val="start"/>
      <w:rPr>
        <w:sz w:val="16"/>
        <w:szCs w:val="16"/>
      </w:rPr>
    </w:pPr>
    <w:r w:rsidRPr="006F6D3D">
      <w:rPr>
        <w:sz w:val="16"/>
        <w:szCs w:val="16"/>
      </w:rPr>
      <w:t>XXX-X-XXXX-XXXX-X/XX/$XX.00 ©20XX IEEE</w:t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footnote w:type="separator" w:id="-1">
    <w:p w14:paraId="5A55CEC8" w14:textId="77777777" w:rsidR="005A79B5" w:rsidRDefault="005A79B5" w:rsidP="001A3B3D">
      <w:r>
        <w:separator/>
      </w:r>
    </w:p>
  </w:footnote>
  <w:footnote w:type="continuationSeparator" w:id="0">
    <w:p w14:paraId="4E4056F2" w14:textId="77777777" w:rsidR="005A79B5" w:rsidRDefault="005A79B5" w:rsidP="001A3B3D"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abstractNum w:abstractNumId="0" w15:restartNumberingAfterBreak="0">
    <w:nsid w:val="FFFFFF1D"/>
    <w:multiLevelType w:val="multilevel"/>
    <w:tmpl w:val="7A36CE9E"/>
    <w:lvl w:ilvl="0">
      <w:start w:val="1"/>
      <w:numFmt w:val="bullet"/>
      <w:lvlText w:val=""/>
      <w:lvlJc w:val="start"/>
      <w:pPr>
        <w:tabs>
          <w:tab w:val="num" w:pos="0pt"/>
        </w:tabs>
        <w:ind w:start="0pt" w:firstLine="0pt"/>
      </w:pPr>
      <w:rPr>
        <w:rFonts w:ascii="Symbol" w:hAnsi="Symbol" w:hint="default"/>
      </w:rPr>
    </w:lvl>
    <w:lvl w:ilvl="1">
      <w:start w:val="1"/>
      <w:numFmt w:val="bullet"/>
      <w:lvlText w:val=""/>
      <w:lvlJc w:val="start"/>
      <w:pPr>
        <w:tabs>
          <w:tab w:val="num" w:pos="36pt"/>
        </w:tabs>
        <w:ind w:start="54pt" w:hanging="18pt"/>
      </w:pPr>
      <w:rPr>
        <w:rFonts w:ascii="Symbol" w:hAnsi="Symbol" w:hint="default"/>
      </w:rPr>
    </w:lvl>
    <w:lvl w:ilvl="2">
      <w:start w:val="1"/>
      <w:numFmt w:val="bullet"/>
      <w:lvlText w:val="o"/>
      <w:lvlJc w:val="start"/>
      <w:pPr>
        <w:tabs>
          <w:tab w:val="num" w:pos="72pt"/>
        </w:tabs>
        <w:ind w:start="90pt" w:hanging="18pt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start"/>
      <w:pPr>
        <w:tabs>
          <w:tab w:val="num" w:pos="108pt"/>
        </w:tabs>
        <w:ind w:start="126pt" w:hanging="18pt"/>
      </w:pPr>
      <w:rPr>
        <w:rFonts w:ascii="Wingdings" w:hAnsi="Wingdings" w:hint="default"/>
      </w:rPr>
    </w:lvl>
    <w:lvl w:ilvl="4">
      <w:start w:val="1"/>
      <w:numFmt w:val="bullet"/>
      <w:lvlText w:val=""/>
      <w:lvlJc w:val="start"/>
      <w:pPr>
        <w:tabs>
          <w:tab w:val="num" w:pos="144pt"/>
        </w:tabs>
        <w:ind w:start="162pt" w:hanging="18pt"/>
      </w:pPr>
      <w:rPr>
        <w:rFonts w:ascii="Wingdings" w:hAnsi="Wingdings" w:hint="default"/>
      </w:rPr>
    </w:lvl>
    <w:lvl w:ilvl="5">
      <w:start w:val="1"/>
      <w:numFmt w:val="bullet"/>
      <w:lvlText w:val=""/>
      <w:lvlJc w:val="start"/>
      <w:pPr>
        <w:tabs>
          <w:tab w:val="num" w:pos="180pt"/>
        </w:tabs>
        <w:ind w:start="198pt" w:hanging="18pt"/>
      </w:pPr>
      <w:rPr>
        <w:rFonts w:ascii="Symbol" w:hAnsi="Symbol" w:hint="default"/>
      </w:rPr>
    </w:lvl>
    <w:lvl w:ilvl="6">
      <w:start w:val="1"/>
      <w:numFmt w:val="bullet"/>
      <w:lvlText w:val="o"/>
      <w:lvlJc w:val="start"/>
      <w:pPr>
        <w:tabs>
          <w:tab w:val="num" w:pos="216pt"/>
        </w:tabs>
        <w:ind w:start="234pt" w:hanging="18pt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start"/>
      <w:pPr>
        <w:tabs>
          <w:tab w:val="num" w:pos="252pt"/>
        </w:tabs>
        <w:ind w:start="270pt" w:hanging="18pt"/>
      </w:pPr>
      <w:rPr>
        <w:rFonts w:ascii="Wingdings" w:hAnsi="Wingdings" w:hint="default"/>
      </w:rPr>
    </w:lvl>
    <w:lvl w:ilvl="8">
      <w:start w:val="1"/>
      <w:numFmt w:val="bullet"/>
      <w:lvlText w:val=""/>
      <w:lvlJc w:val="start"/>
      <w:pPr>
        <w:tabs>
          <w:tab w:val="num" w:pos="288pt"/>
        </w:tabs>
        <w:ind w:start="306pt" w:hanging="18pt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629BEE"/>
    <w:lvl w:ilvl="0">
      <w:start w:val="1"/>
      <w:numFmt w:val="decimal"/>
      <w:lvlText w:val="%1."/>
      <w:lvlJc w:val="start"/>
      <w:pPr>
        <w:tabs>
          <w:tab w:val="num" w:pos="74.60pt"/>
        </w:tabs>
        <w:ind w:start="74.60pt" w:hanging="18pt"/>
      </w:pPr>
    </w:lvl>
  </w:abstractNum>
  <w:abstractNum w:abstractNumId="2" w15:restartNumberingAfterBreak="0">
    <w:nsid w:val="FFFFFF7D"/>
    <w:multiLevelType w:val="singleLevel"/>
    <w:tmpl w:val="2648E1C4"/>
    <w:lvl w:ilvl="0">
      <w:start w:val="1"/>
      <w:numFmt w:val="decimal"/>
      <w:lvlText w:val="%1."/>
      <w:lvlJc w:val="start"/>
      <w:pPr>
        <w:tabs>
          <w:tab w:val="num" w:pos="60.45pt"/>
        </w:tabs>
        <w:ind w:start="60.45pt" w:hanging="18pt"/>
      </w:pPr>
    </w:lvl>
  </w:abstractNum>
  <w:abstractNum w:abstractNumId="3" w15:restartNumberingAfterBreak="0">
    <w:nsid w:val="FFFFFF7E"/>
    <w:multiLevelType w:val="singleLevel"/>
    <w:tmpl w:val="9D38DB54"/>
    <w:lvl w:ilvl="0">
      <w:start w:val="1"/>
      <w:numFmt w:val="decimal"/>
      <w:lvlText w:val="%1."/>
      <w:lvlJc w:val="start"/>
      <w:pPr>
        <w:tabs>
          <w:tab w:val="num" w:pos="46.30pt"/>
        </w:tabs>
        <w:ind w:start="46.30pt" w:hanging="18pt"/>
      </w:pPr>
    </w:lvl>
  </w:abstractNum>
  <w:abstractNum w:abstractNumId="4" w15:restartNumberingAfterBreak="0">
    <w:nsid w:val="FFFFFF7F"/>
    <w:multiLevelType w:val="singleLevel"/>
    <w:tmpl w:val="632C24E2"/>
    <w:lvl w:ilvl="0">
      <w:start w:val="1"/>
      <w:numFmt w:val="decimal"/>
      <w:lvlText w:val="%1."/>
      <w:lvlJc w:val="start"/>
      <w:pPr>
        <w:tabs>
          <w:tab w:val="num" w:pos="32.15pt"/>
        </w:tabs>
        <w:ind w:start="32.15pt" w:hanging="18pt"/>
      </w:pPr>
    </w:lvl>
  </w:abstractNum>
  <w:abstractNum w:abstractNumId="5" w15:restartNumberingAfterBreak="0">
    <w:nsid w:val="FFFFFF80"/>
    <w:multiLevelType w:val="singleLevel"/>
    <w:tmpl w:val="82268A14"/>
    <w:lvl w:ilvl="0">
      <w:start w:val="1"/>
      <w:numFmt w:val="bullet"/>
      <w:lvlText w:val=""/>
      <w:lvlJc w:val="start"/>
      <w:pPr>
        <w:tabs>
          <w:tab w:val="num" w:pos="74.60pt"/>
        </w:tabs>
        <w:ind w:start="74.60pt" w:hanging="18pt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C0E77FE"/>
    <w:lvl w:ilvl="0">
      <w:start w:val="1"/>
      <w:numFmt w:val="bullet"/>
      <w:lvlText w:val=""/>
      <w:lvlJc w:val="start"/>
      <w:pPr>
        <w:tabs>
          <w:tab w:val="num" w:pos="60.45pt"/>
        </w:tabs>
        <w:ind w:start="60.45pt" w:hanging="18pt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4639B8"/>
    <w:lvl w:ilvl="0">
      <w:start w:val="1"/>
      <w:numFmt w:val="bullet"/>
      <w:lvlText w:val=""/>
      <w:lvlJc w:val="start"/>
      <w:pPr>
        <w:tabs>
          <w:tab w:val="num" w:pos="46.30pt"/>
        </w:tabs>
        <w:ind w:start="46.30pt" w:hanging="18pt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1ACC408"/>
    <w:lvl w:ilvl="0">
      <w:start w:val="1"/>
      <w:numFmt w:val="bullet"/>
      <w:lvlText w:val=""/>
      <w:lvlJc w:val="start"/>
      <w:pPr>
        <w:tabs>
          <w:tab w:val="num" w:pos="32.15pt"/>
        </w:tabs>
        <w:ind w:start="32.15pt" w:hanging="18pt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9E8DFE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</w:abstractNum>
  <w:abstractNum w:abstractNumId="10" w15:restartNumberingAfterBreak="0">
    <w:nsid w:val="FFFFFF89"/>
    <w:multiLevelType w:val="singleLevel"/>
    <w:tmpl w:val="EA847AFE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11" w15:restartNumberingAfterBreak="0">
    <w:nsid w:val="0E214C3C"/>
    <w:multiLevelType w:val="hybridMultilevel"/>
    <w:tmpl w:val="B3707B3C"/>
    <w:lvl w:ilvl="0" w:tplc="E250DB46">
      <w:start w:val="1"/>
      <w:numFmt w:val="upperLetter"/>
      <w:suff w:val="space"/>
      <w:lvlText w:val="%1."/>
      <w:lvlJc w:val="start"/>
      <w:pPr>
        <w:ind w:start="46.10pt" w:hanging="18pt"/>
      </w:pPr>
      <w:rPr>
        <w:rFonts w:hint="default"/>
      </w:rPr>
    </w:lvl>
    <w:lvl w:ilvl="1" w:tplc="04090019" w:tentative="1">
      <w:start w:val="1"/>
      <w:numFmt w:val="lowerLetter"/>
      <w:lvlText w:val="%2."/>
      <w:lvlJc w:val="start"/>
      <w:pPr>
        <w:ind w:start="72pt" w:hanging="18pt"/>
      </w:pPr>
    </w:lvl>
    <w:lvl w:ilvl="2" w:tplc="0409001B" w:tentative="1">
      <w:start w:val="1"/>
      <w:numFmt w:val="lowerRoman"/>
      <w:lvlText w:val="%3."/>
      <w:lvlJc w:val="end"/>
      <w:pPr>
        <w:ind w:start="108pt" w:hanging="9pt"/>
      </w:pPr>
    </w:lvl>
    <w:lvl w:ilvl="3" w:tplc="0409000F" w:tentative="1">
      <w:start w:val="1"/>
      <w:numFmt w:val="decimal"/>
      <w:lvlText w:val="%4."/>
      <w:lvlJc w:val="start"/>
      <w:pPr>
        <w:ind w:start="144pt" w:hanging="18pt"/>
      </w:pPr>
    </w:lvl>
    <w:lvl w:ilvl="4" w:tplc="04090019" w:tentative="1">
      <w:start w:val="1"/>
      <w:numFmt w:val="lowerLetter"/>
      <w:lvlText w:val="%5."/>
      <w:lvlJc w:val="start"/>
      <w:pPr>
        <w:ind w:start="180pt" w:hanging="18pt"/>
      </w:pPr>
    </w:lvl>
    <w:lvl w:ilvl="5" w:tplc="0409001B" w:tentative="1">
      <w:start w:val="1"/>
      <w:numFmt w:val="lowerRoman"/>
      <w:lvlText w:val="%6."/>
      <w:lvlJc w:val="end"/>
      <w:pPr>
        <w:ind w:start="216pt" w:hanging="9pt"/>
      </w:pPr>
    </w:lvl>
    <w:lvl w:ilvl="6" w:tplc="0409000F" w:tentative="1">
      <w:start w:val="1"/>
      <w:numFmt w:val="decimal"/>
      <w:lvlText w:val="%7."/>
      <w:lvlJc w:val="start"/>
      <w:pPr>
        <w:ind w:start="252pt" w:hanging="18pt"/>
      </w:pPr>
    </w:lvl>
    <w:lvl w:ilvl="7" w:tplc="04090019" w:tentative="1">
      <w:start w:val="1"/>
      <w:numFmt w:val="lowerLetter"/>
      <w:lvlText w:val="%8."/>
      <w:lvlJc w:val="start"/>
      <w:pPr>
        <w:ind w:start="288pt" w:hanging="18pt"/>
      </w:pPr>
    </w:lvl>
    <w:lvl w:ilvl="8" w:tplc="0409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2" w15:restartNumberingAfterBreak="0">
    <w:nsid w:val="1E177E97"/>
    <w:multiLevelType w:val="hybridMultilevel"/>
    <w:tmpl w:val="A6463BCE"/>
    <w:lvl w:ilvl="0" w:tplc="04140013">
      <w:start w:val="1"/>
      <w:numFmt w:val="upperRoman"/>
      <w:lvlText w:val="%1."/>
      <w:lvlJc w:val="end"/>
      <w:pPr>
        <w:ind w:start="46.80pt" w:hanging="18pt"/>
      </w:pPr>
    </w:lvl>
    <w:lvl w:ilvl="1" w:tplc="04140019" w:tentative="1">
      <w:start w:val="1"/>
      <w:numFmt w:val="lowerLetter"/>
      <w:lvlText w:val="%2."/>
      <w:lvlJc w:val="start"/>
      <w:pPr>
        <w:ind w:start="82.80pt" w:hanging="18pt"/>
      </w:pPr>
    </w:lvl>
    <w:lvl w:ilvl="2" w:tplc="0414001B" w:tentative="1">
      <w:start w:val="1"/>
      <w:numFmt w:val="lowerRoman"/>
      <w:lvlText w:val="%3."/>
      <w:lvlJc w:val="end"/>
      <w:pPr>
        <w:ind w:start="118.80pt" w:hanging="9pt"/>
      </w:pPr>
    </w:lvl>
    <w:lvl w:ilvl="3" w:tplc="0414000F" w:tentative="1">
      <w:start w:val="1"/>
      <w:numFmt w:val="decimal"/>
      <w:lvlText w:val="%4."/>
      <w:lvlJc w:val="start"/>
      <w:pPr>
        <w:ind w:start="154.80pt" w:hanging="18pt"/>
      </w:pPr>
    </w:lvl>
    <w:lvl w:ilvl="4" w:tplc="04140019" w:tentative="1">
      <w:start w:val="1"/>
      <w:numFmt w:val="lowerLetter"/>
      <w:lvlText w:val="%5."/>
      <w:lvlJc w:val="start"/>
      <w:pPr>
        <w:ind w:start="190.80pt" w:hanging="18pt"/>
      </w:pPr>
    </w:lvl>
    <w:lvl w:ilvl="5" w:tplc="0414001B" w:tentative="1">
      <w:start w:val="1"/>
      <w:numFmt w:val="lowerRoman"/>
      <w:lvlText w:val="%6."/>
      <w:lvlJc w:val="end"/>
      <w:pPr>
        <w:ind w:start="226.80pt" w:hanging="9pt"/>
      </w:pPr>
    </w:lvl>
    <w:lvl w:ilvl="6" w:tplc="0414000F" w:tentative="1">
      <w:start w:val="1"/>
      <w:numFmt w:val="decimal"/>
      <w:lvlText w:val="%7."/>
      <w:lvlJc w:val="start"/>
      <w:pPr>
        <w:ind w:start="262.80pt" w:hanging="18pt"/>
      </w:pPr>
    </w:lvl>
    <w:lvl w:ilvl="7" w:tplc="04140019" w:tentative="1">
      <w:start w:val="1"/>
      <w:numFmt w:val="lowerLetter"/>
      <w:lvlText w:val="%8."/>
      <w:lvlJc w:val="start"/>
      <w:pPr>
        <w:ind w:start="298.80pt" w:hanging="18pt"/>
      </w:pPr>
    </w:lvl>
    <w:lvl w:ilvl="8" w:tplc="0414001B" w:tentative="1">
      <w:start w:val="1"/>
      <w:numFmt w:val="lowerRoman"/>
      <w:lvlText w:val="%9."/>
      <w:lvlJc w:val="end"/>
      <w:pPr>
        <w:ind w:start="334.80pt" w:hanging="9pt"/>
      </w:pPr>
    </w:lvl>
  </w:abstractNum>
  <w:abstractNum w:abstractNumId="13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start"/>
      <w:pPr>
        <w:tabs>
          <w:tab w:val="num" w:pos="36pt"/>
        </w:tabs>
        <w:ind w:start="36pt" w:hanging="18pt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14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start"/>
      <w:pPr>
        <w:tabs>
          <w:tab w:val="num" w:pos="32.40pt"/>
        </w:tabs>
        <w:ind w:firstLine="14.40pt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15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start"/>
      <w:pPr>
        <w:tabs>
          <w:tab w:val="num" w:pos="32.40pt"/>
        </w:tabs>
        <w:ind w:start="32.40pt" w:hanging="18pt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396C1B96"/>
    <w:multiLevelType w:val="hybridMultilevel"/>
    <w:tmpl w:val="6F582626"/>
    <w:lvl w:ilvl="0" w:tplc="F04C4C0A">
      <w:start w:val="1"/>
      <w:numFmt w:val="upperLetter"/>
      <w:suff w:val="space"/>
      <w:lvlText w:val="%1."/>
      <w:lvlJc w:val="start"/>
      <w:pPr>
        <w:ind w:start="46.10pt" w:hanging="18pt"/>
      </w:pPr>
      <w:rPr>
        <w:rFonts w:hint="default"/>
      </w:rPr>
    </w:lvl>
    <w:lvl w:ilvl="1" w:tplc="04090019" w:tentative="1">
      <w:start w:val="1"/>
      <w:numFmt w:val="lowerLetter"/>
      <w:lvlText w:val="%2."/>
      <w:lvlJc w:val="start"/>
      <w:pPr>
        <w:ind w:start="82.10pt" w:hanging="18pt"/>
      </w:pPr>
    </w:lvl>
    <w:lvl w:ilvl="2" w:tplc="0409001B" w:tentative="1">
      <w:start w:val="1"/>
      <w:numFmt w:val="lowerRoman"/>
      <w:lvlText w:val="%3."/>
      <w:lvlJc w:val="end"/>
      <w:pPr>
        <w:ind w:start="118.10pt" w:hanging="9pt"/>
      </w:pPr>
    </w:lvl>
    <w:lvl w:ilvl="3" w:tplc="0409000F" w:tentative="1">
      <w:start w:val="1"/>
      <w:numFmt w:val="decimal"/>
      <w:lvlText w:val="%4."/>
      <w:lvlJc w:val="start"/>
      <w:pPr>
        <w:ind w:start="154.10pt" w:hanging="18pt"/>
      </w:pPr>
    </w:lvl>
    <w:lvl w:ilvl="4" w:tplc="04090019" w:tentative="1">
      <w:start w:val="1"/>
      <w:numFmt w:val="lowerLetter"/>
      <w:lvlText w:val="%5."/>
      <w:lvlJc w:val="start"/>
      <w:pPr>
        <w:ind w:start="190.10pt" w:hanging="18pt"/>
      </w:pPr>
    </w:lvl>
    <w:lvl w:ilvl="5" w:tplc="0409001B" w:tentative="1">
      <w:start w:val="1"/>
      <w:numFmt w:val="lowerRoman"/>
      <w:lvlText w:val="%6."/>
      <w:lvlJc w:val="end"/>
      <w:pPr>
        <w:ind w:start="226.10pt" w:hanging="9pt"/>
      </w:pPr>
    </w:lvl>
    <w:lvl w:ilvl="6" w:tplc="0409000F" w:tentative="1">
      <w:start w:val="1"/>
      <w:numFmt w:val="decimal"/>
      <w:lvlText w:val="%7."/>
      <w:lvlJc w:val="start"/>
      <w:pPr>
        <w:ind w:start="262.10pt" w:hanging="18pt"/>
      </w:pPr>
    </w:lvl>
    <w:lvl w:ilvl="7" w:tplc="04090019" w:tentative="1">
      <w:start w:val="1"/>
      <w:numFmt w:val="lowerLetter"/>
      <w:lvlText w:val="%8."/>
      <w:lvlJc w:val="start"/>
      <w:pPr>
        <w:ind w:start="298.10pt" w:hanging="18pt"/>
      </w:pPr>
    </w:lvl>
    <w:lvl w:ilvl="8" w:tplc="0409001B" w:tentative="1">
      <w:start w:val="1"/>
      <w:numFmt w:val="lowerRoman"/>
      <w:lvlText w:val="%9."/>
      <w:lvlJc w:val="end"/>
      <w:pPr>
        <w:ind w:start="334.10pt" w:hanging="9pt"/>
      </w:pPr>
    </w:lvl>
  </w:abstractNum>
  <w:abstractNum w:abstractNumId="17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start"/>
      <w:pPr>
        <w:tabs>
          <w:tab w:val="num" w:pos="36pt"/>
        </w:tabs>
        <w:ind w:start="36pt" w:hanging="18pt"/>
      </w:pPr>
      <w:rPr>
        <w:rFonts w:cs="Times New Roman" w:hint="default"/>
      </w:rPr>
    </w:lvl>
  </w:abstractNum>
  <w:abstractNum w:abstractNumId="18" w15:restartNumberingAfterBreak="0">
    <w:nsid w:val="4189603E"/>
    <w:multiLevelType w:val="multilevel"/>
    <w:tmpl w:val="0AB06E12"/>
    <w:lvl w:ilvl="0">
      <w:start w:val="1"/>
      <w:numFmt w:val="upperRoman"/>
      <w:pStyle w:val="Heading1"/>
      <w:lvlText w:val="%1."/>
      <w:lvlJc w:val="center"/>
      <w:pPr>
        <w:tabs>
          <w:tab w:val="num" w:pos="28.80pt"/>
        </w:tabs>
        <w:ind w:firstLine="10.80pt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start"/>
      <w:pPr>
        <w:tabs>
          <w:tab w:val="num" w:pos="18pt"/>
        </w:tabs>
        <w:ind w:start="14.40pt" w:hanging="14.40pt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start"/>
      <w:pPr>
        <w:tabs>
          <w:tab w:val="num" w:pos="27pt"/>
        </w:tabs>
        <w:ind w:firstLine="9pt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start"/>
      <w:pPr>
        <w:tabs>
          <w:tab w:val="num" w:pos="31.50pt"/>
        </w:tabs>
        <w:ind w:firstLine="18pt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start"/>
      <w:pPr>
        <w:tabs>
          <w:tab w:val="num" w:pos="162pt"/>
        </w:tabs>
        <w:ind w:start="144pt"/>
      </w:pPr>
      <w:rPr>
        <w:rFonts w:cs="Times New Roman" w:hint="default"/>
      </w:rPr>
    </w:lvl>
    <w:lvl w:ilvl="5">
      <w:start w:val="1"/>
      <w:numFmt w:val="lowerLetter"/>
      <w:lvlText w:val="(%6)"/>
      <w:lvlJc w:val="start"/>
      <w:pPr>
        <w:tabs>
          <w:tab w:val="num" w:pos="198pt"/>
        </w:tabs>
        <w:ind w:start="180pt"/>
      </w:pPr>
      <w:rPr>
        <w:rFonts w:cs="Times New Roman" w:hint="default"/>
      </w:rPr>
    </w:lvl>
    <w:lvl w:ilvl="6">
      <w:start w:val="1"/>
      <w:numFmt w:val="lowerRoman"/>
      <w:lvlText w:val="(%7)"/>
      <w:lvlJc w:val="start"/>
      <w:pPr>
        <w:tabs>
          <w:tab w:val="num" w:pos="234pt"/>
        </w:tabs>
        <w:ind w:start="216pt"/>
      </w:pPr>
      <w:rPr>
        <w:rFonts w:cs="Times New Roman" w:hint="default"/>
      </w:rPr>
    </w:lvl>
    <w:lvl w:ilvl="7">
      <w:start w:val="1"/>
      <w:numFmt w:val="lowerLetter"/>
      <w:lvlText w:val="(%8)"/>
      <w:lvlJc w:val="start"/>
      <w:pPr>
        <w:tabs>
          <w:tab w:val="num" w:pos="270pt"/>
        </w:tabs>
        <w:ind w:start="252pt"/>
      </w:pPr>
      <w:rPr>
        <w:rFonts w:cs="Times New Roman" w:hint="default"/>
      </w:rPr>
    </w:lvl>
    <w:lvl w:ilvl="8">
      <w:start w:val="1"/>
      <w:numFmt w:val="lowerRoman"/>
      <w:lvlText w:val="(%9)"/>
      <w:lvlJc w:val="start"/>
      <w:pPr>
        <w:tabs>
          <w:tab w:val="num" w:pos="306pt"/>
        </w:tabs>
        <w:ind w:start="288pt"/>
      </w:pPr>
      <w:rPr>
        <w:rFonts w:cs="Times New Roman" w:hint="default"/>
      </w:rPr>
    </w:lvl>
  </w:abstractNum>
  <w:abstractNum w:abstractNumId="19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end"/>
      <w:pPr>
        <w:ind w:start="20.90pt" w:hanging="18pt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%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start"/>
      <w:pPr>
        <w:ind w:start="72pt" w:hanging="18pt"/>
      </w:pPr>
    </w:lvl>
    <w:lvl w:ilvl="2" w:tplc="0409001B" w:tentative="1">
      <w:start w:val="1"/>
      <w:numFmt w:val="lowerRoman"/>
      <w:lvlText w:val="%3."/>
      <w:lvlJc w:val="end"/>
      <w:pPr>
        <w:ind w:start="108pt" w:hanging="9pt"/>
      </w:pPr>
    </w:lvl>
    <w:lvl w:ilvl="3" w:tplc="0409000F" w:tentative="1">
      <w:start w:val="1"/>
      <w:numFmt w:val="decimal"/>
      <w:lvlText w:val="%4."/>
      <w:lvlJc w:val="start"/>
      <w:pPr>
        <w:ind w:start="144pt" w:hanging="18pt"/>
      </w:pPr>
    </w:lvl>
    <w:lvl w:ilvl="4" w:tplc="04090019" w:tentative="1">
      <w:start w:val="1"/>
      <w:numFmt w:val="lowerLetter"/>
      <w:lvlText w:val="%5."/>
      <w:lvlJc w:val="start"/>
      <w:pPr>
        <w:ind w:start="180pt" w:hanging="18pt"/>
      </w:pPr>
    </w:lvl>
    <w:lvl w:ilvl="5" w:tplc="0409001B" w:tentative="1">
      <w:start w:val="1"/>
      <w:numFmt w:val="lowerRoman"/>
      <w:lvlText w:val="%6."/>
      <w:lvlJc w:val="end"/>
      <w:pPr>
        <w:ind w:start="216pt" w:hanging="9pt"/>
      </w:pPr>
    </w:lvl>
    <w:lvl w:ilvl="6" w:tplc="0409000F" w:tentative="1">
      <w:start w:val="1"/>
      <w:numFmt w:val="decimal"/>
      <w:lvlText w:val="%7."/>
      <w:lvlJc w:val="start"/>
      <w:pPr>
        <w:ind w:start="252pt" w:hanging="18pt"/>
      </w:pPr>
    </w:lvl>
    <w:lvl w:ilvl="7" w:tplc="04090019" w:tentative="1">
      <w:start w:val="1"/>
      <w:numFmt w:val="lowerLetter"/>
      <w:lvlText w:val="%8."/>
      <w:lvlJc w:val="start"/>
      <w:pPr>
        <w:ind w:start="288pt" w:hanging="18pt"/>
      </w:pPr>
    </w:lvl>
    <w:lvl w:ilvl="8" w:tplc="0409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0" w15:restartNumberingAfterBreak="0">
    <w:nsid w:val="52CA544A"/>
    <w:multiLevelType w:val="singleLevel"/>
    <w:tmpl w:val="33BE589C"/>
    <w:lvl w:ilvl="0">
      <w:start w:val="1"/>
      <w:numFmt w:val="decimal"/>
      <w:pStyle w:val="references"/>
      <w:lvlText w:val="[%1]"/>
      <w:lvlJc w:val="start"/>
      <w:pPr>
        <w:tabs>
          <w:tab w:val="num" w:pos="18pt"/>
        </w:tabs>
        <w:ind w:start="18pt" w:hanging="18pt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 w:themeColor="text1"/>
        <w:sz w:val="16"/>
        <w:szCs w:val="16"/>
      </w:rPr>
    </w:lvl>
  </w:abstractNum>
  <w:abstractNum w:abstractNumId="21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start"/>
      <w:pPr>
        <w:ind w:start="18pt" w:hanging="18pt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22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start"/>
      <w:pPr>
        <w:tabs>
          <w:tab w:val="num" w:pos="54pt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 w16cid:durableId="292442866">
    <w:abstractNumId w:val="15"/>
  </w:num>
  <w:num w:numId="2" w16cid:durableId="1717896004">
    <w:abstractNumId w:val="21"/>
  </w:num>
  <w:num w:numId="3" w16cid:durableId="446849216">
    <w:abstractNumId w:val="14"/>
  </w:num>
  <w:num w:numId="4" w16cid:durableId="1688100754">
    <w:abstractNumId w:val="18"/>
  </w:num>
  <w:num w:numId="5" w16cid:durableId="1136683291">
    <w:abstractNumId w:val="18"/>
  </w:num>
  <w:num w:numId="6" w16cid:durableId="1430614391">
    <w:abstractNumId w:val="18"/>
  </w:num>
  <w:num w:numId="7" w16cid:durableId="1674604671">
    <w:abstractNumId w:val="18"/>
  </w:num>
  <w:num w:numId="8" w16cid:durableId="1423450228">
    <w:abstractNumId w:val="20"/>
  </w:num>
  <w:num w:numId="9" w16cid:durableId="609049139">
    <w:abstractNumId w:val="22"/>
  </w:num>
  <w:num w:numId="10" w16cid:durableId="1165121751">
    <w:abstractNumId w:val="17"/>
  </w:num>
  <w:num w:numId="11" w16cid:durableId="832841695">
    <w:abstractNumId w:val="13"/>
  </w:num>
  <w:num w:numId="12" w16cid:durableId="1902985268">
    <w:abstractNumId w:val="12"/>
  </w:num>
  <w:num w:numId="13" w16cid:durableId="1389298615">
    <w:abstractNumId w:val="0"/>
  </w:num>
  <w:num w:numId="14" w16cid:durableId="869689720">
    <w:abstractNumId w:val="10"/>
  </w:num>
  <w:num w:numId="15" w16cid:durableId="1956519567">
    <w:abstractNumId w:val="8"/>
  </w:num>
  <w:num w:numId="16" w16cid:durableId="1714767345">
    <w:abstractNumId w:val="7"/>
  </w:num>
  <w:num w:numId="17" w16cid:durableId="360866026">
    <w:abstractNumId w:val="6"/>
  </w:num>
  <w:num w:numId="18" w16cid:durableId="1013872451">
    <w:abstractNumId w:val="5"/>
  </w:num>
  <w:num w:numId="19" w16cid:durableId="558983544">
    <w:abstractNumId w:val="9"/>
  </w:num>
  <w:num w:numId="20" w16cid:durableId="2014526015">
    <w:abstractNumId w:val="4"/>
  </w:num>
  <w:num w:numId="21" w16cid:durableId="104276348">
    <w:abstractNumId w:val="3"/>
  </w:num>
  <w:num w:numId="22" w16cid:durableId="248736264">
    <w:abstractNumId w:val="2"/>
  </w:num>
  <w:num w:numId="23" w16cid:durableId="188835167">
    <w:abstractNumId w:val="1"/>
  </w:num>
  <w:num w:numId="24" w16cid:durableId="1558054409">
    <w:abstractNumId w:val="19"/>
  </w:num>
  <w:num w:numId="25" w16cid:durableId="149529659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0634135">
    <w:abstractNumId w:val="16"/>
  </w:num>
  <w:num w:numId="27" w16cid:durableId="16262335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%"/>
  <w:embedSystemFonts/>
  <w:proofState w:spelling="clean" w:grammar="clean"/>
  <w:defaultTabStop w:val="36pt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3D9"/>
    <w:rsid w:val="00032DC3"/>
    <w:rsid w:val="0004781E"/>
    <w:rsid w:val="000517D1"/>
    <w:rsid w:val="00066474"/>
    <w:rsid w:val="0007127B"/>
    <w:rsid w:val="00072BFE"/>
    <w:rsid w:val="0007700A"/>
    <w:rsid w:val="000841D7"/>
    <w:rsid w:val="0008758A"/>
    <w:rsid w:val="00091D56"/>
    <w:rsid w:val="000A0BA4"/>
    <w:rsid w:val="000A1FD2"/>
    <w:rsid w:val="000A4128"/>
    <w:rsid w:val="000A6113"/>
    <w:rsid w:val="000C1E68"/>
    <w:rsid w:val="000C4185"/>
    <w:rsid w:val="000C5EA0"/>
    <w:rsid w:val="000D10E4"/>
    <w:rsid w:val="000D7954"/>
    <w:rsid w:val="000F23BF"/>
    <w:rsid w:val="000F6D6B"/>
    <w:rsid w:val="00127B9C"/>
    <w:rsid w:val="00142DDE"/>
    <w:rsid w:val="00145003"/>
    <w:rsid w:val="00146FE5"/>
    <w:rsid w:val="00160015"/>
    <w:rsid w:val="001744FE"/>
    <w:rsid w:val="0018032D"/>
    <w:rsid w:val="001952DF"/>
    <w:rsid w:val="001A2EFD"/>
    <w:rsid w:val="001A3B3D"/>
    <w:rsid w:val="001A53BA"/>
    <w:rsid w:val="001B60A0"/>
    <w:rsid w:val="001B67DC"/>
    <w:rsid w:val="001B72C5"/>
    <w:rsid w:val="001B7F53"/>
    <w:rsid w:val="001C7E48"/>
    <w:rsid w:val="002005F7"/>
    <w:rsid w:val="00210C55"/>
    <w:rsid w:val="00216307"/>
    <w:rsid w:val="002254A9"/>
    <w:rsid w:val="00227B43"/>
    <w:rsid w:val="0023366D"/>
    <w:rsid w:val="00233D97"/>
    <w:rsid w:val="002347A2"/>
    <w:rsid w:val="002500C5"/>
    <w:rsid w:val="002507E3"/>
    <w:rsid w:val="00256899"/>
    <w:rsid w:val="00271675"/>
    <w:rsid w:val="0027705D"/>
    <w:rsid w:val="00282C86"/>
    <w:rsid w:val="00283C72"/>
    <w:rsid w:val="002850E3"/>
    <w:rsid w:val="002A1B10"/>
    <w:rsid w:val="002B3646"/>
    <w:rsid w:val="002C0A2B"/>
    <w:rsid w:val="002D2839"/>
    <w:rsid w:val="003033DF"/>
    <w:rsid w:val="0033160D"/>
    <w:rsid w:val="00354FCF"/>
    <w:rsid w:val="00355A2D"/>
    <w:rsid w:val="003560CF"/>
    <w:rsid w:val="003717AE"/>
    <w:rsid w:val="00373437"/>
    <w:rsid w:val="00375084"/>
    <w:rsid w:val="00380AB7"/>
    <w:rsid w:val="00395888"/>
    <w:rsid w:val="003A19E2"/>
    <w:rsid w:val="003A6631"/>
    <w:rsid w:val="003B2B40"/>
    <w:rsid w:val="003B4E04"/>
    <w:rsid w:val="003F5A08"/>
    <w:rsid w:val="00405926"/>
    <w:rsid w:val="00407E05"/>
    <w:rsid w:val="00416DAB"/>
    <w:rsid w:val="00420716"/>
    <w:rsid w:val="0042100A"/>
    <w:rsid w:val="004325FB"/>
    <w:rsid w:val="004432BA"/>
    <w:rsid w:val="0044407E"/>
    <w:rsid w:val="00447BB9"/>
    <w:rsid w:val="00447D91"/>
    <w:rsid w:val="0046031D"/>
    <w:rsid w:val="0046097F"/>
    <w:rsid w:val="0046497A"/>
    <w:rsid w:val="004657C3"/>
    <w:rsid w:val="00473AC9"/>
    <w:rsid w:val="00490BB9"/>
    <w:rsid w:val="004B623D"/>
    <w:rsid w:val="004D72B5"/>
    <w:rsid w:val="004F767A"/>
    <w:rsid w:val="005039AC"/>
    <w:rsid w:val="0051621E"/>
    <w:rsid w:val="0053703B"/>
    <w:rsid w:val="005479F6"/>
    <w:rsid w:val="00551B7F"/>
    <w:rsid w:val="005549EE"/>
    <w:rsid w:val="0056610F"/>
    <w:rsid w:val="005732EC"/>
    <w:rsid w:val="00575BCA"/>
    <w:rsid w:val="00576C17"/>
    <w:rsid w:val="0058353E"/>
    <w:rsid w:val="005970E1"/>
    <w:rsid w:val="005A79B5"/>
    <w:rsid w:val="005B0344"/>
    <w:rsid w:val="005B520E"/>
    <w:rsid w:val="005E2800"/>
    <w:rsid w:val="005F13AE"/>
    <w:rsid w:val="00605825"/>
    <w:rsid w:val="00632D45"/>
    <w:rsid w:val="00640288"/>
    <w:rsid w:val="00645D22"/>
    <w:rsid w:val="00646EB5"/>
    <w:rsid w:val="00651A08"/>
    <w:rsid w:val="00654204"/>
    <w:rsid w:val="006562A9"/>
    <w:rsid w:val="00656BD3"/>
    <w:rsid w:val="006701A9"/>
    <w:rsid w:val="00670434"/>
    <w:rsid w:val="006800EF"/>
    <w:rsid w:val="006A7CEF"/>
    <w:rsid w:val="006B6B66"/>
    <w:rsid w:val="006C2346"/>
    <w:rsid w:val="006D128F"/>
    <w:rsid w:val="006D5111"/>
    <w:rsid w:val="006E1B72"/>
    <w:rsid w:val="006F6D3D"/>
    <w:rsid w:val="0071226B"/>
    <w:rsid w:val="00715BEA"/>
    <w:rsid w:val="007179AF"/>
    <w:rsid w:val="00740EEA"/>
    <w:rsid w:val="00761553"/>
    <w:rsid w:val="00773529"/>
    <w:rsid w:val="00794804"/>
    <w:rsid w:val="007A0D81"/>
    <w:rsid w:val="007B33F1"/>
    <w:rsid w:val="007B6DDA"/>
    <w:rsid w:val="007C0308"/>
    <w:rsid w:val="007C2FF2"/>
    <w:rsid w:val="007D6232"/>
    <w:rsid w:val="007E45A4"/>
    <w:rsid w:val="007F16AA"/>
    <w:rsid w:val="007F1F99"/>
    <w:rsid w:val="007F768F"/>
    <w:rsid w:val="00801092"/>
    <w:rsid w:val="008015BD"/>
    <w:rsid w:val="008055CB"/>
    <w:rsid w:val="0080791D"/>
    <w:rsid w:val="00810F42"/>
    <w:rsid w:val="00836367"/>
    <w:rsid w:val="0085331E"/>
    <w:rsid w:val="00862CCF"/>
    <w:rsid w:val="008641D6"/>
    <w:rsid w:val="00873603"/>
    <w:rsid w:val="008872A6"/>
    <w:rsid w:val="00895181"/>
    <w:rsid w:val="008A2C7D"/>
    <w:rsid w:val="008B6524"/>
    <w:rsid w:val="008B729A"/>
    <w:rsid w:val="008C4B23"/>
    <w:rsid w:val="008D6EB6"/>
    <w:rsid w:val="008E5E3C"/>
    <w:rsid w:val="008F6E2C"/>
    <w:rsid w:val="00910496"/>
    <w:rsid w:val="0091521B"/>
    <w:rsid w:val="009227BB"/>
    <w:rsid w:val="009303D9"/>
    <w:rsid w:val="00933C64"/>
    <w:rsid w:val="009370DB"/>
    <w:rsid w:val="00954956"/>
    <w:rsid w:val="00972203"/>
    <w:rsid w:val="00976EC8"/>
    <w:rsid w:val="00993CB7"/>
    <w:rsid w:val="009A4B53"/>
    <w:rsid w:val="009C67DC"/>
    <w:rsid w:val="009C68C8"/>
    <w:rsid w:val="009F1D79"/>
    <w:rsid w:val="009F21D8"/>
    <w:rsid w:val="009F3723"/>
    <w:rsid w:val="00A037E5"/>
    <w:rsid w:val="00A059B3"/>
    <w:rsid w:val="00A236B7"/>
    <w:rsid w:val="00A34A6E"/>
    <w:rsid w:val="00A34AF1"/>
    <w:rsid w:val="00A351DB"/>
    <w:rsid w:val="00A649F5"/>
    <w:rsid w:val="00A71271"/>
    <w:rsid w:val="00A81F03"/>
    <w:rsid w:val="00AB165D"/>
    <w:rsid w:val="00AB1E7C"/>
    <w:rsid w:val="00AB6C9E"/>
    <w:rsid w:val="00AD5EEB"/>
    <w:rsid w:val="00AE3409"/>
    <w:rsid w:val="00B11A60"/>
    <w:rsid w:val="00B22613"/>
    <w:rsid w:val="00B2608C"/>
    <w:rsid w:val="00B30CA5"/>
    <w:rsid w:val="00B44A76"/>
    <w:rsid w:val="00B50CF1"/>
    <w:rsid w:val="00B56A37"/>
    <w:rsid w:val="00B63D03"/>
    <w:rsid w:val="00B65953"/>
    <w:rsid w:val="00B768D1"/>
    <w:rsid w:val="00B83929"/>
    <w:rsid w:val="00B9046E"/>
    <w:rsid w:val="00BA1025"/>
    <w:rsid w:val="00BB3A8B"/>
    <w:rsid w:val="00BC3420"/>
    <w:rsid w:val="00BD670B"/>
    <w:rsid w:val="00BE2C5F"/>
    <w:rsid w:val="00BE7D3C"/>
    <w:rsid w:val="00BF2703"/>
    <w:rsid w:val="00BF5FF6"/>
    <w:rsid w:val="00C00304"/>
    <w:rsid w:val="00C0207F"/>
    <w:rsid w:val="00C16117"/>
    <w:rsid w:val="00C3075A"/>
    <w:rsid w:val="00C308DA"/>
    <w:rsid w:val="00C67B60"/>
    <w:rsid w:val="00C81DAE"/>
    <w:rsid w:val="00C919A4"/>
    <w:rsid w:val="00CA4392"/>
    <w:rsid w:val="00CB4239"/>
    <w:rsid w:val="00CC393F"/>
    <w:rsid w:val="00CE4461"/>
    <w:rsid w:val="00CE7D65"/>
    <w:rsid w:val="00CF5034"/>
    <w:rsid w:val="00D033B7"/>
    <w:rsid w:val="00D2176E"/>
    <w:rsid w:val="00D25042"/>
    <w:rsid w:val="00D4002F"/>
    <w:rsid w:val="00D41D1B"/>
    <w:rsid w:val="00D56226"/>
    <w:rsid w:val="00D632BE"/>
    <w:rsid w:val="00D72D06"/>
    <w:rsid w:val="00D7522C"/>
    <w:rsid w:val="00D7536F"/>
    <w:rsid w:val="00D76668"/>
    <w:rsid w:val="00DA1C1C"/>
    <w:rsid w:val="00DD2EBE"/>
    <w:rsid w:val="00DF5852"/>
    <w:rsid w:val="00DF7496"/>
    <w:rsid w:val="00E00D58"/>
    <w:rsid w:val="00E07383"/>
    <w:rsid w:val="00E165BC"/>
    <w:rsid w:val="00E24377"/>
    <w:rsid w:val="00E251F3"/>
    <w:rsid w:val="00E31A96"/>
    <w:rsid w:val="00E34F32"/>
    <w:rsid w:val="00E51BA3"/>
    <w:rsid w:val="00E57E9C"/>
    <w:rsid w:val="00E61E12"/>
    <w:rsid w:val="00E7596C"/>
    <w:rsid w:val="00E80D24"/>
    <w:rsid w:val="00E87347"/>
    <w:rsid w:val="00E878F2"/>
    <w:rsid w:val="00E941A3"/>
    <w:rsid w:val="00E97E42"/>
    <w:rsid w:val="00EA487E"/>
    <w:rsid w:val="00EA5DF5"/>
    <w:rsid w:val="00ED0149"/>
    <w:rsid w:val="00ED12BB"/>
    <w:rsid w:val="00EE587F"/>
    <w:rsid w:val="00EE5CB8"/>
    <w:rsid w:val="00EF1F7F"/>
    <w:rsid w:val="00EF35A2"/>
    <w:rsid w:val="00EF7DE3"/>
    <w:rsid w:val="00F009B3"/>
    <w:rsid w:val="00F03103"/>
    <w:rsid w:val="00F1203A"/>
    <w:rsid w:val="00F1324B"/>
    <w:rsid w:val="00F271DE"/>
    <w:rsid w:val="00F627DA"/>
    <w:rsid w:val="00F63308"/>
    <w:rsid w:val="00F7137C"/>
    <w:rsid w:val="00F7288F"/>
    <w:rsid w:val="00F847A6"/>
    <w:rsid w:val="00F9441B"/>
    <w:rsid w:val="00FA4C32"/>
    <w:rsid w:val="00FA5F6D"/>
    <w:rsid w:val="00FC424C"/>
    <w:rsid w:val="00FC4898"/>
    <w:rsid w:val="00FC61BA"/>
    <w:rsid w:val="00FC74C1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3660BA6C"/>
  <w15:chartTrackingRefBased/>
  <w15:docId w15:val="{024ECAD1-2323-4B9B-8C03-899AA7F9FF2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center"/>
    </w:pPr>
  </w:style>
  <w:style w:type="paragraph" w:styleId="Heading1">
    <w:name w:val="heading 1"/>
    <w:basedOn w:val="Normal"/>
    <w:next w:val="Normal"/>
    <w:link w:val="Heading1Char"/>
    <w:qFormat/>
    <w:rsid w:val="006B6B66"/>
    <w:pPr>
      <w:keepNext/>
      <w:keepLines/>
      <w:numPr>
        <w:numId w:val="4"/>
      </w:numPr>
      <w:tabs>
        <w:tab w:val="start" w:pos="10.80pt"/>
      </w:tabs>
      <w:spacing w:before="8pt" w:after="4pt"/>
      <w:outlineLvl w:val="0"/>
    </w:pPr>
    <w:rPr>
      <w:smallCaps/>
      <w:noProof/>
    </w:rPr>
  </w:style>
  <w:style w:type="paragraph" w:styleId="Heading2">
    <w:name w:val="heading 2"/>
    <w:basedOn w:val="Normal"/>
    <w:next w:val="Normal"/>
    <w:link w:val="Heading2Char"/>
    <w:qFormat/>
    <w:rsid w:val="00ED0149"/>
    <w:pPr>
      <w:keepNext/>
      <w:keepLines/>
      <w:numPr>
        <w:ilvl w:val="1"/>
        <w:numId w:val="4"/>
      </w:numPr>
      <w:spacing w:before="6pt" w:after="3pt"/>
      <w:jc w:val="star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794804"/>
    <w:pPr>
      <w:numPr>
        <w:ilvl w:val="2"/>
        <w:numId w:val="4"/>
      </w:numPr>
      <w:spacing w:line="12pt" w:lineRule="exact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794804"/>
    <w:pPr>
      <w:numPr>
        <w:ilvl w:val="3"/>
        <w:numId w:val="4"/>
      </w:numPr>
      <w:tabs>
        <w:tab w:val="start" w:pos="36pt"/>
      </w:tabs>
      <w:spacing w:before="2pt" w:after="2pt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start" w:pos="18pt"/>
      </w:tabs>
      <w:spacing w:before="8pt" w:after="4pt"/>
      <w:outlineLvl w:val="4"/>
    </w:pPr>
    <w:rPr>
      <w:smallCaps/>
      <w:noProof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F1F7F"/>
    <w:pPr>
      <w:keepNext/>
      <w:keepLines/>
      <w:spacing w:before="2pt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972203"/>
    <w:pPr>
      <w:spacing w:after="10pt"/>
      <w:ind w:firstLine="13.60pt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18pt" w:after="2pt"/>
      <w:jc w:val="center"/>
    </w:pPr>
    <w:rPr>
      <w:noProof/>
      <w:sz w:val="22"/>
      <w:szCs w:val="22"/>
    </w:rPr>
  </w:style>
  <w:style w:type="paragraph" w:styleId="BodyText">
    <w:name w:val="Body Text"/>
    <w:basedOn w:val="Normal"/>
    <w:link w:val="BodyTextChar"/>
    <w:rsid w:val="00E7596C"/>
    <w:pPr>
      <w:tabs>
        <w:tab w:val="start" w:pos="14.40pt"/>
      </w:tabs>
      <w:spacing w:after="6pt" w:line="11.40pt" w:lineRule="auto"/>
      <w:ind w:firstLine="14.40pt"/>
      <w:jc w:val="both"/>
    </w:pPr>
    <w:rPr>
      <w:spacing w:val="-1"/>
      <w:lang w:val="x-none" w:eastAsia="x-none"/>
    </w:rPr>
  </w:style>
  <w:style w:type="character" w:customStyle="1" w:styleId="BodyTextChar">
    <w:name w:val="Body Text Char"/>
    <w:link w:val="BodyText"/>
    <w:rsid w:val="00E7596C"/>
    <w:rPr>
      <w:spacing w:val="-1"/>
      <w:lang w:val="x-none" w:eastAsia="x-none"/>
    </w:rPr>
  </w:style>
  <w:style w:type="paragraph" w:customStyle="1" w:styleId="bulletlist">
    <w:name w:val="bullet list"/>
    <w:basedOn w:val="BodyText"/>
    <w:rsid w:val="001B67DC"/>
    <w:pPr>
      <w:numPr>
        <w:numId w:val="1"/>
      </w:numPr>
      <w:tabs>
        <w:tab w:val="clear" w:pos="32.40pt"/>
      </w:tabs>
      <w:ind w:start="28.80pt" w:hanging="14.40pt"/>
    </w:pPr>
  </w:style>
  <w:style w:type="paragraph" w:customStyle="1" w:styleId="equation">
    <w:name w:val="equation"/>
    <w:basedOn w:val="Normal"/>
    <w:rsid w:val="008A2C7D"/>
    <w:pPr>
      <w:tabs>
        <w:tab w:val="center" w:pos="126pt"/>
        <w:tab w:val="end" w:pos="252pt"/>
      </w:tabs>
      <w:spacing w:before="12pt" w:after="12pt" w:line="10.80pt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start" w:pos="26.65pt"/>
      </w:tabs>
      <w:spacing w:before="4pt" w:after="10pt"/>
      <w:ind w:start="0pt" w:firstLine="0pt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9.35pt" w:vSpace="9.35pt" w:wrap="notBeside" w:vAnchor="text" w:hAnchor="page" w:x="306.05pt" w:y="28.85pt"/>
      <w:numPr>
        <w:numId w:val="3"/>
      </w:numPr>
      <w:spacing w:after="2pt"/>
    </w:pPr>
    <w:rPr>
      <w:sz w:val="16"/>
      <w:szCs w:val="16"/>
    </w:rPr>
  </w:style>
  <w:style w:type="paragraph" w:customStyle="1" w:styleId="papersubtitle">
    <w:name w:val="paper subtitle"/>
    <w:pPr>
      <w:spacing w:after="6pt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6pt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2.50pt" w:line="9pt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30.75pt" w:y="111.95pt"/>
      <w:pBdr>
        <w:top w:val="single" w:sz="4" w:space="2" w:color="auto"/>
      </w:pBdr>
      <w:ind w:firstLine="14.40pt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3pt" w:after="1.50pt"/>
      <w:ind w:start="2.90pt" w:hanging="1.45pt"/>
      <w:jc w:val="end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12pt" w:after="6pt" w:line="10.80pt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6pt"/>
      <w:ind w:firstLine="13.70pt"/>
    </w:pPr>
    <w:rPr>
      <w:i/>
    </w:rPr>
  </w:style>
  <w:style w:type="paragraph" w:styleId="Header">
    <w:name w:val="header"/>
    <w:basedOn w:val="Normal"/>
    <w:link w:val="HeaderChar"/>
    <w:rsid w:val="001A3B3D"/>
    <w:pPr>
      <w:tabs>
        <w:tab w:val="center" w:pos="234pt"/>
        <w:tab w:val="end" w:pos="468pt"/>
      </w:tabs>
    </w:pPr>
  </w:style>
  <w:style w:type="character" w:customStyle="1" w:styleId="HeaderChar">
    <w:name w:val="Header Char"/>
    <w:basedOn w:val="DefaultParagraphFont"/>
    <w:link w:val="Header"/>
    <w:rsid w:val="001A3B3D"/>
  </w:style>
  <w:style w:type="paragraph" w:styleId="Footer">
    <w:name w:val="footer"/>
    <w:basedOn w:val="Normal"/>
    <w:link w:val="FooterChar"/>
    <w:rsid w:val="001A3B3D"/>
    <w:pPr>
      <w:tabs>
        <w:tab w:val="center" w:pos="234pt"/>
        <w:tab w:val="end" w:pos="468pt"/>
      </w:tabs>
    </w:pPr>
  </w:style>
  <w:style w:type="character" w:customStyle="1" w:styleId="FooterChar">
    <w:name w:val="Footer Char"/>
    <w:basedOn w:val="DefaultParagraphFont"/>
    <w:link w:val="Footer"/>
    <w:rsid w:val="001A3B3D"/>
  </w:style>
  <w:style w:type="character" w:customStyle="1" w:styleId="Heading2Char">
    <w:name w:val="Heading 2 Char"/>
    <w:basedOn w:val="DefaultParagraphFont"/>
    <w:link w:val="Heading2"/>
    <w:rsid w:val="000517D1"/>
    <w:rPr>
      <w:i/>
      <w:iCs/>
      <w:noProof/>
    </w:rPr>
  </w:style>
  <w:style w:type="character" w:customStyle="1" w:styleId="Heading1Char">
    <w:name w:val="Heading 1 Char"/>
    <w:basedOn w:val="DefaultParagraphFont"/>
    <w:link w:val="Heading1"/>
    <w:rsid w:val="005039AC"/>
    <w:rPr>
      <w:smallCaps/>
      <w:noProof/>
    </w:rPr>
  </w:style>
  <w:style w:type="table" w:customStyle="1" w:styleId="GridTable1Light-Accent41">
    <w:name w:val="Grid Table 1 Light - Accent 41"/>
    <w:basedOn w:val="TableNormal"/>
    <w:next w:val="GridTable1Light-Accent4"/>
    <w:uiPriority w:val="46"/>
    <w:rsid w:val="000D7954"/>
    <w:rPr>
      <w:rFonts w:ascii="Calibri" w:eastAsia="DengXian" w:hAnsi="Calibri" w:cs="Arial"/>
      <w:sz w:val="22"/>
      <w:szCs w:val="22"/>
    </w:rPr>
    <w:tblPr>
      <w:tblStyleRowBandSize w:val="1"/>
      <w:tblStyleColBandSize w:val="1"/>
      <w:tblBorders>
        <w:top w:val="single" w:sz="4" w:space="0" w:color="FFE599"/>
        <w:start w:val="single" w:sz="4" w:space="0" w:color="FFE599"/>
        <w:bottom w:val="single" w:sz="4" w:space="0" w:color="FFE599"/>
        <w:end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7954"/>
    <w:tblPr>
      <w:tblStyleRowBandSize w:val="1"/>
      <w:tblStyleColBandSize w:val="1"/>
      <w:tblBorders>
        <w:top w:val="single" w:sz="4" w:space="0" w:color="FFE599" w:themeColor="accent4" w:themeTint="66"/>
        <w:start w:val="single" w:sz="4" w:space="0" w:color="FFE599" w:themeColor="accent4" w:themeTint="66"/>
        <w:bottom w:val="single" w:sz="4" w:space="0" w:color="FFE599" w:themeColor="accent4" w:themeTint="66"/>
        <w:end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nhideWhenUsed/>
    <w:rsid w:val="00FC74C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EA5DF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45003"/>
    <w:pPr>
      <w:ind w:start="36pt"/>
      <w:contextualSpacing/>
    </w:pPr>
  </w:style>
  <w:style w:type="table" w:styleId="PlainTable2">
    <w:name w:val="Plain Table 2"/>
    <w:basedOn w:val="TableNormal"/>
    <w:uiPriority w:val="42"/>
    <w:rsid w:val="00DF7496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start w:val="single" w:sz="4" w:space="0" w:color="7F7F7F" w:themeColor="text1" w:themeTint="80"/>
          <w:end w:val="single" w:sz="4" w:space="0" w:color="7F7F7F" w:themeColor="text1" w:themeTint="80"/>
        </w:tcBorders>
      </w:tcPr>
    </w:tblStylePr>
    <w:tblStylePr w:type="band2Vert">
      <w:tblPr/>
      <w:tcPr>
        <w:tcBorders>
          <w:start w:val="single" w:sz="4" w:space="0" w:color="7F7F7F" w:themeColor="text1" w:themeTint="80"/>
          <w:end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6Char">
    <w:name w:val="Heading 6 Char"/>
    <w:basedOn w:val="DefaultParagraphFont"/>
    <w:link w:val="Heading6"/>
    <w:semiHidden/>
    <w:rsid w:val="00EF1F7F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A35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oter" Target="footer1.xml"/><Relationship Id="rId13" Type="http://purl.oclc.org/ooxml/officeDocument/relationships/image" Target="media/image1.png"/><Relationship Id="rId18" Type="http://purl.oclc.org/ooxml/officeDocument/relationships/image" Target="media/image6.svg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hyperlink" Target="mailto:zakaria.chemuda@newinti.edu" TargetMode="External"/><Relationship Id="rId17" Type="http://purl.oclc.org/ooxml/officeDocument/relationships/image" Target="media/image5.png"/><Relationship Id="rId2" Type="http://purl.oclc.org/ooxml/officeDocument/relationships/numbering" Target="numbering.xml"/><Relationship Id="rId16" Type="http://purl.oclc.org/ooxml/officeDocument/relationships/image" Target="media/image4.svg"/><Relationship Id="rId20" Type="http://purl.oclc.org/ooxml/officeDocument/relationships/theme" Target="theme/theme1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hyperlink" Target="mailto:alirachini@usek.edu.lb" TargetMode="External"/><Relationship Id="rId5" Type="http://purl.oclc.org/ooxml/officeDocument/relationships/webSettings" Target="webSettings.xml"/><Relationship Id="rId15" Type="http://purl.oclc.org/ooxml/officeDocument/relationships/image" Target="media/image3.png"/><Relationship Id="rId10" Type="http://purl.oclc.org/ooxml/officeDocument/relationships/hyperlink" Target="mailto:dr_mkhosravi@sums.ac.ir" TargetMode="External"/><Relationship Id="rId19" Type="http://purl.oclc.org/ooxml/officeDocument/relationships/fontTable" Target="fontTable.xml"/><Relationship Id="rId4" Type="http://purl.oclc.org/ooxml/officeDocument/relationships/settings" Target="settings.xml"/><Relationship Id="rId9" Type="http://purl.oclc.org/ooxml/officeDocument/relationships/hyperlink" Target="mailto:Kh.rezaee@meybod.ac.ir" TargetMode="External"/><Relationship Id="rId14" Type="http://purl.oclc.org/ooxml/officeDocument/relationships/image" Target="media/image2.svg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8E3CB26A-C1B8-401E-A13C-60351BB1BA2F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865</TotalTime>
  <Pages>6</Pages>
  <Words>4884</Words>
  <Characters>27844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32663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MEHR-YAZD</cp:lastModifiedBy>
  <cp:revision>76</cp:revision>
  <cp:lastPrinted>2025-11-13T10:27:00Z</cp:lastPrinted>
  <dcterms:created xsi:type="dcterms:W3CDTF">2019-01-08T18:42:00Z</dcterms:created>
  <dcterms:modified xsi:type="dcterms:W3CDTF">2025-11-15T19:41:00Z</dcterms:modified>
</cp:coreProperties>
</file>