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79D66" w14:textId="22996FE3" w:rsidR="007D6279" w:rsidRDefault="006B1B48" w:rsidP="00156B74">
      <w:pPr>
        <w:pStyle w:val="Author"/>
        <w:spacing w:before="100" w:beforeAutospacing="1" w:after="100" w:afterAutospacing="1"/>
        <w:rPr>
          <w:rFonts w:eastAsia="MS Mincho"/>
          <w:sz w:val="48"/>
          <w:szCs w:val="48"/>
        </w:rPr>
      </w:pPr>
      <w:r>
        <w:rPr>
          <w:rFonts w:eastAsia="MS Mincho"/>
          <w:sz w:val="48"/>
          <w:szCs w:val="48"/>
        </w:rPr>
        <w:t xml:space="preserve">Smart Mobile Application For Automated </w:t>
      </w:r>
      <w:r w:rsidR="007D6279" w:rsidRPr="007D6279">
        <w:rPr>
          <w:rFonts w:eastAsia="MS Mincho"/>
          <w:sz w:val="48"/>
          <w:szCs w:val="48"/>
        </w:rPr>
        <w:t>Detection of Skin Diseases and Disorders Using An Ensemble of YOLOV8, YOLO-NAS, and EFFICIENTDET Models</w:t>
      </w:r>
    </w:p>
    <w:p w14:paraId="6D735D00" w14:textId="0FF33FC2" w:rsidR="00D7522C" w:rsidRPr="00CA4392" w:rsidRDefault="007D6279" w:rsidP="00CA4392">
      <w:pPr>
        <w:pStyle w:val="Author"/>
        <w:spacing w:before="100" w:beforeAutospacing="1" w:after="100" w:afterAutospacing="1" w:line="120" w:lineRule="auto"/>
        <w:rPr>
          <w:sz w:val="16"/>
          <w:szCs w:val="16"/>
        </w:rPr>
        <w:sectPr w:rsidR="00D7522C" w:rsidRPr="00CA4392" w:rsidSect="001A3B3D">
          <w:footerReference w:type="first" r:id="rId8"/>
          <w:pgSz w:w="12240" w:h="15840" w:code="1"/>
          <w:pgMar w:top="1080" w:right="893" w:bottom="1440" w:left="893" w:header="720" w:footer="720" w:gutter="0"/>
          <w:cols w:space="720"/>
          <w:titlePg/>
          <w:docGrid w:linePitch="360"/>
        </w:sectPr>
      </w:pPr>
      <w:r>
        <w:rPr>
          <w:sz w:val="16"/>
          <w:szCs w:val="16"/>
        </w:rPr>
        <w:br/>
      </w:r>
    </w:p>
    <w:p w14:paraId="1C0700B3" w14:textId="6DB5B749" w:rsidR="00CA4392" w:rsidRDefault="007D6279" w:rsidP="00283771">
      <w:pPr>
        <w:pStyle w:val="Author"/>
        <w:spacing w:before="100" w:beforeAutospacing="1"/>
        <w:rPr>
          <w:sz w:val="18"/>
          <w:szCs w:val="18"/>
        </w:rPr>
      </w:pPr>
      <w:r w:rsidRPr="007D6279">
        <w:rPr>
          <w:sz w:val="18"/>
          <w:szCs w:val="18"/>
        </w:rPr>
        <w:t>Matthew Ethan U. Israel</w:t>
      </w:r>
      <w:r w:rsidR="001A3B3D" w:rsidRPr="00F847A6">
        <w:rPr>
          <w:sz w:val="18"/>
          <w:szCs w:val="18"/>
        </w:rPr>
        <w:br/>
      </w:r>
      <w:r w:rsidRPr="007D6279">
        <w:rPr>
          <w:i/>
          <w:iCs/>
          <w:sz w:val="18"/>
          <w:szCs w:val="18"/>
        </w:rPr>
        <w:t>Department of Computer, Information Sciences, and Mathematics</w:t>
      </w:r>
      <w:r w:rsidR="00D72D06" w:rsidRPr="00F847A6">
        <w:rPr>
          <w:sz w:val="18"/>
          <w:szCs w:val="18"/>
        </w:rPr>
        <w:br/>
      </w:r>
      <w:r w:rsidRPr="007D6279">
        <w:rPr>
          <w:i/>
          <w:iCs/>
          <w:sz w:val="18"/>
          <w:szCs w:val="18"/>
        </w:rPr>
        <w:t>University of San Carlos</w:t>
      </w:r>
      <w:r>
        <w:rPr>
          <w:i/>
          <w:iCs/>
          <w:sz w:val="18"/>
          <w:szCs w:val="18"/>
        </w:rPr>
        <w:br/>
      </w:r>
      <w:r>
        <w:rPr>
          <w:sz w:val="18"/>
          <w:szCs w:val="18"/>
        </w:rPr>
        <w:t>Cebu City, Philippines</w:t>
      </w:r>
      <w:r w:rsidR="001A3B3D" w:rsidRPr="00F847A6">
        <w:rPr>
          <w:sz w:val="18"/>
          <w:szCs w:val="18"/>
        </w:rPr>
        <w:br/>
      </w:r>
      <w:r w:rsidRPr="007D6279">
        <w:rPr>
          <w:sz w:val="18"/>
          <w:szCs w:val="18"/>
        </w:rPr>
        <w:t>20101265@usc.edu.ph</w:t>
      </w:r>
      <w:r w:rsidR="006347CF">
        <w:rPr>
          <w:sz w:val="18"/>
          <w:szCs w:val="18"/>
        </w:rPr>
        <w:br/>
      </w:r>
      <w:r w:rsidR="006347CF">
        <w:rPr>
          <w:sz w:val="18"/>
          <w:szCs w:val="18"/>
        </w:rPr>
        <w:br/>
      </w:r>
      <w:r w:rsidR="00966486">
        <w:rPr>
          <w:sz w:val="18"/>
          <w:szCs w:val="18"/>
        </w:rPr>
        <w:t>Cecil Raphael S. Quibranza</w:t>
      </w:r>
      <w:r w:rsidRPr="00F847A6">
        <w:rPr>
          <w:sz w:val="18"/>
          <w:szCs w:val="18"/>
        </w:rPr>
        <w:br/>
      </w:r>
      <w:r w:rsidRPr="007D6279">
        <w:rPr>
          <w:i/>
          <w:iCs/>
          <w:sz w:val="18"/>
          <w:szCs w:val="18"/>
        </w:rPr>
        <w:t>Department of Computer, Information Sciences, and Mathematics</w:t>
      </w:r>
      <w:r w:rsidRPr="00F847A6">
        <w:rPr>
          <w:sz w:val="18"/>
          <w:szCs w:val="18"/>
        </w:rPr>
        <w:br/>
      </w:r>
      <w:r w:rsidRPr="007D6279">
        <w:rPr>
          <w:i/>
          <w:iCs/>
          <w:sz w:val="18"/>
          <w:szCs w:val="18"/>
        </w:rPr>
        <w:t>University of San Carlos</w:t>
      </w:r>
      <w:r>
        <w:rPr>
          <w:i/>
          <w:iCs/>
          <w:sz w:val="18"/>
          <w:szCs w:val="18"/>
        </w:rPr>
        <w:br/>
      </w:r>
      <w:r>
        <w:rPr>
          <w:sz w:val="18"/>
          <w:szCs w:val="18"/>
        </w:rPr>
        <w:t>Cebu City, Philippines</w:t>
      </w:r>
      <w:r w:rsidRPr="00F847A6">
        <w:rPr>
          <w:sz w:val="18"/>
          <w:szCs w:val="18"/>
        </w:rPr>
        <w:br/>
      </w:r>
      <w:r w:rsidRPr="007D6279">
        <w:rPr>
          <w:sz w:val="18"/>
          <w:szCs w:val="18"/>
        </w:rPr>
        <w:t>2</w:t>
      </w:r>
      <w:r w:rsidR="00966486">
        <w:rPr>
          <w:sz w:val="18"/>
          <w:szCs w:val="18"/>
        </w:rPr>
        <w:t>2</w:t>
      </w:r>
      <w:r w:rsidRPr="007D6279">
        <w:rPr>
          <w:sz w:val="18"/>
          <w:szCs w:val="18"/>
        </w:rPr>
        <w:t>10</w:t>
      </w:r>
      <w:r w:rsidR="00966486">
        <w:rPr>
          <w:sz w:val="18"/>
          <w:szCs w:val="18"/>
        </w:rPr>
        <w:t>5000</w:t>
      </w:r>
      <w:r w:rsidRPr="007D6279">
        <w:rPr>
          <w:sz w:val="18"/>
          <w:szCs w:val="18"/>
        </w:rPr>
        <w:t>@usc.edu.ph</w:t>
      </w:r>
      <w:r>
        <w:rPr>
          <w:sz w:val="18"/>
          <w:szCs w:val="18"/>
        </w:rPr>
        <w:br/>
      </w:r>
      <w:r w:rsidR="006347CF">
        <w:rPr>
          <w:sz w:val="18"/>
          <w:szCs w:val="18"/>
        </w:rPr>
        <w:br/>
      </w:r>
      <w:r w:rsidR="00283771" w:rsidRPr="00283771">
        <w:rPr>
          <w:sz w:val="18"/>
          <w:szCs w:val="18"/>
        </w:rPr>
        <w:t>Christian V. Maderazo, M.Eng</w:t>
      </w:r>
      <w:r w:rsidRPr="00F847A6">
        <w:rPr>
          <w:sz w:val="18"/>
          <w:szCs w:val="18"/>
        </w:rPr>
        <w:br/>
      </w:r>
      <w:r w:rsidRPr="007D6279">
        <w:rPr>
          <w:i/>
          <w:iCs/>
          <w:sz w:val="18"/>
          <w:szCs w:val="18"/>
        </w:rPr>
        <w:t>Department of Computer, Information Sciences, and Mathematics</w:t>
      </w:r>
      <w:r w:rsidRPr="00F847A6">
        <w:rPr>
          <w:sz w:val="18"/>
          <w:szCs w:val="18"/>
        </w:rPr>
        <w:br/>
      </w:r>
      <w:r w:rsidRPr="007D6279">
        <w:rPr>
          <w:i/>
          <w:iCs/>
          <w:sz w:val="18"/>
          <w:szCs w:val="18"/>
        </w:rPr>
        <w:t>University of San Carlos</w:t>
      </w:r>
      <w:r>
        <w:rPr>
          <w:i/>
          <w:iCs/>
          <w:sz w:val="18"/>
          <w:szCs w:val="18"/>
        </w:rPr>
        <w:br/>
      </w:r>
      <w:r>
        <w:rPr>
          <w:sz w:val="18"/>
          <w:szCs w:val="18"/>
        </w:rPr>
        <w:t>Cebu City, Philippines</w:t>
      </w:r>
      <w:r w:rsidRPr="00F847A6">
        <w:rPr>
          <w:sz w:val="18"/>
          <w:szCs w:val="18"/>
        </w:rPr>
        <w:br/>
      </w:r>
      <w:r w:rsidR="00283771" w:rsidRPr="00283771">
        <w:rPr>
          <w:sz w:val="18"/>
          <w:szCs w:val="18"/>
        </w:rPr>
        <w:t>cvmaderazo@usc.edu.ph</w:t>
      </w:r>
    </w:p>
    <w:p w14:paraId="53B284A1" w14:textId="77777777" w:rsidR="00CA4392" w:rsidRDefault="00CA4392" w:rsidP="00966486">
      <w:pPr>
        <w:pStyle w:val="Author"/>
        <w:spacing w:before="100" w:beforeAutospacing="1"/>
        <w:contextualSpacing/>
        <w:rPr>
          <w:sz w:val="18"/>
          <w:szCs w:val="18"/>
        </w:rPr>
      </w:pPr>
    </w:p>
    <w:p w14:paraId="0296F7C6" w14:textId="77777777" w:rsidR="00CA4392" w:rsidRDefault="00CA4392" w:rsidP="00966486">
      <w:pPr>
        <w:pStyle w:val="Author"/>
        <w:spacing w:before="100" w:beforeAutospacing="1"/>
        <w:contextualSpacing/>
        <w:rPr>
          <w:sz w:val="18"/>
          <w:szCs w:val="18"/>
        </w:rPr>
      </w:pPr>
    </w:p>
    <w:p w14:paraId="74AC0DE4" w14:textId="77777777" w:rsidR="00CA4392" w:rsidRDefault="00CA4392" w:rsidP="00CA4392">
      <w:pPr>
        <w:pStyle w:val="Author"/>
        <w:spacing w:before="100" w:beforeAutospacing="1"/>
        <w:contextualSpacing/>
        <w:rPr>
          <w:sz w:val="18"/>
          <w:szCs w:val="18"/>
        </w:rPr>
      </w:pPr>
    </w:p>
    <w:p w14:paraId="079DCF0E" w14:textId="77777777" w:rsidR="00CA4392" w:rsidRDefault="00CA4392" w:rsidP="00CA4392">
      <w:pPr>
        <w:pStyle w:val="Author"/>
        <w:spacing w:before="100" w:beforeAutospacing="1"/>
        <w:contextualSpacing/>
        <w:rPr>
          <w:sz w:val="18"/>
          <w:szCs w:val="18"/>
        </w:rPr>
      </w:pPr>
    </w:p>
    <w:p w14:paraId="4C1D13CB" w14:textId="77777777" w:rsidR="00CA4392" w:rsidRDefault="00CA4392" w:rsidP="00CA4392">
      <w:pPr>
        <w:pStyle w:val="Author"/>
        <w:spacing w:before="100" w:beforeAutospacing="1"/>
        <w:contextualSpacing/>
        <w:rPr>
          <w:sz w:val="18"/>
          <w:szCs w:val="18"/>
        </w:rPr>
      </w:pPr>
    </w:p>
    <w:p w14:paraId="128D2612" w14:textId="58A3831A" w:rsidR="00CA4392" w:rsidRPr="00F847A6" w:rsidRDefault="00CA4392" w:rsidP="00CA4392">
      <w:pPr>
        <w:pStyle w:val="Author"/>
        <w:spacing w:before="100" w:beforeAutospacing="1"/>
        <w:rPr>
          <w:sz w:val="16"/>
          <w:szCs w:val="16"/>
        </w:rPr>
        <w:sectPr w:rsidR="00CA4392" w:rsidRPr="00F847A6" w:rsidSect="00F847A6">
          <w:type w:val="continuous"/>
          <w:pgSz w:w="12240" w:h="15840" w:code="1"/>
          <w:pgMar w:top="1080" w:right="893" w:bottom="1440" w:left="893" w:header="720" w:footer="720" w:gutter="0"/>
          <w:cols w:num="4" w:space="216"/>
          <w:docGrid w:linePitch="360"/>
        </w:sectPr>
      </w:pPr>
    </w:p>
    <w:p w14:paraId="4BFA336A" w14:textId="77777777" w:rsidR="006347CF" w:rsidRDefault="006347CF" w:rsidP="00CA4392">
      <w:pPr>
        <w:pStyle w:val="Author"/>
        <w:spacing w:before="100" w:beforeAutospacing="1"/>
        <w:jc w:val="both"/>
        <w:rPr>
          <w:sz w:val="16"/>
          <w:szCs w:val="16"/>
        </w:rPr>
      </w:pPr>
    </w:p>
    <w:p w14:paraId="58935029" w14:textId="77777777" w:rsidR="006347CF" w:rsidRPr="00F847A6" w:rsidRDefault="006347CF" w:rsidP="00CA4392">
      <w:pPr>
        <w:pStyle w:val="Author"/>
        <w:spacing w:before="100" w:beforeAutospacing="1"/>
        <w:jc w:val="both"/>
        <w:rPr>
          <w:sz w:val="16"/>
          <w:szCs w:val="16"/>
        </w:rPr>
        <w:sectPr w:rsidR="006347CF" w:rsidRPr="00F847A6" w:rsidSect="00F847A6">
          <w:type w:val="continuous"/>
          <w:pgSz w:w="12240" w:h="15840" w:code="1"/>
          <w:pgMar w:top="1080" w:right="893" w:bottom="1440" w:left="893" w:header="720" w:footer="720" w:gutter="0"/>
          <w:cols w:num="4" w:space="216"/>
          <w:docGrid w:linePitch="360"/>
        </w:sectPr>
      </w:pPr>
    </w:p>
    <w:p w14:paraId="02216F43" w14:textId="6DC2D98E" w:rsidR="007D6279" w:rsidRDefault="007D6279" w:rsidP="00972203">
      <w:pPr>
        <w:pStyle w:val="Keywords"/>
        <w:rPr>
          <w:iCs/>
        </w:rPr>
      </w:pPr>
      <w:r w:rsidRPr="007D6279">
        <w:rPr>
          <w:iCs/>
        </w:rPr>
        <w:t xml:space="preserve">Abstract—Skin diseases and disorders impact a significant portion of the global population, representing a nonfatal but substantial disease burden. Accurate and timely diagnosis is often challenging, particularly in low-resource settings with little access to specialists. To address this, an image-based skin disease detection system utilizing an ensemble of deep learning models YOLOv8, YOLO-NAS, and </w:t>
      </w:r>
      <w:proofErr w:type="spellStart"/>
      <w:r w:rsidRPr="007D6279">
        <w:rPr>
          <w:iCs/>
        </w:rPr>
        <w:t>EfficientDet</w:t>
      </w:r>
      <w:proofErr w:type="spellEnd"/>
      <w:r w:rsidRPr="007D6279">
        <w:rPr>
          <w:iCs/>
        </w:rPr>
        <w:t xml:space="preserve"> was developed. The system classified five common skin conditions Acne Vulgaris, Eczema, Melasma, Rosacea, and Shingles using a publicly available, annotated dataset enhanced by preprocessing and augmentation. Outputs from individual models were reviewed by a dermatologist for clinical reliability. The ensemble-based approach reached high levels of precision, recall, and mean average precision </w:t>
      </w:r>
      <w:r w:rsidR="001D770B">
        <w:rPr>
          <w:iCs/>
        </w:rPr>
        <w:t>@0.5</w:t>
      </w:r>
      <w:r w:rsidRPr="007D6279">
        <w:rPr>
          <w:iCs/>
        </w:rPr>
        <w:t>(mAP</w:t>
      </w:r>
      <w:r w:rsidR="001D770B">
        <w:rPr>
          <w:iCs/>
        </w:rPr>
        <w:t>@0.5</w:t>
      </w:r>
      <w:r w:rsidRPr="007D6279">
        <w:rPr>
          <w:iCs/>
        </w:rPr>
        <w:t>),</w:t>
      </w:r>
      <w:r w:rsidR="001D770B" w:rsidRPr="001D770B">
        <w:rPr>
          <w:iCs/>
        </w:rPr>
        <w:t xml:space="preserve"> </w:t>
      </w:r>
      <w:r w:rsidR="001D770B" w:rsidRPr="007D6279">
        <w:rPr>
          <w:iCs/>
        </w:rPr>
        <w:t xml:space="preserve">mean average precision </w:t>
      </w:r>
      <w:r w:rsidR="001D770B">
        <w:rPr>
          <w:iCs/>
        </w:rPr>
        <w:t>@0.5:0.95</w:t>
      </w:r>
      <w:r w:rsidR="001D770B" w:rsidRPr="007D6279">
        <w:rPr>
          <w:iCs/>
        </w:rPr>
        <w:t>(mAP</w:t>
      </w:r>
      <w:r w:rsidR="001D770B">
        <w:rPr>
          <w:iCs/>
        </w:rPr>
        <w:t>@0.5:0.95</w:t>
      </w:r>
      <w:r w:rsidR="001D770B" w:rsidRPr="007D6279">
        <w:rPr>
          <w:iCs/>
        </w:rPr>
        <w:t>)</w:t>
      </w:r>
      <w:r w:rsidRPr="007D6279">
        <w:rPr>
          <w:iCs/>
        </w:rPr>
        <w:t xml:space="preserve"> demonstrating robust performance in screening applications. The solution was successfully deployed as a proof-of-concept mobile application for early detection and support, especially in underserved areas. Ethical considerations regarding data privacy and dataset bias were addressed throughout the study.</w:t>
      </w:r>
    </w:p>
    <w:p w14:paraId="3F9CDE0E" w14:textId="5DA70A29" w:rsidR="009303D9" w:rsidRPr="004D72B5" w:rsidRDefault="004D72B5" w:rsidP="00972203">
      <w:pPr>
        <w:pStyle w:val="Keywords"/>
      </w:pPr>
      <w:r w:rsidRPr="004D72B5">
        <w:t>Keywords—</w:t>
      </w:r>
      <w:r w:rsidR="007D6279" w:rsidRPr="007D6279">
        <w:rPr>
          <w:iCs/>
          <w:color w:val="000000"/>
        </w:rPr>
        <w:t xml:space="preserve"> </w:t>
      </w:r>
      <w:r w:rsidR="007D6279" w:rsidRPr="007D6279">
        <w:rPr>
          <w:iCs/>
        </w:rPr>
        <w:t xml:space="preserve">Skin disease detection, deep learning, YOLOv8, YOLO-NAS, </w:t>
      </w:r>
      <w:proofErr w:type="spellStart"/>
      <w:r w:rsidR="007D6279" w:rsidRPr="007D6279">
        <w:rPr>
          <w:iCs/>
        </w:rPr>
        <w:t>EfficientDet</w:t>
      </w:r>
      <w:proofErr w:type="spellEnd"/>
      <w:r w:rsidR="007D6279" w:rsidRPr="007D6279">
        <w:rPr>
          <w:iCs/>
        </w:rPr>
        <w:t>, ensemble models, mobile health, dermatology, object detection.</w:t>
      </w:r>
      <w:r w:rsidR="009303D9" w:rsidRPr="005B0344">
        <w:rPr>
          <w:b w:val="0"/>
        </w:rPr>
        <w:t xml:space="preserve"> </w:t>
      </w:r>
    </w:p>
    <w:p w14:paraId="7FFFA702" w14:textId="17F5005A" w:rsidR="009303D9" w:rsidRDefault="009303D9" w:rsidP="006B6B66">
      <w:pPr>
        <w:pStyle w:val="Heading1"/>
      </w:pPr>
      <w:r w:rsidRPr="00D632BE">
        <w:t xml:space="preserve">Introduction </w:t>
      </w:r>
    </w:p>
    <w:p w14:paraId="31C0A83D" w14:textId="0BE7CDA1" w:rsidR="00CF3531" w:rsidRPr="00CF3531" w:rsidRDefault="00CF3531" w:rsidP="008E66B7">
      <w:pPr>
        <w:jc w:val="both"/>
      </w:pPr>
      <w:r w:rsidRPr="00CF3531">
        <w:t xml:space="preserve">Skin diseases rank among the most prevalent health conditions globally, accounting for a significant nonfatal disease burden among nearly one-third of the population. Although the visual nature of these disorders enables detection, achieving timely and accurate diagnosis has long been difficult, particularly in rural and underserved regions where dermatological expertise is scarce. Traditional diagnostic pathways rely on clinical assessment and manual examination but are not available universally. Advancements in artificial intelligence (AI), especially deep learning, offered opportunities to automate the process of skin lesion analysis. This study developed an ensemble-based system that combines three state-of-the-art object detection models YOLOv8, YOLO-NAS, and </w:t>
      </w:r>
      <w:proofErr w:type="spellStart"/>
      <w:r w:rsidRPr="00CF3531">
        <w:t>EfficientDet</w:t>
      </w:r>
      <w:proofErr w:type="spellEnd"/>
      <w:r w:rsidRPr="00CF3531">
        <w:t xml:space="preserve"> to identify and classify skin lesions in images. Targeted conditions were chosen for prevalence and diagnosability: Acne Vulgaris, Eczema, Melasma, Rosacea, and Shingles. The model ensemble improves both generalization and robustness beyond standalone models. A licensed dermatologist reviewed dataset annotations and model outputs for clinical alignment. The system is designed for deployment as a mobile application to increase the accessibility of dermatological support in low-resource contexts.</w:t>
      </w:r>
    </w:p>
    <w:p w14:paraId="3EF35B8D" w14:textId="67882A3D" w:rsidR="009303D9" w:rsidRDefault="00CF3531" w:rsidP="006B6B66">
      <w:pPr>
        <w:pStyle w:val="Heading1"/>
      </w:pPr>
      <w:r>
        <w:t>Backgrounnd</w:t>
      </w:r>
    </w:p>
    <w:p w14:paraId="5E7D9C97" w14:textId="65F10F59" w:rsidR="00CF3531" w:rsidRPr="00CF3531" w:rsidRDefault="00CF3531" w:rsidP="00587ACD">
      <w:pPr>
        <w:pStyle w:val="NormalWeb"/>
        <w:spacing w:before="0" w:beforeAutospacing="0" w:after="120" w:afterAutospacing="0"/>
        <w:ind w:firstLine="720"/>
        <w:jc w:val="both"/>
      </w:pPr>
      <w:r>
        <w:rPr>
          <w:color w:val="000000"/>
          <w:sz w:val="20"/>
          <w:szCs w:val="20"/>
        </w:rPr>
        <w:t xml:space="preserve">Deep learning has emerged as a powerful technique for computer vision tasks, particularly in medical image analysis. Convolutional Neural Networks (CNNs) are widely used for their ability to automatically extract spatial features in images. YOLOv8, </w:t>
      </w:r>
      <w:proofErr w:type="spellStart"/>
      <w:r>
        <w:rPr>
          <w:color w:val="000000"/>
          <w:sz w:val="20"/>
          <w:szCs w:val="20"/>
        </w:rPr>
        <w:t>EfficientDet</w:t>
      </w:r>
      <w:proofErr w:type="spellEnd"/>
      <w:r>
        <w:rPr>
          <w:color w:val="000000"/>
          <w:sz w:val="20"/>
          <w:szCs w:val="20"/>
        </w:rPr>
        <w:t>, and YOLO-NAS represent leading architectures for object detection, each offering unique advantages in terms of speed, accuracy, and resource efficiency. Ensemble learning combines the strengths of multiple models to achieve greater stability and accuracy in predictions. The research leverages transfer learning, using models pre-trained on large datasets and fine-tuning them to recognize specific skin diseases. Datasets are augmented and standardized to mitigate issues with quality, class imbalance, and annotation inconsistency. Evaluations focus on accuracy, precision, recall, F1-score, and mean average precision (</w:t>
      </w:r>
      <w:proofErr w:type="spellStart"/>
      <w:r>
        <w:rPr>
          <w:color w:val="000000"/>
          <w:sz w:val="20"/>
          <w:szCs w:val="20"/>
        </w:rPr>
        <w:t>mAP</w:t>
      </w:r>
      <w:proofErr w:type="spellEnd"/>
      <w:r>
        <w:rPr>
          <w:color w:val="000000"/>
          <w:sz w:val="20"/>
          <w:szCs w:val="20"/>
        </w:rPr>
        <w:t>), with expert review from a dermatologist to ensure medical credibility.</w:t>
      </w:r>
    </w:p>
    <w:p w14:paraId="65313B9F" w14:textId="68B8FEB7" w:rsidR="009303D9" w:rsidRDefault="00CF3531" w:rsidP="006B6B66">
      <w:pPr>
        <w:pStyle w:val="Heading1"/>
      </w:pPr>
      <w:r>
        <w:t>Methodology</w:t>
      </w:r>
    </w:p>
    <w:p w14:paraId="02AEE15D" w14:textId="556CD7A6" w:rsidR="00CF3531" w:rsidRDefault="00CF3531" w:rsidP="00CF3531">
      <w:pPr>
        <w:pStyle w:val="Heading2"/>
      </w:pPr>
      <w:r>
        <w:t>Data Sources and Collection</w:t>
      </w:r>
    </w:p>
    <w:p w14:paraId="19A0A9FB" w14:textId="77777777" w:rsidR="00CF3531" w:rsidRDefault="00CF3531" w:rsidP="00587ACD">
      <w:pPr>
        <w:pStyle w:val="NormalWeb"/>
        <w:spacing w:before="0" w:beforeAutospacing="0" w:after="120" w:afterAutospacing="0"/>
        <w:ind w:firstLine="288"/>
        <w:jc w:val="both"/>
        <w:rPr>
          <w:i/>
          <w:iCs/>
          <w:color w:val="000000"/>
          <w:sz w:val="20"/>
          <w:szCs w:val="20"/>
        </w:rPr>
      </w:pPr>
      <w:r>
        <w:rPr>
          <w:color w:val="000000"/>
          <w:sz w:val="20"/>
          <w:szCs w:val="20"/>
        </w:rPr>
        <w:t xml:space="preserve">The dataset used in this study comprised 18,807 labeled </w:t>
      </w:r>
      <w:proofErr w:type="spellStart"/>
      <w:r>
        <w:rPr>
          <w:color w:val="000000"/>
          <w:sz w:val="20"/>
          <w:szCs w:val="20"/>
        </w:rPr>
        <w:t>dermatoscopic</w:t>
      </w:r>
      <w:proofErr w:type="spellEnd"/>
      <w:r>
        <w:rPr>
          <w:color w:val="000000"/>
          <w:sz w:val="20"/>
          <w:szCs w:val="20"/>
        </w:rPr>
        <w:t xml:space="preserve"> and photographic images representing five skin disease categories: Acne Vulgaris, Eczema, Melasma, Rosacea, and Shingles. Images were sourced from public open-access </w:t>
      </w:r>
      <w:r>
        <w:rPr>
          <w:color w:val="000000"/>
          <w:sz w:val="20"/>
          <w:szCs w:val="20"/>
        </w:rPr>
        <w:lastRenderedPageBreak/>
        <w:t xml:space="preserve">repositories, primarily </w:t>
      </w:r>
      <w:proofErr w:type="spellStart"/>
      <w:r>
        <w:rPr>
          <w:color w:val="000000"/>
          <w:sz w:val="20"/>
          <w:szCs w:val="20"/>
        </w:rPr>
        <w:t>Roboflow</w:t>
      </w:r>
      <w:proofErr w:type="spellEnd"/>
      <w:r>
        <w:rPr>
          <w:color w:val="000000"/>
          <w:sz w:val="20"/>
          <w:szCs w:val="20"/>
        </w:rPr>
        <w:t>, as well as curated sets from Kaggle. Each image was annotated with disease-class labels and bounding boxes for object detection. Preprocessing included resizing images to 640×640 pixels, normalization, and extensive augmentation (random rotation, flipping, brightness/contrast adjustments) to enhance diversity and generalization. Duplicates and low-quality images were removed to ensure dataset integrity. The full dataset was partitioned into training, validation, and test subsets using stratified random sampling to maintain balanced class distributions for robust model evaluation.</w:t>
      </w:r>
      <w:r>
        <w:rPr>
          <w:i/>
          <w:iCs/>
          <w:color w:val="000000"/>
          <w:sz w:val="20"/>
          <w:szCs w:val="20"/>
        </w:rPr>
        <w:t>  </w:t>
      </w:r>
    </w:p>
    <w:p w14:paraId="34812196" w14:textId="52017AE7" w:rsidR="00CF3531" w:rsidRDefault="00CF3531" w:rsidP="00CF3531">
      <w:pPr>
        <w:pStyle w:val="Heading2"/>
      </w:pPr>
      <w:r>
        <w:t>Framework Architecture</w:t>
      </w:r>
    </w:p>
    <w:p w14:paraId="0F7807F0" w14:textId="77777777" w:rsidR="00CF3531" w:rsidRDefault="00CF3531" w:rsidP="002855A4">
      <w:pPr>
        <w:pStyle w:val="NormalWeb"/>
        <w:spacing w:before="0" w:beforeAutospacing="0" w:after="120" w:afterAutospacing="0"/>
        <w:ind w:firstLine="288"/>
        <w:jc w:val="both"/>
      </w:pPr>
      <w:r>
        <w:rPr>
          <w:color w:val="000000"/>
          <w:sz w:val="20"/>
          <w:szCs w:val="20"/>
        </w:rPr>
        <w:t xml:space="preserve">To accurately process and classify skin disease images, a hybrid deep learning ensemble framework was developed, integrating diverse model architectures and decision logic to enhance robustness and diagnostic reliability. This approach maintained clinical interpretability and modular scaling, differentiating between image input types and leveraging the strengths of multiple models. Preprocessed skin lesion images were routed into three parallel deep learning inference pathways: YOLOv8, YOLO-NAS, and </w:t>
      </w:r>
      <w:proofErr w:type="spellStart"/>
      <w:r>
        <w:rPr>
          <w:color w:val="000000"/>
          <w:sz w:val="20"/>
          <w:szCs w:val="20"/>
        </w:rPr>
        <w:t>EfficientDet</w:t>
      </w:r>
      <w:proofErr w:type="spellEnd"/>
      <w:r>
        <w:rPr>
          <w:color w:val="000000"/>
          <w:sz w:val="20"/>
          <w:szCs w:val="20"/>
        </w:rPr>
        <w:t xml:space="preserve">. Each pathway employed optimized model weights and input standardization procedures, enabling real-time and resource-efficient processing. Image augmentation such as rotation, scaling, and contrast normalization was applied during training, and test-time augmentation (TTA) was applied during inference to improve model generalizability across varied clinical scenarios. Each model produced independent disease class predictions and associated confidence scores. The ensemble logic then executed a two-stage aggregation: (1) Majority Voting: The most frequently predicted disease class among the three models was selected as the preliminary diagnosis. (2) Weighted Averaging: For each predicted class, confidence scores from all models were averaged using model-specific weights (derived from their individual validation accuracies). This score normalization provided a more nuanced consensus, especially in borderline or ambiguous cases. The final prediction—combining majority vote and weighted average results—was passed to the mobile application's results renderer, which visualized bounding box overlays and displayed both the predicted disease and confidence estimates to the user. System modularity enabled easy addition or replacement of models and allowed the architecture to adapt to new disease categories or improved detection algorithms. Privacy and transient data handling were implemented at every stage: images and results existed only within session memory for real-time diagnosis. The application backend supported cloud-based inference for high-resource devices and TensorFlow Lite for on-device inference in lower-resource contexts. For clinical evaluation and transparency, a conceptual framework diagram (Fig. 1) illustrated the input-to-output workflow: User image acquisition Preprocessing and augmentation Parallel inference by YOLOv8, YOLO-NAS, </w:t>
      </w:r>
      <w:proofErr w:type="spellStart"/>
      <w:r>
        <w:rPr>
          <w:color w:val="000000"/>
          <w:sz w:val="20"/>
          <w:szCs w:val="20"/>
        </w:rPr>
        <w:t>EfficientDet</w:t>
      </w:r>
      <w:proofErr w:type="spellEnd"/>
      <w:r>
        <w:rPr>
          <w:color w:val="000000"/>
          <w:sz w:val="20"/>
          <w:szCs w:val="20"/>
        </w:rPr>
        <w:t xml:space="preserve"> Ensemble aggregation by majority vote and weighted average Diagnosis rendering and visualization in the app This modular, adaptive framework was designed for reliability, scalability, and ease of clinical </w:t>
      </w:r>
      <w:r>
        <w:rPr>
          <w:color w:val="000000"/>
          <w:sz w:val="20"/>
          <w:szCs w:val="20"/>
        </w:rPr>
        <w:t>integration, supporting both immediate screening and future expansion to additional skin conditions.</w:t>
      </w:r>
    </w:p>
    <w:p w14:paraId="7BFD6348" w14:textId="77777777" w:rsidR="00CF3531" w:rsidRDefault="00CF3531" w:rsidP="00CF3531">
      <w:pPr>
        <w:jc w:val="both"/>
      </w:pPr>
    </w:p>
    <w:p w14:paraId="6FFDB2D8" w14:textId="77777777" w:rsidR="00CF3531" w:rsidRDefault="00CF3531" w:rsidP="00CF3531">
      <w:pPr>
        <w:jc w:val="both"/>
      </w:pPr>
    </w:p>
    <w:p w14:paraId="3E6D0907" w14:textId="0B8F2A55" w:rsidR="00CF3531" w:rsidRDefault="00CF3531" w:rsidP="00CF3531">
      <w:pPr>
        <w:jc w:val="both"/>
      </w:pPr>
      <w:r>
        <w:rPr>
          <w:rFonts w:ascii="Arial" w:hAnsi="Arial" w:cs="Arial"/>
          <w:b/>
          <w:bCs/>
          <w:noProof/>
          <w:color w:val="000000"/>
          <w:bdr w:val="none" w:sz="0" w:space="0" w:color="auto" w:frame="1"/>
        </w:rPr>
        <w:drawing>
          <wp:inline distT="0" distB="0" distL="0" distR="0" wp14:anchorId="5C896A28" wp14:editId="14503221">
            <wp:extent cx="3089275" cy="3165475"/>
            <wp:effectExtent l="0" t="0" r="0" b="0"/>
            <wp:docPr id="6592497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89275" cy="3165475"/>
                    </a:xfrm>
                    <a:prstGeom prst="rect">
                      <a:avLst/>
                    </a:prstGeom>
                    <a:noFill/>
                    <a:ln>
                      <a:noFill/>
                    </a:ln>
                  </pic:spPr>
                </pic:pic>
              </a:graphicData>
            </a:graphic>
          </wp:inline>
        </w:drawing>
      </w:r>
      <w:r w:rsidR="00F1128D">
        <w:br/>
      </w:r>
    </w:p>
    <w:p w14:paraId="5C8E2BBE" w14:textId="57700FB0" w:rsidR="00CF3531" w:rsidRPr="00F1128D" w:rsidRDefault="00F1128D">
      <w:pPr>
        <w:pStyle w:val="ListParagraph"/>
        <w:numPr>
          <w:ilvl w:val="0"/>
          <w:numId w:val="8"/>
        </w:numPr>
        <w:jc w:val="both"/>
        <w:rPr>
          <w:sz w:val="16"/>
          <w:szCs w:val="16"/>
        </w:rPr>
      </w:pPr>
      <w:r w:rsidRPr="00F1128D">
        <w:rPr>
          <w:sz w:val="16"/>
          <w:szCs w:val="16"/>
        </w:rPr>
        <w:t>Conceptual Framework</w:t>
      </w:r>
    </w:p>
    <w:p w14:paraId="669E691B" w14:textId="77777777" w:rsidR="00CF3531" w:rsidRDefault="00CF3531" w:rsidP="00CF3531">
      <w:pPr>
        <w:jc w:val="both"/>
      </w:pPr>
    </w:p>
    <w:p w14:paraId="56BDEF15" w14:textId="6479D755" w:rsidR="00F1128D" w:rsidRDefault="00F1128D" w:rsidP="00F1128D">
      <w:pPr>
        <w:pStyle w:val="Heading2"/>
      </w:pPr>
      <w:r>
        <w:t>Evaluation Metrics</w:t>
      </w:r>
    </w:p>
    <w:p w14:paraId="26D2AC02" w14:textId="77777777" w:rsidR="00F1128D" w:rsidRDefault="00F1128D" w:rsidP="002855A4">
      <w:pPr>
        <w:pStyle w:val="NormalWeb"/>
        <w:spacing w:before="0" w:beforeAutospacing="0" w:after="120" w:afterAutospacing="0"/>
        <w:ind w:firstLine="288"/>
        <w:jc w:val="both"/>
      </w:pPr>
      <w:r>
        <w:rPr>
          <w:color w:val="000000"/>
          <w:sz w:val="20"/>
          <w:szCs w:val="20"/>
        </w:rPr>
        <w:t>Framework performance was rigorously validated using a suite of metrics tailored for medical image classification and object detection. From the 4,035 annotated skin disease images, stratified sampling was performed to model the diversity and complexity present in real-world screening scenarios. Model performance for skin disease detection and classification was measured using the following metrics: Accuracy: The proportion of images correctly classified by the system across all disease categories. Precision: The ratio of true positive disease detections to the total number of positive predictions, indicating the model’s ability to minimize false positives. Recall (Sensitivity): The ratio of true positive detections to all actual cases in the dataset, vital for assessing the model’s ability to identify disease cases, especially in a diagnostic context. F1-score: The harmonic mean of precision and recall, balancing the trade-off between missed cases and false alarms, and providing robustness when classes are imbalanced. Mean Average Precision (</w:t>
      </w:r>
      <w:proofErr w:type="spellStart"/>
      <w:r>
        <w:rPr>
          <w:color w:val="000000"/>
          <w:sz w:val="20"/>
          <w:szCs w:val="20"/>
        </w:rPr>
        <w:t>mAP</w:t>
      </w:r>
      <w:proofErr w:type="spellEnd"/>
      <w:r>
        <w:rPr>
          <w:color w:val="000000"/>
          <w:sz w:val="20"/>
          <w:szCs w:val="20"/>
        </w:rPr>
        <w:t xml:space="preserve">): Evaluates the precision-recall relationship for each disease category, averaging across all classes. </w:t>
      </w:r>
      <w:proofErr w:type="spellStart"/>
      <w:r>
        <w:rPr>
          <w:color w:val="000000"/>
          <w:sz w:val="20"/>
          <w:szCs w:val="20"/>
        </w:rPr>
        <w:t>mAP</w:t>
      </w:r>
      <w:proofErr w:type="spellEnd"/>
      <w:r>
        <w:rPr>
          <w:color w:val="000000"/>
          <w:sz w:val="20"/>
          <w:szCs w:val="20"/>
        </w:rPr>
        <w:t xml:space="preserve"> was calculated using an </w:t>
      </w:r>
      <w:proofErr w:type="spellStart"/>
      <w:r>
        <w:rPr>
          <w:color w:val="000000"/>
          <w:sz w:val="20"/>
          <w:szCs w:val="20"/>
        </w:rPr>
        <w:t>IoU</w:t>
      </w:r>
      <w:proofErr w:type="spellEnd"/>
      <w:r>
        <w:rPr>
          <w:color w:val="000000"/>
          <w:sz w:val="20"/>
          <w:szCs w:val="20"/>
        </w:rPr>
        <w:t xml:space="preserve"> threshold of 0.5:0.95 to benchmark object detection performance. Intersection over Union (</w:t>
      </w:r>
      <w:proofErr w:type="spellStart"/>
      <w:r>
        <w:rPr>
          <w:color w:val="000000"/>
          <w:sz w:val="20"/>
          <w:szCs w:val="20"/>
        </w:rPr>
        <w:t>IoU</w:t>
      </w:r>
      <w:proofErr w:type="spellEnd"/>
      <w:r>
        <w:rPr>
          <w:color w:val="000000"/>
          <w:sz w:val="20"/>
          <w:szCs w:val="20"/>
        </w:rPr>
        <w:t xml:space="preserve">): Assesses the overlap quality between predicted bounding boxes and expert-annotated reference boxes, with higher values reflecting more accurate localization of skin lesions. Confusion Matrix: Tabulates true positives, false positives, true negatives, and false negatives for each disease category, enabling direct assessment of model strengths and weaknesses across </w:t>
      </w:r>
      <w:r>
        <w:rPr>
          <w:color w:val="000000"/>
          <w:sz w:val="20"/>
          <w:szCs w:val="20"/>
        </w:rPr>
        <w:lastRenderedPageBreak/>
        <w:t>diagnostic labels. For the ensemble approach, results from individual models were compared and aggregated. The hybrid ensemble decision (majority vote and weighted average) was validated to enhance predictive reliability over single-model outputs, especially in ambiguous or borderline cases. During validation, particularly challenging image subsets (e.g., low-contrast, atypical lesions) were scrutinized to evaluate robustness and generalizability. Metrics were calculated on both validation and test sets, with performance statistics contextualized using standard definitions and formulas:</w:t>
      </w:r>
    </w:p>
    <w:p w14:paraId="04F399C8" w14:textId="3E019455" w:rsidR="00F1128D" w:rsidRPr="004A5764" w:rsidRDefault="00EF142B">
      <w:pPr>
        <w:pStyle w:val="ListParagraph"/>
        <w:numPr>
          <w:ilvl w:val="0"/>
          <w:numId w:val="9"/>
        </w:numPr>
        <w:spacing w:line="360" w:lineRule="auto"/>
        <w:rPr>
          <w:rStyle w:val="SubtleReference"/>
          <w:sz w:val="16"/>
          <w:szCs w:val="16"/>
        </w:rPr>
      </w:pPr>
      <w:r w:rsidRPr="004A5764">
        <w:rPr>
          <w:rStyle w:val="SubtleReference"/>
          <w:sz w:val="16"/>
          <w:szCs w:val="16"/>
        </w:rPr>
        <w:t>Performance Evaluation Metrics</w:t>
      </w:r>
    </w:p>
    <w:tbl>
      <w:tblPr>
        <w:tblStyle w:val="TableGrid"/>
        <w:tblW w:w="0" w:type="dxa"/>
        <w:tblLook w:val="04A0" w:firstRow="1" w:lastRow="0" w:firstColumn="1" w:lastColumn="0" w:noHBand="0" w:noVBand="1"/>
      </w:tblPr>
      <w:tblGrid>
        <w:gridCol w:w="2511"/>
        <w:gridCol w:w="2512"/>
      </w:tblGrid>
      <w:tr w:rsidR="00EF142B" w14:paraId="0B375542" w14:textId="77777777" w:rsidTr="00EF142B">
        <w:tc>
          <w:tcPr>
            <w:tcW w:w="2511" w:type="dxa"/>
          </w:tcPr>
          <w:p w14:paraId="080AEAA8" w14:textId="7BCAACA0" w:rsidR="00EF142B" w:rsidRPr="00EF142B" w:rsidRDefault="00EF142B" w:rsidP="00EF142B">
            <w:pPr>
              <w:jc w:val="both"/>
              <w:rPr>
                <w:rStyle w:val="Emphasis"/>
                <w:b/>
                <w:bCs/>
                <w:sz w:val="16"/>
                <w:szCs w:val="16"/>
              </w:rPr>
            </w:pPr>
            <w:r w:rsidRPr="00EF142B">
              <w:rPr>
                <w:rStyle w:val="Emphasis"/>
                <w:b/>
                <w:bCs/>
                <w:sz w:val="16"/>
                <w:szCs w:val="16"/>
              </w:rPr>
              <w:t>Metric</w:t>
            </w:r>
          </w:p>
        </w:tc>
        <w:tc>
          <w:tcPr>
            <w:tcW w:w="2512" w:type="dxa"/>
          </w:tcPr>
          <w:p w14:paraId="25D8DA31" w14:textId="201F8FFD" w:rsidR="00EF142B" w:rsidRPr="00EF142B" w:rsidRDefault="00EF142B" w:rsidP="00EF142B">
            <w:pPr>
              <w:jc w:val="both"/>
              <w:rPr>
                <w:rStyle w:val="SubtleReference"/>
                <w:b/>
                <w:bCs/>
              </w:rPr>
            </w:pPr>
            <w:r>
              <w:rPr>
                <w:rStyle w:val="Emphasis"/>
                <w:b/>
                <w:bCs/>
                <w:i w:val="0"/>
                <w:iCs w:val="0"/>
                <w:sz w:val="16"/>
                <w:szCs w:val="16"/>
              </w:rPr>
              <w:t>Formula</w:t>
            </w:r>
          </w:p>
        </w:tc>
      </w:tr>
      <w:tr w:rsidR="00EF142B" w14:paraId="69D4E59A" w14:textId="77777777" w:rsidTr="00EF142B">
        <w:tc>
          <w:tcPr>
            <w:tcW w:w="2511" w:type="dxa"/>
          </w:tcPr>
          <w:p w14:paraId="3F821CBE" w14:textId="2A8E10D0" w:rsidR="00EF142B" w:rsidRPr="00EF142B" w:rsidRDefault="00EF142B" w:rsidP="00EF142B">
            <w:pPr>
              <w:jc w:val="both"/>
              <w:rPr>
                <w:rStyle w:val="SubtleReference"/>
                <w:color w:val="auto"/>
                <w:sz w:val="16"/>
                <w:szCs w:val="16"/>
              </w:rPr>
            </w:pPr>
            <w:r>
              <w:rPr>
                <w:rStyle w:val="Emphasis"/>
                <w:i w:val="0"/>
                <w:iCs w:val="0"/>
                <w:sz w:val="16"/>
                <w:szCs w:val="16"/>
              </w:rPr>
              <w:t>Precision</w:t>
            </w:r>
          </w:p>
        </w:tc>
        <w:bookmarkStart w:id="0" w:name="_Hlk215363302"/>
        <w:tc>
          <w:tcPr>
            <w:tcW w:w="2512" w:type="dxa"/>
          </w:tcPr>
          <w:p w14:paraId="7D9575CB" w14:textId="7EB14DD2" w:rsidR="00EF142B" w:rsidRDefault="00000000" w:rsidP="00EF142B">
            <w:pPr>
              <w:jc w:val="both"/>
              <w:rPr>
                <w:rStyle w:val="SubtleReference"/>
              </w:rPr>
            </w:pPr>
            <m:oMathPara>
              <m:oMath>
                <m:f>
                  <m:fPr>
                    <m:ctrlPr>
                      <w:rPr>
                        <w:rStyle w:val="Emphasis"/>
                        <w:rFonts w:ascii="Cambria Math" w:hAnsi="Cambria Math"/>
                        <w:i w:val="0"/>
                        <w:iCs w:val="0"/>
                        <w:sz w:val="16"/>
                        <w:szCs w:val="16"/>
                      </w:rPr>
                    </m:ctrlPr>
                  </m:fPr>
                  <m:num>
                    <m:r>
                      <m:rPr>
                        <m:sty m:val="p"/>
                      </m:rPr>
                      <w:rPr>
                        <w:rStyle w:val="Emphasis"/>
                        <w:rFonts w:ascii="Cambria Math" w:hAnsi="Cambria Math"/>
                        <w:sz w:val="16"/>
                        <w:szCs w:val="16"/>
                      </w:rPr>
                      <m:t>TP</m:t>
                    </m:r>
                  </m:num>
                  <m:den>
                    <m:r>
                      <m:rPr>
                        <m:sty m:val="p"/>
                      </m:rPr>
                      <w:rPr>
                        <w:rStyle w:val="Emphasis"/>
                        <w:rFonts w:ascii="Cambria Math" w:hAnsi="Cambria Math"/>
                        <w:sz w:val="16"/>
                        <w:szCs w:val="16"/>
                      </w:rPr>
                      <m:t>TP+FP</m:t>
                    </m:r>
                  </m:den>
                </m:f>
              </m:oMath>
            </m:oMathPara>
            <w:bookmarkEnd w:id="0"/>
          </w:p>
        </w:tc>
      </w:tr>
      <w:tr w:rsidR="00EF142B" w14:paraId="1BCC6A5E" w14:textId="77777777" w:rsidTr="00EF142B">
        <w:tc>
          <w:tcPr>
            <w:tcW w:w="2511" w:type="dxa"/>
          </w:tcPr>
          <w:p w14:paraId="277944B3" w14:textId="0E8FCD4D" w:rsidR="00EF142B" w:rsidRPr="00EF142B" w:rsidRDefault="00EF142B" w:rsidP="00EF142B">
            <w:pPr>
              <w:jc w:val="both"/>
              <w:rPr>
                <w:rStyle w:val="SubtleReference"/>
                <w:color w:val="auto"/>
                <w:sz w:val="16"/>
                <w:szCs w:val="16"/>
              </w:rPr>
            </w:pPr>
            <w:r>
              <w:rPr>
                <w:rStyle w:val="Emphasis"/>
                <w:i w:val="0"/>
                <w:iCs w:val="0"/>
                <w:sz w:val="16"/>
                <w:szCs w:val="16"/>
              </w:rPr>
              <w:t>Recall</w:t>
            </w:r>
          </w:p>
        </w:tc>
        <w:tc>
          <w:tcPr>
            <w:tcW w:w="2512" w:type="dxa"/>
          </w:tcPr>
          <w:p w14:paraId="724D5540" w14:textId="100C8A0F" w:rsidR="00EF142B" w:rsidRDefault="00000000" w:rsidP="00EF142B">
            <w:pPr>
              <w:jc w:val="both"/>
              <w:rPr>
                <w:rStyle w:val="SubtleReference"/>
              </w:rPr>
            </w:pPr>
            <m:oMathPara>
              <m:oMath>
                <m:f>
                  <m:fPr>
                    <m:ctrlPr>
                      <w:rPr>
                        <w:rStyle w:val="Emphasis"/>
                        <w:rFonts w:ascii="Cambria Math" w:hAnsi="Cambria Math"/>
                        <w:i w:val="0"/>
                        <w:iCs w:val="0"/>
                        <w:sz w:val="16"/>
                        <w:szCs w:val="16"/>
                      </w:rPr>
                    </m:ctrlPr>
                  </m:fPr>
                  <m:num>
                    <m:r>
                      <m:rPr>
                        <m:sty m:val="p"/>
                      </m:rPr>
                      <w:rPr>
                        <w:rStyle w:val="Emphasis"/>
                        <w:rFonts w:ascii="Cambria Math" w:hAnsi="Cambria Math"/>
                        <w:sz w:val="16"/>
                        <w:szCs w:val="16"/>
                      </w:rPr>
                      <m:t>TP</m:t>
                    </m:r>
                  </m:num>
                  <m:den>
                    <m:r>
                      <m:rPr>
                        <m:sty m:val="p"/>
                      </m:rPr>
                      <w:rPr>
                        <w:rStyle w:val="Emphasis"/>
                        <w:rFonts w:ascii="Cambria Math" w:hAnsi="Cambria Math"/>
                        <w:sz w:val="16"/>
                        <w:szCs w:val="16"/>
                      </w:rPr>
                      <m:t>TP+FN</m:t>
                    </m:r>
                  </m:den>
                </m:f>
              </m:oMath>
            </m:oMathPara>
          </w:p>
        </w:tc>
      </w:tr>
      <w:tr w:rsidR="00EF142B" w14:paraId="591DB9A3" w14:textId="77777777" w:rsidTr="00EF142B">
        <w:tc>
          <w:tcPr>
            <w:tcW w:w="2511" w:type="dxa"/>
          </w:tcPr>
          <w:p w14:paraId="0C196434" w14:textId="07B9B078" w:rsidR="00EF142B" w:rsidRPr="00EF142B" w:rsidRDefault="00EF142B" w:rsidP="00EF142B">
            <w:pPr>
              <w:jc w:val="both"/>
              <w:rPr>
                <w:rStyle w:val="SubtleReference"/>
                <w:color w:val="auto"/>
                <w:sz w:val="16"/>
                <w:szCs w:val="16"/>
              </w:rPr>
            </w:pPr>
            <w:r>
              <w:rPr>
                <w:rStyle w:val="Emphasis"/>
                <w:i w:val="0"/>
                <w:iCs w:val="0"/>
                <w:sz w:val="16"/>
                <w:szCs w:val="16"/>
              </w:rPr>
              <w:t>F1-score</w:t>
            </w:r>
          </w:p>
        </w:tc>
        <w:tc>
          <w:tcPr>
            <w:tcW w:w="2512" w:type="dxa"/>
          </w:tcPr>
          <w:p w14:paraId="4525E061" w14:textId="569D63FA" w:rsidR="00EF142B" w:rsidRDefault="00646783" w:rsidP="00EF142B">
            <w:pPr>
              <w:jc w:val="both"/>
              <w:rPr>
                <w:rStyle w:val="SubtleReference"/>
              </w:rPr>
            </w:pPr>
            <m:oMathPara>
              <m:oMath>
                <m:r>
                  <m:rPr>
                    <m:sty m:val="p"/>
                  </m:rPr>
                  <w:rPr>
                    <w:rStyle w:val="Emphasis"/>
                    <w:rFonts w:ascii="Cambria Math" w:hAnsi="Cambria Math"/>
                    <w:sz w:val="16"/>
                    <w:szCs w:val="16"/>
                  </w:rPr>
                  <m:t>(2)</m:t>
                </m:r>
                <m:f>
                  <m:fPr>
                    <m:ctrlPr>
                      <w:rPr>
                        <w:rStyle w:val="Emphasis"/>
                        <w:rFonts w:ascii="Cambria Math" w:hAnsi="Cambria Math"/>
                        <w:i w:val="0"/>
                        <w:iCs w:val="0"/>
                        <w:sz w:val="16"/>
                        <w:szCs w:val="16"/>
                      </w:rPr>
                    </m:ctrlPr>
                  </m:fPr>
                  <m:num>
                    <m:r>
                      <m:rPr>
                        <m:sty m:val="p"/>
                      </m:rPr>
                      <w:rPr>
                        <w:rStyle w:val="Emphasis"/>
                        <w:rFonts w:ascii="Cambria Math" w:hAnsi="Cambria Math"/>
                        <w:sz w:val="16"/>
                        <w:szCs w:val="16"/>
                      </w:rPr>
                      <m:t>Precision+Recall</m:t>
                    </m:r>
                  </m:num>
                  <m:den>
                    <m:r>
                      <m:rPr>
                        <m:sty m:val="p"/>
                      </m:rPr>
                      <w:rPr>
                        <w:rStyle w:val="Emphasis"/>
                        <w:rFonts w:ascii="Cambria Math" w:hAnsi="Cambria Math"/>
                        <w:sz w:val="16"/>
                        <w:szCs w:val="16"/>
                      </w:rPr>
                      <m:t>Precision+Recall</m:t>
                    </m:r>
                  </m:den>
                </m:f>
              </m:oMath>
            </m:oMathPara>
          </w:p>
        </w:tc>
      </w:tr>
      <w:tr w:rsidR="00EF142B" w14:paraId="6E163171" w14:textId="77777777" w:rsidTr="00EF142B">
        <w:tc>
          <w:tcPr>
            <w:tcW w:w="2511" w:type="dxa"/>
          </w:tcPr>
          <w:p w14:paraId="6467783B" w14:textId="277E735A" w:rsidR="00EF142B" w:rsidRPr="00EF142B" w:rsidRDefault="00EF142B" w:rsidP="00EF142B">
            <w:pPr>
              <w:jc w:val="both"/>
              <w:rPr>
                <w:rStyle w:val="SubtleReference"/>
                <w:color w:val="auto"/>
                <w:sz w:val="16"/>
                <w:szCs w:val="16"/>
              </w:rPr>
            </w:pPr>
            <w:r>
              <w:rPr>
                <w:rStyle w:val="Emphasis"/>
                <w:i w:val="0"/>
                <w:iCs w:val="0"/>
                <w:sz w:val="16"/>
                <w:szCs w:val="16"/>
              </w:rPr>
              <w:t>mAP</w:t>
            </w:r>
            <w:r w:rsidR="00966486">
              <w:rPr>
                <w:rStyle w:val="Emphasis"/>
                <w:i w:val="0"/>
                <w:iCs w:val="0"/>
                <w:sz w:val="16"/>
                <w:szCs w:val="16"/>
              </w:rPr>
              <w:t>@</w:t>
            </w:r>
            <w:r w:rsidR="00966486">
              <w:rPr>
                <w:rStyle w:val="Emphasis"/>
                <w:sz w:val="16"/>
                <w:szCs w:val="16"/>
              </w:rPr>
              <w:t>0.5</w:t>
            </w:r>
          </w:p>
        </w:tc>
        <w:bookmarkStart w:id="1" w:name="_Hlk215363811"/>
        <w:tc>
          <w:tcPr>
            <w:tcW w:w="2512" w:type="dxa"/>
          </w:tcPr>
          <w:p w14:paraId="707C5D5A" w14:textId="3E793821" w:rsidR="00EF142B" w:rsidRDefault="00000000" w:rsidP="00EF142B">
            <w:pPr>
              <w:jc w:val="both"/>
              <w:rPr>
                <w:rStyle w:val="SubtleReference"/>
              </w:rPr>
            </w:pPr>
            <m:oMathPara>
              <m:oMath>
                <m:f>
                  <m:fPr>
                    <m:ctrlPr>
                      <w:rPr>
                        <w:rStyle w:val="SubtleReference"/>
                        <w:rFonts w:ascii="Cambria Math" w:hAnsi="Cambria Math"/>
                        <w:i/>
                      </w:rPr>
                    </m:ctrlPr>
                  </m:fPr>
                  <m:num>
                    <m:r>
                      <w:rPr>
                        <w:rStyle w:val="SubtleReference"/>
                        <w:rFonts w:ascii="Cambria Math" w:hAnsi="Cambria Math"/>
                      </w:rPr>
                      <m:t>1</m:t>
                    </m:r>
                  </m:num>
                  <m:den>
                    <m:r>
                      <w:rPr>
                        <w:rStyle w:val="SubtleReference"/>
                        <w:rFonts w:ascii="Cambria Math" w:hAnsi="Cambria Math"/>
                      </w:rPr>
                      <m:t>C</m:t>
                    </m:r>
                  </m:den>
                </m:f>
                <m:nary>
                  <m:naryPr>
                    <m:chr m:val="∑"/>
                    <m:limLoc m:val="undOvr"/>
                    <m:ctrlPr>
                      <w:rPr>
                        <w:rStyle w:val="SubtleReference"/>
                        <w:rFonts w:ascii="Cambria Math" w:hAnsi="Cambria Math"/>
                        <w:i/>
                      </w:rPr>
                    </m:ctrlPr>
                  </m:naryPr>
                  <m:sub>
                    <m:r>
                      <w:rPr>
                        <w:rStyle w:val="SubtleReference"/>
                        <w:rFonts w:ascii="Cambria Math" w:hAnsi="Cambria Math"/>
                      </w:rPr>
                      <m:t>c=1</m:t>
                    </m:r>
                  </m:sub>
                  <m:sup>
                    <m:r>
                      <w:rPr>
                        <w:rStyle w:val="SubtleReference"/>
                        <w:rFonts w:ascii="Cambria Math" w:hAnsi="Cambria Math"/>
                      </w:rPr>
                      <m:t>C</m:t>
                    </m:r>
                  </m:sup>
                  <m:e>
                    <m:sSub>
                      <m:sSubPr>
                        <m:ctrlPr>
                          <w:rPr>
                            <w:rStyle w:val="SubtleReference"/>
                            <w:rFonts w:ascii="Cambria Math" w:hAnsi="Cambria Math"/>
                            <w:i/>
                          </w:rPr>
                        </m:ctrlPr>
                      </m:sSubPr>
                      <m:e>
                        <m:r>
                          <w:rPr>
                            <w:rStyle w:val="SubtleReference"/>
                            <w:rFonts w:ascii="Cambria Math" w:hAnsi="Cambria Math"/>
                          </w:rPr>
                          <m:t>AP</m:t>
                        </m:r>
                      </m:e>
                      <m:sub>
                        <m:r>
                          <w:rPr>
                            <w:rStyle w:val="SubtleReference"/>
                            <w:rFonts w:ascii="Cambria Math" w:hAnsi="Cambria Math"/>
                          </w:rPr>
                          <m:t>0.5(c)</m:t>
                        </m:r>
                      </m:sub>
                    </m:sSub>
                  </m:e>
                </m:nary>
              </m:oMath>
            </m:oMathPara>
            <w:bookmarkEnd w:id="1"/>
          </w:p>
        </w:tc>
      </w:tr>
      <w:tr w:rsidR="00EF142B" w14:paraId="1FF87564" w14:textId="77777777" w:rsidTr="00EF142B">
        <w:tc>
          <w:tcPr>
            <w:tcW w:w="2511" w:type="dxa"/>
          </w:tcPr>
          <w:p w14:paraId="64739DAE" w14:textId="1F399A27" w:rsidR="00EF142B" w:rsidRPr="00EF142B" w:rsidRDefault="00966486" w:rsidP="00EF142B">
            <w:pPr>
              <w:jc w:val="both"/>
              <w:rPr>
                <w:rStyle w:val="SubtleReference"/>
                <w:color w:val="auto"/>
                <w:sz w:val="16"/>
                <w:szCs w:val="16"/>
              </w:rPr>
            </w:pPr>
            <w:r>
              <w:rPr>
                <w:rStyle w:val="Emphasis"/>
                <w:i w:val="0"/>
                <w:iCs w:val="0"/>
                <w:sz w:val="16"/>
                <w:szCs w:val="16"/>
              </w:rPr>
              <w:t>mAP@0.5:0.95</w:t>
            </w:r>
          </w:p>
        </w:tc>
        <w:bookmarkStart w:id="2" w:name="_Hlk215363827"/>
        <w:tc>
          <w:tcPr>
            <w:tcW w:w="2512" w:type="dxa"/>
          </w:tcPr>
          <w:p w14:paraId="42751020" w14:textId="5CD956F2" w:rsidR="00EF142B" w:rsidRDefault="00000000" w:rsidP="00EF142B">
            <w:pPr>
              <w:jc w:val="both"/>
              <w:rPr>
                <w:rStyle w:val="SubtleReference"/>
              </w:rPr>
            </w:pPr>
            <m:oMathPara>
              <m:oMath>
                <m:f>
                  <m:fPr>
                    <m:ctrlPr>
                      <w:rPr>
                        <w:rStyle w:val="SubtleReference"/>
                        <w:rFonts w:ascii="Cambria Math" w:hAnsi="Cambria Math"/>
                        <w:i/>
                      </w:rPr>
                    </m:ctrlPr>
                  </m:fPr>
                  <m:num>
                    <m:r>
                      <w:rPr>
                        <w:rStyle w:val="SubtleReference"/>
                        <w:rFonts w:ascii="Cambria Math" w:hAnsi="Cambria Math"/>
                      </w:rPr>
                      <m:t>1</m:t>
                    </m:r>
                  </m:num>
                  <m:den>
                    <m:r>
                      <w:rPr>
                        <w:rStyle w:val="SubtleReference"/>
                        <w:rFonts w:ascii="Cambria Math" w:hAnsi="Cambria Math"/>
                      </w:rPr>
                      <m:t>10C</m:t>
                    </m:r>
                  </m:den>
                </m:f>
                <m:nary>
                  <m:naryPr>
                    <m:chr m:val="∑"/>
                    <m:limLoc m:val="undOvr"/>
                    <m:ctrlPr>
                      <w:rPr>
                        <w:rStyle w:val="SubtleReference"/>
                        <w:rFonts w:ascii="Cambria Math" w:hAnsi="Cambria Math"/>
                        <w:i/>
                      </w:rPr>
                    </m:ctrlPr>
                  </m:naryPr>
                  <m:sub>
                    <m:r>
                      <w:rPr>
                        <w:rStyle w:val="SubtleReference"/>
                        <w:rFonts w:ascii="Cambria Math" w:hAnsi="Cambria Math"/>
                      </w:rPr>
                      <m:t>c=1</m:t>
                    </m:r>
                  </m:sub>
                  <m:sup>
                    <m:r>
                      <w:rPr>
                        <w:rStyle w:val="SubtleReference"/>
                        <w:rFonts w:ascii="Cambria Math" w:hAnsi="Cambria Math"/>
                      </w:rPr>
                      <m:t>c</m:t>
                    </m:r>
                  </m:sup>
                  <m:e>
                    <m:nary>
                      <m:naryPr>
                        <m:chr m:val="∑"/>
                        <m:limLoc m:val="undOvr"/>
                        <m:supHide m:val="1"/>
                        <m:ctrlPr>
                          <w:rPr>
                            <w:rStyle w:val="SubtleReference"/>
                            <w:rFonts w:ascii="Cambria Math" w:hAnsi="Cambria Math"/>
                            <w:i/>
                          </w:rPr>
                        </m:ctrlPr>
                      </m:naryPr>
                      <m:sub>
                        <m:r>
                          <w:rPr>
                            <w:rStyle w:val="SubtleReference"/>
                            <w:rFonts w:ascii="Cambria Math" w:hAnsi="Cambria Math"/>
                          </w:rPr>
                          <m:t>t∈T</m:t>
                        </m:r>
                      </m:sub>
                      <m:sup/>
                      <m:e>
                        <m:r>
                          <w:rPr>
                            <w:rStyle w:val="SubtleReference"/>
                            <w:rFonts w:ascii="Cambria Math" w:hAnsi="Cambria Math"/>
                          </w:rPr>
                          <m:t>AP(c,t)</m:t>
                        </m:r>
                      </m:e>
                    </m:nary>
                  </m:e>
                </m:nary>
              </m:oMath>
            </m:oMathPara>
            <w:bookmarkEnd w:id="2"/>
          </w:p>
        </w:tc>
      </w:tr>
    </w:tbl>
    <w:p w14:paraId="6A1C3AD7" w14:textId="77777777" w:rsidR="004A5764" w:rsidRPr="004A5764" w:rsidRDefault="004A5764" w:rsidP="004A5764">
      <w:pPr>
        <w:jc w:val="both"/>
        <w:rPr>
          <w:rStyle w:val="SubtleEmphasis"/>
          <w:i w:val="0"/>
          <w:iCs w:val="0"/>
          <w:lang w:val="en-PH"/>
        </w:rPr>
      </w:pPr>
      <w:r>
        <w:rPr>
          <w:rStyle w:val="SubtleReference"/>
        </w:rPr>
        <w:br/>
      </w:r>
      <w:r w:rsidRPr="004A5764">
        <w:rPr>
          <w:rStyle w:val="SubtleEmphasis"/>
          <w:i w:val="0"/>
          <w:iCs w:val="0"/>
          <w:color w:val="auto"/>
          <w:lang w:val="en-PH"/>
        </w:rPr>
        <w:t>Final diagnostic outputs and confusion matrices were reviewed by a licensed dermatologist to ensure both statistical and clinical validity. All metric calculations were performed using standardized open-source libraries, with results reproducible and aligned with medical imaging AI best practices.</w:t>
      </w:r>
    </w:p>
    <w:p w14:paraId="052AB72B" w14:textId="580A315B" w:rsidR="00EF142B" w:rsidRPr="00F1128D" w:rsidRDefault="00EF142B" w:rsidP="00EF142B">
      <w:pPr>
        <w:jc w:val="both"/>
        <w:rPr>
          <w:rStyle w:val="SubtleReference"/>
        </w:rPr>
      </w:pPr>
    </w:p>
    <w:p w14:paraId="54E7EC78" w14:textId="2B43B357" w:rsidR="009303D9" w:rsidRDefault="004A5764" w:rsidP="006B6B66">
      <w:pPr>
        <w:pStyle w:val="Heading1"/>
      </w:pPr>
      <w:r>
        <w:t>Results and Discussion</w:t>
      </w:r>
    </w:p>
    <w:p w14:paraId="2457DAAE" w14:textId="22E003C8" w:rsidR="002855A4" w:rsidRDefault="004A5764" w:rsidP="002855A4">
      <w:pPr>
        <w:pStyle w:val="Heading2"/>
      </w:pPr>
      <w:r>
        <w:t>Training and Inference Configuration</w:t>
      </w:r>
    </w:p>
    <w:p w14:paraId="064FB4F9" w14:textId="77777777" w:rsidR="002855A4" w:rsidRDefault="002855A4" w:rsidP="002855A4">
      <w:pPr>
        <w:pStyle w:val="NoSpacing"/>
        <w:ind w:firstLine="288"/>
        <w:jc w:val="both"/>
      </w:pPr>
      <w:r w:rsidRPr="004A5764">
        <w:t>The YOLO-NAS (Small) model was trained with a dynamic,</w:t>
      </w:r>
      <w:r>
        <w:t xml:space="preserve"> </w:t>
      </w:r>
      <w:r w:rsidRPr="004A5764">
        <w:t xml:space="preserve">unified controller that simultaneously adjusted weight decay, learning rate, and augmentation strength throughout training. The controller monitored overfitting and underfitting signals using the ratio of validation to training loss and the progression of </w:t>
      </w:r>
      <w:proofErr w:type="spellStart"/>
      <w:r w:rsidRPr="004A5764">
        <w:t>mAP</w:t>
      </w:r>
      <w:proofErr w:type="spellEnd"/>
      <w:r w:rsidRPr="004A5764">
        <w:t xml:space="preserve">. Adjustments were applied with patience-based thresholds, ensuring gradual changes to prevent instability. For example, overfitting triggered increases in augmentation and weight decay, while underfitting prompted reductions in regularization and increases in learning rate. The initial parameters were weight decay = 1.5e-3, learning rate = 3e-3, and augmentation strength = 0.6, with safety clamps to prevent extreme parameter jumps. This dynamic approach was unique to YOLO-NAS in the study, distinguishing it from the static training used for YOLOv8 and </w:t>
      </w:r>
      <w:proofErr w:type="spellStart"/>
      <w:r w:rsidRPr="004A5764">
        <w:t>EfficientDet</w:t>
      </w:r>
      <w:proofErr w:type="spellEnd"/>
      <w:r w:rsidRPr="004A5764">
        <w:t>.</w:t>
      </w:r>
    </w:p>
    <w:p w14:paraId="24F2AF7E" w14:textId="0D434AA5" w:rsidR="002855A4" w:rsidRDefault="002855A4" w:rsidP="002855A4">
      <w:pPr>
        <w:pStyle w:val="Heading2"/>
      </w:pPr>
      <w:r w:rsidRPr="004A5764">
        <w:t xml:space="preserve">Aggregate Model Performance </w:t>
      </w:r>
    </w:p>
    <w:p w14:paraId="4AC05DB5" w14:textId="005A581B" w:rsidR="002855A4" w:rsidRDefault="002855A4" w:rsidP="002855A4">
      <w:pPr>
        <w:pStyle w:val="NoSpacing"/>
        <w:ind w:firstLine="288"/>
        <w:jc w:val="both"/>
      </w:pPr>
      <w:r w:rsidRPr="004A5764">
        <w:t xml:space="preserve">Table </w:t>
      </w:r>
      <w:r>
        <w:t>II</w:t>
      </w:r>
      <w:r w:rsidRPr="004A5764">
        <w:t xml:space="preserve"> shows YOLO-NAS (S) achieved modest validation performance compared to YOLOv8, but the dynamic controller helped stabilize training and prevent collapse, particularly in epochs with rapid </w:t>
      </w:r>
      <w:proofErr w:type="spellStart"/>
      <w:r w:rsidRPr="004A5764">
        <w:t>mAP</w:t>
      </w:r>
      <w:proofErr w:type="spellEnd"/>
      <w:r w:rsidRPr="004A5764">
        <w:t xml:space="preserve"> fluctuations. The adaptive adjustments to augmentation and learning rate helped YOLO-NAS recover from underfitting or overfitting tendencies, although it still lagged behind YOLOv8 in absolute </w:t>
      </w:r>
      <w:proofErr w:type="spellStart"/>
      <w:r w:rsidRPr="004A5764">
        <w:t>mAP</w:t>
      </w:r>
      <w:proofErr w:type="spellEnd"/>
      <w:r w:rsidRPr="004A5764">
        <w:t xml:space="preserve">. The ensemble </w:t>
      </w:r>
      <w:r w:rsidRPr="004A5764">
        <w:t>benefited from YOLO-NAS’s contributions to recall variability, improving the overall F1-score and robustness of the combined predictions.</w:t>
      </w:r>
    </w:p>
    <w:p w14:paraId="3C3873D4" w14:textId="10435370" w:rsidR="004A5764" w:rsidRDefault="004A5764" w:rsidP="00587ACD">
      <w:pPr>
        <w:jc w:val="both"/>
      </w:pPr>
    </w:p>
    <w:p w14:paraId="75C8A776" w14:textId="7233CB78" w:rsidR="004A5764" w:rsidRPr="004A5764" w:rsidRDefault="004A5764">
      <w:pPr>
        <w:pStyle w:val="ListParagraph"/>
        <w:numPr>
          <w:ilvl w:val="0"/>
          <w:numId w:val="10"/>
        </w:numPr>
        <w:spacing w:line="360" w:lineRule="auto"/>
        <w:jc w:val="both"/>
        <w:rPr>
          <w:rStyle w:val="SubtleReference"/>
          <w:sz w:val="16"/>
          <w:szCs w:val="16"/>
        </w:rPr>
      </w:pPr>
      <w:r w:rsidRPr="004A5764">
        <w:rPr>
          <w:smallCaps/>
          <w:color w:val="5A5A5A" w:themeColor="text1" w:themeTint="A5"/>
          <w:sz w:val="16"/>
          <w:szCs w:val="16"/>
        </w:rPr>
        <w:t xml:space="preserve">PERFORMANCE </w:t>
      </w:r>
      <w:r w:rsidR="009F19F1">
        <w:rPr>
          <w:smallCaps/>
          <w:color w:val="5A5A5A" w:themeColor="text1" w:themeTint="A5"/>
          <w:sz w:val="16"/>
          <w:szCs w:val="16"/>
        </w:rPr>
        <w:t>Metrics Of detection models</w:t>
      </w:r>
    </w:p>
    <w:tbl>
      <w:tblPr>
        <w:tblStyle w:val="TableGrid"/>
        <w:tblW w:w="4106" w:type="dxa"/>
        <w:tblLook w:val="04A0" w:firstRow="1" w:lastRow="0" w:firstColumn="1" w:lastColumn="0" w:noHBand="0" w:noVBand="1"/>
      </w:tblPr>
      <w:tblGrid>
        <w:gridCol w:w="949"/>
        <w:gridCol w:w="800"/>
        <w:gridCol w:w="623"/>
        <w:gridCol w:w="623"/>
        <w:gridCol w:w="860"/>
        <w:gridCol w:w="1168"/>
      </w:tblGrid>
      <w:tr w:rsidR="009F19F1" w14:paraId="4074D510" w14:textId="77777777" w:rsidTr="008B433C">
        <w:tc>
          <w:tcPr>
            <w:tcW w:w="949" w:type="dxa"/>
          </w:tcPr>
          <w:p w14:paraId="39F3A6B2" w14:textId="50D59851" w:rsidR="009F19F1" w:rsidRPr="009F19F1" w:rsidRDefault="009F19F1" w:rsidP="004A5764">
            <w:pPr>
              <w:jc w:val="both"/>
              <w:rPr>
                <w:b/>
                <w:bCs/>
                <w:sz w:val="16"/>
                <w:szCs w:val="16"/>
              </w:rPr>
            </w:pPr>
            <w:bookmarkStart w:id="3" w:name="_Hlk215364151"/>
            <w:r>
              <w:rPr>
                <w:b/>
                <w:bCs/>
                <w:sz w:val="16"/>
                <w:szCs w:val="16"/>
              </w:rPr>
              <w:t>Model</w:t>
            </w:r>
          </w:p>
        </w:tc>
        <w:tc>
          <w:tcPr>
            <w:tcW w:w="800" w:type="dxa"/>
          </w:tcPr>
          <w:p w14:paraId="534ED733" w14:textId="68400ECA" w:rsidR="009F19F1" w:rsidRPr="009F19F1" w:rsidRDefault="009F19F1" w:rsidP="004A5764">
            <w:pPr>
              <w:jc w:val="both"/>
              <w:rPr>
                <w:b/>
                <w:bCs/>
                <w:sz w:val="16"/>
                <w:szCs w:val="16"/>
              </w:rPr>
            </w:pPr>
            <w:r>
              <w:rPr>
                <w:b/>
                <w:bCs/>
                <w:sz w:val="16"/>
                <w:szCs w:val="16"/>
              </w:rPr>
              <w:t>Precision</w:t>
            </w:r>
          </w:p>
        </w:tc>
        <w:tc>
          <w:tcPr>
            <w:tcW w:w="623" w:type="dxa"/>
          </w:tcPr>
          <w:p w14:paraId="12A2A5E2" w14:textId="13929949" w:rsidR="009F19F1" w:rsidRPr="009F19F1" w:rsidRDefault="009F19F1" w:rsidP="004A5764">
            <w:pPr>
              <w:jc w:val="both"/>
              <w:rPr>
                <w:b/>
                <w:bCs/>
                <w:sz w:val="16"/>
                <w:szCs w:val="16"/>
              </w:rPr>
            </w:pPr>
            <w:r>
              <w:rPr>
                <w:b/>
                <w:bCs/>
                <w:sz w:val="16"/>
                <w:szCs w:val="16"/>
              </w:rPr>
              <w:t>Recall</w:t>
            </w:r>
          </w:p>
        </w:tc>
        <w:tc>
          <w:tcPr>
            <w:tcW w:w="623" w:type="dxa"/>
          </w:tcPr>
          <w:p w14:paraId="04C2873A" w14:textId="17FC158A" w:rsidR="009F19F1" w:rsidRPr="009F19F1" w:rsidRDefault="009F19F1" w:rsidP="004A5764">
            <w:pPr>
              <w:jc w:val="both"/>
              <w:rPr>
                <w:b/>
                <w:bCs/>
                <w:sz w:val="16"/>
                <w:szCs w:val="16"/>
              </w:rPr>
            </w:pPr>
            <w:r>
              <w:rPr>
                <w:b/>
                <w:bCs/>
                <w:sz w:val="16"/>
                <w:szCs w:val="16"/>
              </w:rPr>
              <w:t>F1-score</w:t>
            </w:r>
          </w:p>
        </w:tc>
        <w:tc>
          <w:tcPr>
            <w:tcW w:w="860" w:type="dxa"/>
          </w:tcPr>
          <w:p w14:paraId="35CA716C" w14:textId="0C524A49" w:rsidR="009F19F1" w:rsidRPr="009F19F1" w:rsidRDefault="009F19F1" w:rsidP="004A5764">
            <w:pPr>
              <w:jc w:val="both"/>
              <w:rPr>
                <w:b/>
                <w:bCs/>
                <w:sz w:val="16"/>
                <w:szCs w:val="16"/>
              </w:rPr>
            </w:pPr>
            <w:r>
              <w:rPr>
                <w:b/>
                <w:bCs/>
                <w:sz w:val="16"/>
                <w:szCs w:val="16"/>
              </w:rPr>
              <w:t>mAP@0.5</w:t>
            </w:r>
          </w:p>
        </w:tc>
        <w:tc>
          <w:tcPr>
            <w:tcW w:w="251" w:type="dxa"/>
          </w:tcPr>
          <w:p w14:paraId="326DFC4D" w14:textId="656F7423" w:rsidR="009F19F1" w:rsidRPr="009F19F1" w:rsidRDefault="009F19F1" w:rsidP="004A5764">
            <w:pPr>
              <w:jc w:val="both"/>
              <w:rPr>
                <w:b/>
                <w:bCs/>
                <w:sz w:val="16"/>
                <w:szCs w:val="16"/>
              </w:rPr>
            </w:pPr>
            <w:r>
              <w:rPr>
                <w:b/>
                <w:bCs/>
                <w:sz w:val="16"/>
                <w:szCs w:val="16"/>
              </w:rPr>
              <w:t>mAP@0.5:0.95</w:t>
            </w:r>
          </w:p>
        </w:tc>
      </w:tr>
      <w:tr w:rsidR="009F19F1" w14:paraId="47FEF3DD" w14:textId="77777777" w:rsidTr="008B433C">
        <w:tc>
          <w:tcPr>
            <w:tcW w:w="949" w:type="dxa"/>
          </w:tcPr>
          <w:p w14:paraId="5D1E9E67" w14:textId="3D3E3E06" w:rsidR="009F19F1" w:rsidRPr="009F19F1" w:rsidRDefault="009F19F1" w:rsidP="009F19F1">
            <w:pPr>
              <w:jc w:val="both"/>
              <w:rPr>
                <w:sz w:val="16"/>
                <w:szCs w:val="16"/>
              </w:rPr>
            </w:pPr>
            <w:r w:rsidRPr="009F19F1">
              <w:rPr>
                <w:color w:val="000000"/>
                <w:sz w:val="16"/>
                <w:szCs w:val="16"/>
              </w:rPr>
              <w:t>YOLOv8</w:t>
            </w:r>
          </w:p>
        </w:tc>
        <w:tc>
          <w:tcPr>
            <w:tcW w:w="800" w:type="dxa"/>
          </w:tcPr>
          <w:p w14:paraId="7AAFBC37" w14:textId="17DE5289" w:rsidR="009F19F1" w:rsidRPr="009F19F1" w:rsidRDefault="009F19F1" w:rsidP="009F19F1">
            <w:pPr>
              <w:jc w:val="both"/>
              <w:rPr>
                <w:sz w:val="16"/>
                <w:szCs w:val="16"/>
              </w:rPr>
            </w:pPr>
            <w:r w:rsidRPr="009F19F1">
              <w:rPr>
                <w:color w:val="000000"/>
                <w:sz w:val="16"/>
                <w:szCs w:val="16"/>
              </w:rPr>
              <w:t>0.7748</w:t>
            </w:r>
          </w:p>
        </w:tc>
        <w:tc>
          <w:tcPr>
            <w:tcW w:w="623" w:type="dxa"/>
          </w:tcPr>
          <w:p w14:paraId="42D49246" w14:textId="471109E4" w:rsidR="009F19F1" w:rsidRPr="009F19F1" w:rsidRDefault="009F19F1" w:rsidP="009F19F1">
            <w:pPr>
              <w:jc w:val="both"/>
              <w:rPr>
                <w:sz w:val="16"/>
                <w:szCs w:val="16"/>
              </w:rPr>
            </w:pPr>
            <w:r w:rsidRPr="009F19F1">
              <w:rPr>
                <w:color w:val="000000"/>
                <w:sz w:val="16"/>
                <w:szCs w:val="16"/>
              </w:rPr>
              <w:t>0.7366</w:t>
            </w:r>
          </w:p>
        </w:tc>
        <w:tc>
          <w:tcPr>
            <w:tcW w:w="623" w:type="dxa"/>
          </w:tcPr>
          <w:p w14:paraId="6FFC70DA" w14:textId="73B54B8A" w:rsidR="009F19F1" w:rsidRPr="009F19F1" w:rsidRDefault="009F19F1" w:rsidP="009F19F1">
            <w:pPr>
              <w:jc w:val="both"/>
              <w:rPr>
                <w:sz w:val="16"/>
                <w:szCs w:val="16"/>
              </w:rPr>
            </w:pPr>
            <w:r w:rsidRPr="009F19F1">
              <w:rPr>
                <w:color w:val="000000"/>
                <w:sz w:val="16"/>
                <w:szCs w:val="16"/>
              </w:rPr>
              <w:t>0.7553</w:t>
            </w:r>
          </w:p>
        </w:tc>
        <w:tc>
          <w:tcPr>
            <w:tcW w:w="860" w:type="dxa"/>
          </w:tcPr>
          <w:p w14:paraId="42824AD7" w14:textId="0D1FD390" w:rsidR="009F19F1" w:rsidRPr="009F19F1" w:rsidRDefault="009F19F1" w:rsidP="009F19F1">
            <w:pPr>
              <w:jc w:val="both"/>
              <w:rPr>
                <w:sz w:val="16"/>
                <w:szCs w:val="16"/>
              </w:rPr>
            </w:pPr>
            <w:r w:rsidRPr="009F19F1">
              <w:rPr>
                <w:color w:val="000000"/>
                <w:sz w:val="16"/>
                <w:szCs w:val="16"/>
              </w:rPr>
              <w:t>0.7837</w:t>
            </w:r>
          </w:p>
        </w:tc>
        <w:tc>
          <w:tcPr>
            <w:tcW w:w="251" w:type="dxa"/>
          </w:tcPr>
          <w:p w14:paraId="1B7DE676" w14:textId="1903FA7B" w:rsidR="009F19F1" w:rsidRPr="009F19F1" w:rsidRDefault="009F19F1" w:rsidP="009F19F1">
            <w:pPr>
              <w:jc w:val="both"/>
              <w:rPr>
                <w:sz w:val="16"/>
                <w:szCs w:val="16"/>
              </w:rPr>
            </w:pPr>
            <w:r w:rsidRPr="009F19F1">
              <w:rPr>
                <w:color w:val="000000"/>
                <w:sz w:val="16"/>
                <w:szCs w:val="16"/>
              </w:rPr>
              <w:t>0.4437</w:t>
            </w:r>
          </w:p>
        </w:tc>
      </w:tr>
      <w:tr w:rsidR="009F19F1" w14:paraId="79E5CC02" w14:textId="77777777" w:rsidTr="008B433C">
        <w:tc>
          <w:tcPr>
            <w:tcW w:w="949" w:type="dxa"/>
          </w:tcPr>
          <w:p w14:paraId="1ADE4B91" w14:textId="48ACF8E1" w:rsidR="009F19F1" w:rsidRPr="009F19F1" w:rsidRDefault="009F19F1" w:rsidP="009F19F1">
            <w:pPr>
              <w:jc w:val="both"/>
              <w:rPr>
                <w:sz w:val="16"/>
                <w:szCs w:val="16"/>
              </w:rPr>
            </w:pPr>
            <w:r w:rsidRPr="009F19F1">
              <w:rPr>
                <w:color w:val="000000"/>
                <w:sz w:val="16"/>
                <w:szCs w:val="16"/>
              </w:rPr>
              <w:t>YOLO-NAS (S)</w:t>
            </w:r>
          </w:p>
        </w:tc>
        <w:tc>
          <w:tcPr>
            <w:tcW w:w="800" w:type="dxa"/>
          </w:tcPr>
          <w:p w14:paraId="5D05AAD4" w14:textId="2ED4B26C" w:rsidR="009F19F1" w:rsidRPr="009F19F1" w:rsidRDefault="009F19F1" w:rsidP="009F19F1">
            <w:pPr>
              <w:jc w:val="both"/>
              <w:rPr>
                <w:sz w:val="16"/>
                <w:szCs w:val="16"/>
              </w:rPr>
            </w:pPr>
            <w:r w:rsidRPr="009F19F1">
              <w:rPr>
                <w:color w:val="000000"/>
                <w:sz w:val="16"/>
                <w:szCs w:val="16"/>
              </w:rPr>
              <w:t>0.0549</w:t>
            </w:r>
          </w:p>
        </w:tc>
        <w:tc>
          <w:tcPr>
            <w:tcW w:w="623" w:type="dxa"/>
          </w:tcPr>
          <w:p w14:paraId="3D7766D9" w14:textId="30CD952E" w:rsidR="009F19F1" w:rsidRPr="009F19F1" w:rsidRDefault="009F19F1" w:rsidP="009F19F1">
            <w:pPr>
              <w:jc w:val="both"/>
              <w:rPr>
                <w:sz w:val="16"/>
                <w:szCs w:val="16"/>
              </w:rPr>
            </w:pPr>
            <w:r w:rsidRPr="009F19F1">
              <w:rPr>
                <w:color w:val="000000"/>
                <w:sz w:val="16"/>
                <w:szCs w:val="16"/>
              </w:rPr>
              <w:t>0.2435</w:t>
            </w:r>
          </w:p>
        </w:tc>
        <w:tc>
          <w:tcPr>
            <w:tcW w:w="623" w:type="dxa"/>
          </w:tcPr>
          <w:p w14:paraId="28B178E3" w14:textId="59E0C52D" w:rsidR="009F19F1" w:rsidRPr="009F19F1" w:rsidRDefault="009F19F1" w:rsidP="009F19F1">
            <w:pPr>
              <w:jc w:val="both"/>
              <w:rPr>
                <w:sz w:val="16"/>
                <w:szCs w:val="16"/>
              </w:rPr>
            </w:pPr>
            <w:r w:rsidRPr="009F19F1">
              <w:rPr>
                <w:color w:val="000000"/>
                <w:sz w:val="16"/>
                <w:szCs w:val="16"/>
              </w:rPr>
              <w:t>0.0885</w:t>
            </w:r>
          </w:p>
        </w:tc>
        <w:tc>
          <w:tcPr>
            <w:tcW w:w="860" w:type="dxa"/>
          </w:tcPr>
          <w:p w14:paraId="3B775F14" w14:textId="1EF9236B" w:rsidR="009F19F1" w:rsidRPr="009F19F1" w:rsidRDefault="009F19F1" w:rsidP="009F19F1">
            <w:pPr>
              <w:jc w:val="both"/>
              <w:rPr>
                <w:sz w:val="16"/>
                <w:szCs w:val="16"/>
              </w:rPr>
            </w:pPr>
            <w:r w:rsidRPr="009F19F1">
              <w:rPr>
                <w:color w:val="000000"/>
                <w:sz w:val="16"/>
                <w:szCs w:val="16"/>
              </w:rPr>
              <w:t>0.2334</w:t>
            </w:r>
          </w:p>
        </w:tc>
        <w:tc>
          <w:tcPr>
            <w:tcW w:w="251" w:type="dxa"/>
          </w:tcPr>
          <w:p w14:paraId="6D874819" w14:textId="56D09211" w:rsidR="009F19F1" w:rsidRPr="009F19F1" w:rsidRDefault="009F19F1" w:rsidP="009F19F1">
            <w:pPr>
              <w:jc w:val="both"/>
              <w:rPr>
                <w:sz w:val="16"/>
                <w:szCs w:val="16"/>
              </w:rPr>
            </w:pPr>
            <w:r w:rsidRPr="009F19F1">
              <w:rPr>
                <w:color w:val="000000"/>
                <w:sz w:val="16"/>
                <w:szCs w:val="16"/>
              </w:rPr>
              <w:t>0.1168</w:t>
            </w:r>
          </w:p>
        </w:tc>
      </w:tr>
      <w:tr w:rsidR="009F19F1" w14:paraId="34C9F805" w14:textId="77777777" w:rsidTr="008B433C">
        <w:tc>
          <w:tcPr>
            <w:tcW w:w="949" w:type="dxa"/>
          </w:tcPr>
          <w:p w14:paraId="7FD05C56" w14:textId="1A8079FC" w:rsidR="009F19F1" w:rsidRPr="009F19F1" w:rsidRDefault="009F19F1" w:rsidP="009F19F1">
            <w:pPr>
              <w:jc w:val="both"/>
              <w:rPr>
                <w:sz w:val="16"/>
                <w:szCs w:val="16"/>
              </w:rPr>
            </w:pPr>
            <w:proofErr w:type="spellStart"/>
            <w:r w:rsidRPr="009F19F1">
              <w:rPr>
                <w:color w:val="000000"/>
                <w:sz w:val="16"/>
                <w:szCs w:val="16"/>
              </w:rPr>
              <w:t>EfficientDet</w:t>
            </w:r>
            <w:proofErr w:type="spellEnd"/>
            <w:r w:rsidRPr="009F19F1">
              <w:rPr>
                <w:color w:val="000000"/>
                <w:sz w:val="16"/>
                <w:szCs w:val="16"/>
              </w:rPr>
              <w:t xml:space="preserve"> D0</w:t>
            </w:r>
          </w:p>
        </w:tc>
        <w:tc>
          <w:tcPr>
            <w:tcW w:w="800" w:type="dxa"/>
          </w:tcPr>
          <w:p w14:paraId="777359EE" w14:textId="4DD469ED" w:rsidR="009F19F1" w:rsidRPr="009F19F1" w:rsidRDefault="009F19F1" w:rsidP="009F19F1">
            <w:pPr>
              <w:jc w:val="both"/>
              <w:rPr>
                <w:sz w:val="16"/>
                <w:szCs w:val="16"/>
              </w:rPr>
            </w:pPr>
            <w:r w:rsidRPr="009F19F1">
              <w:rPr>
                <w:color w:val="000000"/>
                <w:sz w:val="16"/>
                <w:szCs w:val="16"/>
              </w:rPr>
              <w:t>0.4332</w:t>
            </w:r>
          </w:p>
        </w:tc>
        <w:tc>
          <w:tcPr>
            <w:tcW w:w="623" w:type="dxa"/>
          </w:tcPr>
          <w:p w14:paraId="1F4E080F" w14:textId="68F07778" w:rsidR="009F19F1" w:rsidRPr="009F19F1" w:rsidRDefault="009F19F1" w:rsidP="009F19F1">
            <w:pPr>
              <w:jc w:val="both"/>
              <w:rPr>
                <w:sz w:val="16"/>
                <w:szCs w:val="16"/>
              </w:rPr>
            </w:pPr>
            <w:r w:rsidRPr="009F19F1">
              <w:rPr>
                <w:color w:val="000000"/>
                <w:sz w:val="16"/>
                <w:szCs w:val="16"/>
              </w:rPr>
              <w:t>0.2324</w:t>
            </w:r>
          </w:p>
        </w:tc>
        <w:tc>
          <w:tcPr>
            <w:tcW w:w="623" w:type="dxa"/>
          </w:tcPr>
          <w:p w14:paraId="0F97E006" w14:textId="6C2436A5" w:rsidR="009F19F1" w:rsidRPr="009F19F1" w:rsidRDefault="009F19F1" w:rsidP="009F19F1">
            <w:pPr>
              <w:jc w:val="both"/>
              <w:rPr>
                <w:sz w:val="16"/>
                <w:szCs w:val="16"/>
              </w:rPr>
            </w:pPr>
            <w:r w:rsidRPr="009F19F1">
              <w:rPr>
                <w:color w:val="000000"/>
                <w:sz w:val="16"/>
                <w:szCs w:val="16"/>
              </w:rPr>
              <w:t>0.3026</w:t>
            </w:r>
          </w:p>
        </w:tc>
        <w:tc>
          <w:tcPr>
            <w:tcW w:w="860" w:type="dxa"/>
          </w:tcPr>
          <w:p w14:paraId="5079FEFA" w14:textId="4451420A" w:rsidR="009F19F1" w:rsidRPr="009F19F1" w:rsidRDefault="009F19F1" w:rsidP="009F19F1">
            <w:pPr>
              <w:jc w:val="both"/>
              <w:rPr>
                <w:sz w:val="16"/>
                <w:szCs w:val="16"/>
              </w:rPr>
            </w:pPr>
            <w:r w:rsidRPr="009F19F1">
              <w:rPr>
                <w:color w:val="000000"/>
                <w:sz w:val="16"/>
                <w:szCs w:val="16"/>
              </w:rPr>
              <w:t>0.1463</w:t>
            </w:r>
          </w:p>
        </w:tc>
        <w:tc>
          <w:tcPr>
            <w:tcW w:w="251" w:type="dxa"/>
          </w:tcPr>
          <w:p w14:paraId="73378A85" w14:textId="7C5F5B43" w:rsidR="009F19F1" w:rsidRPr="009F19F1" w:rsidRDefault="009F19F1" w:rsidP="009F19F1">
            <w:pPr>
              <w:jc w:val="both"/>
              <w:rPr>
                <w:sz w:val="16"/>
                <w:szCs w:val="16"/>
              </w:rPr>
            </w:pPr>
            <w:r w:rsidRPr="009F19F1">
              <w:rPr>
                <w:color w:val="000000"/>
                <w:sz w:val="16"/>
                <w:szCs w:val="16"/>
              </w:rPr>
              <w:t>0.0485</w:t>
            </w:r>
          </w:p>
        </w:tc>
      </w:tr>
      <w:tr w:rsidR="009F19F1" w14:paraId="3816B176" w14:textId="77777777" w:rsidTr="008B433C">
        <w:tc>
          <w:tcPr>
            <w:tcW w:w="949" w:type="dxa"/>
          </w:tcPr>
          <w:p w14:paraId="433C9A47" w14:textId="713D0D2D" w:rsidR="009F19F1" w:rsidRPr="009F19F1" w:rsidRDefault="009F19F1" w:rsidP="009F19F1">
            <w:pPr>
              <w:jc w:val="both"/>
              <w:rPr>
                <w:sz w:val="16"/>
                <w:szCs w:val="16"/>
              </w:rPr>
            </w:pPr>
            <w:r w:rsidRPr="009F19F1">
              <w:rPr>
                <w:color w:val="000000"/>
                <w:sz w:val="16"/>
                <w:szCs w:val="16"/>
              </w:rPr>
              <w:t>Ensemble</w:t>
            </w:r>
          </w:p>
        </w:tc>
        <w:tc>
          <w:tcPr>
            <w:tcW w:w="800" w:type="dxa"/>
          </w:tcPr>
          <w:p w14:paraId="06F7740E" w14:textId="4E2F70A8" w:rsidR="009F19F1" w:rsidRPr="009F19F1" w:rsidRDefault="009F19F1" w:rsidP="009F19F1">
            <w:pPr>
              <w:jc w:val="both"/>
              <w:rPr>
                <w:sz w:val="16"/>
                <w:szCs w:val="16"/>
              </w:rPr>
            </w:pPr>
            <w:r w:rsidRPr="009F19F1">
              <w:rPr>
                <w:color w:val="000000"/>
                <w:sz w:val="16"/>
                <w:szCs w:val="16"/>
              </w:rPr>
              <w:t>0.9719</w:t>
            </w:r>
          </w:p>
        </w:tc>
        <w:tc>
          <w:tcPr>
            <w:tcW w:w="623" w:type="dxa"/>
          </w:tcPr>
          <w:p w14:paraId="5E2C03E4" w14:textId="0D01B9DF" w:rsidR="009F19F1" w:rsidRPr="009F19F1" w:rsidRDefault="009F19F1" w:rsidP="009F19F1">
            <w:pPr>
              <w:jc w:val="both"/>
              <w:rPr>
                <w:sz w:val="16"/>
                <w:szCs w:val="16"/>
              </w:rPr>
            </w:pPr>
            <w:r w:rsidRPr="009F19F1">
              <w:rPr>
                <w:color w:val="000000"/>
                <w:sz w:val="16"/>
                <w:szCs w:val="16"/>
              </w:rPr>
              <w:t>0.9634</w:t>
            </w:r>
          </w:p>
        </w:tc>
        <w:tc>
          <w:tcPr>
            <w:tcW w:w="623" w:type="dxa"/>
          </w:tcPr>
          <w:p w14:paraId="599E349E" w14:textId="16445583" w:rsidR="009F19F1" w:rsidRPr="009F19F1" w:rsidRDefault="009F19F1" w:rsidP="009F19F1">
            <w:pPr>
              <w:jc w:val="both"/>
              <w:rPr>
                <w:sz w:val="16"/>
                <w:szCs w:val="16"/>
              </w:rPr>
            </w:pPr>
            <w:r w:rsidRPr="009F19F1">
              <w:rPr>
                <w:color w:val="000000"/>
                <w:sz w:val="16"/>
                <w:szCs w:val="16"/>
              </w:rPr>
              <w:t>0.9675</w:t>
            </w:r>
          </w:p>
        </w:tc>
        <w:tc>
          <w:tcPr>
            <w:tcW w:w="860" w:type="dxa"/>
          </w:tcPr>
          <w:p w14:paraId="255575BB" w14:textId="56915097" w:rsidR="009F19F1" w:rsidRPr="009F19F1" w:rsidRDefault="009F19F1" w:rsidP="009F19F1">
            <w:pPr>
              <w:jc w:val="both"/>
              <w:rPr>
                <w:sz w:val="16"/>
                <w:szCs w:val="16"/>
              </w:rPr>
            </w:pPr>
            <w:r w:rsidRPr="009F19F1">
              <w:rPr>
                <w:color w:val="000000"/>
                <w:sz w:val="16"/>
                <w:szCs w:val="16"/>
              </w:rPr>
              <w:t>0.9650</w:t>
            </w:r>
          </w:p>
        </w:tc>
        <w:tc>
          <w:tcPr>
            <w:tcW w:w="251" w:type="dxa"/>
          </w:tcPr>
          <w:p w14:paraId="5A9242BA" w14:textId="1FCD8E12" w:rsidR="009F19F1" w:rsidRPr="009F19F1" w:rsidRDefault="009F19F1" w:rsidP="009F19F1">
            <w:pPr>
              <w:jc w:val="both"/>
              <w:rPr>
                <w:sz w:val="16"/>
                <w:szCs w:val="16"/>
              </w:rPr>
            </w:pPr>
            <w:r w:rsidRPr="009F19F1">
              <w:rPr>
                <w:color w:val="000000"/>
                <w:sz w:val="16"/>
                <w:szCs w:val="16"/>
              </w:rPr>
              <w:t>0.6000</w:t>
            </w:r>
          </w:p>
        </w:tc>
      </w:tr>
      <w:bookmarkEnd w:id="3"/>
    </w:tbl>
    <w:p w14:paraId="1A501F9A" w14:textId="77777777" w:rsidR="004A5764" w:rsidRDefault="004A5764" w:rsidP="004A5764">
      <w:pPr>
        <w:jc w:val="both"/>
      </w:pPr>
    </w:p>
    <w:p w14:paraId="7D562A01" w14:textId="77777777" w:rsidR="00587ACD" w:rsidRDefault="009F19F1" w:rsidP="009F19F1">
      <w:pPr>
        <w:jc w:val="both"/>
        <w:rPr>
          <w:lang w:val="en-PH"/>
        </w:rPr>
      </w:pPr>
      <w:r w:rsidRPr="009F19F1">
        <w:rPr>
          <w:lang w:val="en-PH"/>
        </w:rPr>
        <w:t xml:space="preserve">YOLOv8 demonstrated strong generalization and localization, while YOLO-NAS (S) showed limited detection confidence and lower recall, despite the dynamic controller helping stabilize training and recover from overfitting or underfitting events. </w:t>
      </w:r>
      <w:proofErr w:type="spellStart"/>
      <w:r w:rsidRPr="009F19F1">
        <w:rPr>
          <w:lang w:val="en-PH"/>
        </w:rPr>
        <w:t>EfficientDet</w:t>
      </w:r>
      <w:proofErr w:type="spellEnd"/>
      <w:r w:rsidRPr="009F19F1">
        <w:rPr>
          <w:lang w:val="en-PH"/>
        </w:rPr>
        <w:t xml:space="preserve"> D0 achieved moderate precision but suffered from weaker localization and overall detection rates. The ensemble approach substantially outperformed all single models on macro metrics, particularly recall and F1-score, highlighting the benefit of combining models for more robust predictions in real-world diagnostic contexts. </w:t>
      </w:r>
    </w:p>
    <w:p w14:paraId="3C0E6D41" w14:textId="77777777" w:rsidR="00587ACD" w:rsidRDefault="00587ACD" w:rsidP="009F19F1">
      <w:pPr>
        <w:jc w:val="both"/>
        <w:rPr>
          <w:lang w:val="en-PH"/>
        </w:rPr>
      </w:pPr>
    </w:p>
    <w:p w14:paraId="33ADB767" w14:textId="07C33754" w:rsidR="009F19F1" w:rsidRDefault="009F19F1" w:rsidP="00587ACD">
      <w:pPr>
        <w:pStyle w:val="Heading2"/>
        <w:rPr>
          <w:lang w:val="en-PH"/>
        </w:rPr>
      </w:pPr>
      <w:r w:rsidRPr="009F19F1">
        <w:rPr>
          <w:lang w:val="en-PH"/>
        </w:rPr>
        <w:t>Per-Class Analysis</w:t>
      </w:r>
    </w:p>
    <w:p w14:paraId="2A61BB31" w14:textId="6847C7DD" w:rsidR="009F19F1" w:rsidRPr="009F19F1" w:rsidRDefault="009F19F1" w:rsidP="00587ACD">
      <w:pPr>
        <w:ind w:firstLine="288"/>
        <w:jc w:val="both"/>
        <w:rPr>
          <w:lang w:val="en-PH"/>
        </w:rPr>
      </w:pPr>
      <w:r w:rsidRPr="009F19F1">
        <w:rPr>
          <w:lang w:val="en-PH"/>
        </w:rPr>
        <w:t xml:space="preserve">Table </w:t>
      </w:r>
      <w:r>
        <w:rPr>
          <w:lang w:val="en-PH"/>
        </w:rPr>
        <w:t>3</w:t>
      </w:r>
      <w:r w:rsidRPr="009F19F1">
        <w:rPr>
          <w:lang w:val="en-PH"/>
        </w:rPr>
        <w:t xml:space="preserve"> presents per-class precision, recall, and F1-scores for the ensemble and individual models. YOLO-NAS (S) tended to underperform in classes with fewer instances, reflecting sensitivity to data scarcity despite dynamic adjustments. However, the controller’s augmentation and learning rate adaptations helped improve recall in some underrepresented classes, contributing to the ensemble’s enhanced overall performance. YOLOv8 consistently maintained high precision and recall across all classes, while </w:t>
      </w:r>
      <w:proofErr w:type="spellStart"/>
      <w:r w:rsidRPr="009F19F1">
        <w:rPr>
          <w:lang w:val="en-PH"/>
        </w:rPr>
        <w:t>EfficientDet</w:t>
      </w:r>
      <w:proofErr w:type="spellEnd"/>
      <w:r w:rsidRPr="009F19F1">
        <w:rPr>
          <w:lang w:val="en-PH"/>
        </w:rPr>
        <w:t xml:space="preserve"> D0 showed uneven performance, particularly on smaller or less distinct lesions. The ensemble benefited from YOLO-NAS’s occasional correct detections in challenging cases, reinforcing the value of dynamic model diversity within the ensemble.</w:t>
      </w:r>
    </w:p>
    <w:p w14:paraId="173B4D83" w14:textId="77777777" w:rsidR="009F19F1" w:rsidRDefault="009F19F1" w:rsidP="004A5764">
      <w:pPr>
        <w:jc w:val="both"/>
      </w:pPr>
    </w:p>
    <w:p w14:paraId="4E1FC549" w14:textId="054E5DDB" w:rsidR="009F19F1" w:rsidRDefault="002855A4">
      <w:pPr>
        <w:pStyle w:val="ListParagraph"/>
        <w:numPr>
          <w:ilvl w:val="0"/>
          <w:numId w:val="10"/>
        </w:numPr>
        <w:spacing w:line="360" w:lineRule="auto"/>
        <w:jc w:val="both"/>
        <w:rPr>
          <w:rStyle w:val="SubtleReference"/>
          <w:sz w:val="16"/>
          <w:szCs w:val="16"/>
        </w:rPr>
      </w:pPr>
      <w:r>
        <w:rPr>
          <w:rStyle w:val="SubtleReference"/>
          <w:sz w:val="16"/>
          <w:szCs w:val="16"/>
        </w:rPr>
        <w:t>Ensemble per-class</w:t>
      </w:r>
      <w:r>
        <w:rPr>
          <w:rStyle w:val="SubtleReference"/>
          <w:sz w:val="16"/>
          <w:szCs w:val="16"/>
        </w:rPr>
        <w:tab/>
        <w:t xml:space="preserve"> performance</w:t>
      </w:r>
    </w:p>
    <w:tbl>
      <w:tblPr>
        <w:tblStyle w:val="TableGrid"/>
        <w:tblW w:w="0" w:type="dxa"/>
        <w:tblLook w:val="04A0" w:firstRow="1" w:lastRow="0" w:firstColumn="1" w:lastColumn="0" w:noHBand="0" w:noVBand="1"/>
      </w:tblPr>
      <w:tblGrid>
        <w:gridCol w:w="788"/>
        <w:gridCol w:w="831"/>
        <w:gridCol w:w="645"/>
        <w:gridCol w:w="645"/>
        <w:gridCol w:w="895"/>
        <w:gridCol w:w="1219"/>
      </w:tblGrid>
      <w:tr w:rsidR="006A591C" w14:paraId="78E8AB8F" w14:textId="62A76493" w:rsidTr="00761727">
        <w:tc>
          <w:tcPr>
            <w:tcW w:w="788" w:type="dxa"/>
          </w:tcPr>
          <w:p w14:paraId="3016A3CF" w14:textId="112B20DE" w:rsidR="006A591C" w:rsidRPr="002855A4" w:rsidRDefault="006A591C" w:rsidP="006A591C">
            <w:pPr>
              <w:spacing w:line="360" w:lineRule="auto"/>
              <w:jc w:val="both"/>
              <w:rPr>
                <w:rStyle w:val="SubtleReference"/>
                <w:b/>
                <w:bCs/>
                <w:sz w:val="16"/>
                <w:szCs w:val="16"/>
              </w:rPr>
            </w:pPr>
            <w:bookmarkStart w:id="4" w:name="_Hlk215364276"/>
            <w:r w:rsidRPr="002855A4">
              <w:rPr>
                <w:b/>
                <w:bCs/>
                <w:color w:val="000000"/>
                <w:sz w:val="16"/>
                <w:szCs w:val="16"/>
              </w:rPr>
              <w:t>Class</w:t>
            </w:r>
          </w:p>
        </w:tc>
        <w:tc>
          <w:tcPr>
            <w:tcW w:w="831" w:type="dxa"/>
          </w:tcPr>
          <w:p w14:paraId="6F970421" w14:textId="3E98B02D" w:rsidR="006A591C" w:rsidRPr="002855A4" w:rsidRDefault="006A591C" w:rsidP="006A591C">
            <w:pPr>
              <w:spacing w:line="360" w:lineRule="auto"/>
              <w:jc w:val="both"/>
              <w:rPr>
                <w:rStyle w:val="SubtleReference"/>
                <w:b/>
                <w:bCs/>
                <w:sz w:val="16"/>
                <w:szCs w:val="16"/>
              </w:rPr>
            </w:pPr>
            <w:r w:rsidRPr="002855A4">
              <w:rPr>
                <w:b/>
                <w:bCs/>
                <w:color w:val="000000"/>
                <w:sz w:val="16"/>
                <w:szCs w:val="16"/>
              </w:rPr>
              <w:t>Precision</w:t>
            </w:r>
          </w:p>
        </w:tc>
        <w:tc>
          <w:tcPr>
            <w:tcW w:w="645" w:type="dxa"/>
          </w:tcPr>
          <w:p w14:paraId="0F864E38" w14:textId="02AB8BCA" w:rsidR="006A591C" w:rsidRPr="002855A4" w:rsidRDefault="006A591C" w:rsidP="006A591C">
            <w:pPr>
              <w:spacing w:line="360" w:lineRule="auto"/>
              <w:jc w:val="both"/>
              <w:rPr>
                <w:rStyle w:val="SubtleReference"/>
                <w:b/>
                <w:bCs/>
                <w:sz w:val="16"/>
                <w:szCs w:val="16"/>
              </w:rPr>
            </w:pPr>
            <w:r w:rsidRPr="002855A4">
              <w:rPr>
                <w:b/>
                <w:bCs/>
                <w:color w:val="000000"/>
                <w:sz w:val="16"/>
                <w:szCs w:val="16"/>
              </w:rPr>
              <w:t>Recall</w:t>
            </w:r>
          </w:p>
        </w:tc>
        <w:tc>
          <w:tcPr>
            <w:tcW w:w="645" w:type="dxa"/>
          </w:tcPr>
          <w:p w14:paraId="2E7360EF" w14:textId="0A1E64E8" w:rsidR="006A591C" w:rsidRPr="002855A4" w:rsidRDefault="006A591C" w:rsidP="006A591C">
            <w:pPr>
              <w:spacing w:line="360" w:lineRule="auto"/>
              <w:jc w:val="both"/>
              <w:rPr>
                <w:rStyle w:val="SubtleReference"/>
                <w:b/>
                <w:bCs/>
                <w:sz w:val="16"/>
                <w:szCs w:val="16"/>
              </w:rPr>
            </w:pPr>
            <w:r w:rsidRPr="002855A4">
              <w:rPr>
                <w:b/>
                <w:bCs/>
                <w:color w:val="000000"/>
                <w:sz w:val="16"/>
                <w:szCs w:val="16"/>
              </w:rPr>
              <w:t>F1-Score</w:t>
            </w:r>
          </w:p>
        </w:tc>
        <w:tc>
          <w:tcPr>
            <w:tcW w:w="895" w:type="dxa"/>
          </w:tcPr>
          <w:p w14:paraId="1B5A7935" w14:textId="4B11C551" w:rsidR="006A591C" w:rsidRPr="002855A4" w:rsidRDefault="006A591C" w:rsidP="006A591C">
            <w:pPr>
              <w:spacing w:line="360" w:lineRule="auto"/>
              <w:jc w:val="both"/>
              <w:rPr>
                <w:rStyle w:val="SubtleReference"/>
                <w:b/>
                <w:bCs/>
                <w:sz w:val="16"/>
                <w:szCs w:val="16"/>
              </w:rPr>
            </w:pPr>
            <w:r w:rsidRPr="002855A4">
              <w:rPr>
                <w:b/>
                <w:bCs/>
                <w:color w:val="000000"/>
                <w:sz w:val="16"/>
                <w:szCs w:val="16"/>
              </w:rPr>
              <w:t>mAP@0.5</w:t>
            </w:r>
          </w:p>
        </w:tc>
        <w:tc>
          <w:tcPr>
            <w:tcW w:w="1219" w:type="dxa"/>
          </w:tcPr>
          <w:p w14:paraId="4ACA43A1" w14:textId="39C2EAC0" w:rsidR="006A591C" w:rsidRPr="002855A4" w:rsidRDefault="006A591C" w:rsidP="006A591C">
            <w:pPr>
              <w:spacing w:line="360" w:lineRule="auto"/>
              <w:jc w:val="both"/>
              <w:rPr>
                <w:b/>
                <w:bCs/>
                <w:color w:val="000000"/>
                <w:sz w:val="16"/>
                <w:szCs w:val="16"/>
              </w:rPr>
            </w:pPr>
            <w:r w:rsidRPr="0016752A">
              <w:rPr>
                <w:b/>
                <w:bCs/>
                <w:color w:val="000000"/>
                <w:sz w:val="16"/>
                <w:szCs w:val="16"/>
                <w:lang w:val="en-PH"/>
              </w:rPr>
              <w:t>mAP@0.5:0.95</w:t>
            </w:r>
          </w:p>
        </w:tc>
      </w:tr>
      <w:tr w:rsidR="006A591C" w14:paraId="46E68023" w14:textId="4C91445D" w:rsidTr="00761727">
        <w:tc>
          <w:tcPr>
            <w:tcW w:w="788" w:type="dxa"/>
          </w:tcPr>
          <w:p w14:paraId="110A8DD4" w14:textId="03CB8545" w:rsidR="006A591C" w:rsidRPr="002855A4" w:rsidRDefault="006A591C" w:rsidP="006A591C">
            <w:pPr>
              <w:spacing w:line="360" w:lineRule="auto"/>
              <w:jc w:val="both"/>
              <w:rPr>
                <w:rStyle w:val="SubtleReference"/>
                <w:sz w:val="16"/>
                <w:szCs w:val="16"/>
              </w:rPr>
            </w:pPr>
            <w:r w:rsidRPr="002855A4">
              <w:rPr>
                <w:color w:val="000000"/>
                <w:sz w:val="16"/>
                <w:szCs w:val="16"/>
              </w:rPr>
              <w:t>Acne Vulgaris</w:t>
            </w:r>
          </w:p>
        </w:tc>
        <w:tc>
          <w:tcPr>
            <w:tcW w:w="831" w:type="dxa"/>
          </w:tcPr>
          <w:p w14:paraId="5CEFC1AD" w14:textId="31C44BE2" w:rsidR="006A591C" w:rsidRPr="002855A4" w:rsidRDefault="006A591C" w:rsidP="006A591C">
            <w:pPr>
              <w:spacing w:line="360" w:lineRule="auto"/>
              <w:jc w:val="both"/>
              <w:rPr>
                <w:rStyle w:val="SubtleReference"/>
                <w:sz w:val="16"/>
                <w:szCs w:val="16"/>
              </w:rPr>
            </w:pPr>
            <w:r w:rsidRPr="002855A4">
              <w:rPr>
                <w:color w:val="000000"/>
                <w:sz w:val="16"/>
                <w:szCs w:val="16"/>
              </w:rPr>
              <w:t>0.9788</w:t>
            </w:r>
          </w:p>
        </w:tc>
        <w:tc>
          <w:tcPr>
            <w:tcW w:w="645" w:type="dxa"/>
          </w:tcPr>
          <w:p w14:paraId="74E5E482" w14:textId="529FF032" w:rsidR="006A591C" w:rsidRPr="002855A4" w:rsidRDefault="006A591C" w:rsidP="006A591C">
            <w:pPr>
              <w:spacing w:line="360" w:lineRule="auto"/>
              <w:jc w:val="both"/>
              <w:rPr>
                <w:rStyle w:val="SubtleReference"/>
                <w:sz w:val="16"/>
                <w:szCs w:val="16"/>
              </w:rPr>
            </w:pPr>
            <w:r w:rsidRPr="002855A4">
              <w:rPr>
                <w:color w:val="000000"/>
                <w:sz w:val="16"/>
                <w:szCs w:val="16"/>
              </w:rPr>
              <w:t>0.9225</w:t>
            </w:r>
          </w:p>
        </w:tc>
        <w:tc>
          <w:tcPr>
            <w:tcW w:w="645" w:type="dxa"/>
          </w:tcPr>
          <w:p w14:paraId="327C4730" w14:textId="5CCE98DC" w:rsidR="006A591C" w:rsidRPr="002855A4" w:rsidRDefault="006A591C" w:rsidP="006A591C">
            <w:pPr>
              <w:spacing w:line="360" w:lineRule="auto"/>
              <w:jc w:val="both"/>
              <w:rPr>
                <w:rStyle w:val="SubtleReference"/>
                <w:sz w:val="16"/>
                <w:szCs w:val="16"/>
              </w:rPr>
            </w:pPr>
            <w:r w:rsidRPr="002855A4">
              <w:rPr>
                <w:color w:val="000000"/>
                <w:sz w:val="16"/>
                <w:szCs w:val="16"/>
              </w:rPr>
              <w:t>0.9498</w:t>
            </w:r>
          </w:p>
        </w:tc>
        <w:tc>
          <w:tcPr>
            <w:tcW w:w="895" w:type="dxa"/>
          </w:tcPr>
          <w:p w14:paraId="64C3CEEE" w14:textId="7CCB22EF" w:rsidR="006A591C" w:rsidRPr="002855A4" w:rsidRDefault="006A591C" w:rsidP="006A591C">
            <w:pPr>
              <w:spacing w:line="360" w:lineRule="auto"/>
              <w:jc w:val="both"/>
              <w:rPr>
                <w:rStyle w:val="SubtleReference"/>
                <w:sz w:val="16"/>
                <w:szCs w:val="16"/>
              </w:rPr>
            </w:pPr>
            <w:r w:rsidRPr="002855A4">
              <w:rPr>
                <w:color w:val="000000"/>
                <w:sz w:val="16"/>
                <w:szCs w:val="16"/>
              </w:rPr>
              <w:t>0.9520</w:t>
            </w:r>
          </w:p>
        </w:tc>
        <w:tc>
          <w:tcPr>
            <w:tcW w:w="1219" w:type="dxa"/>
          </w:tcPr>
          <w:p w14:paraId="7BF88B8F" w14:textId="47AD588E" w:rsidR="006A591C" w:rsidRPr="002855A4" w:rsidRDefault="00761727" w:rsidP="006A591C">
            <w:pPr>
              <w:spacing w:line="360" w:lineRule="auto"/>
              <w:jc w:val="both"/>
              <w:rPr>
                <w:color w:val="000000"/>
                <w:sz w:val="16"/>
                <w:szCs w:val="16"/>
              </w:rPr>
            </w:pPr>
            <w:r>
              <w:rPr>
                <w:color w:val="000000"/>
                <w:sz w:val="16"/>
                <w:szCs w:val="16"/>
              </w:rPr>
              <w:t>0.818</w:t>
            </w:r>
          </w:p>
        </w:tc>
      </w:tr>
      <w:tr w:rsidR="006A591C" w14:paraId="41E6E1A8" w14:textId="090EDCBF" w:rsidTr="00761727">
        <w:tc>
          <w:tcPr>
            <w:tcW w:w="788" w:type="dxa"/>
          </w:tcPr>
          <w:p w14:paraId="13CEAC57" w14:textId="18082410" w:rsidR="006A591C" w:rsidRPr="002855A4" w:rsidRDefault="006A591C" w:rsidP="006A591C">
            <w:pPr>
              <w:spacing w:line="360" w:lineRule="auto"/>
              <w:jc w:val="both"/>
              <w:rPr>
                <w:rStyle w:val="SubtleReference"/>
                <w:sz w:val="16"/>
                <w:szCs w:val="16"/>
              </w:rPr>
            </w:pPr>
            <w:r w:rsidRPr="002855A4">
              <w:rPr>
                <w:color w:val="000000"/>
                <w:sz w:val="16"/>
                <w:szCs w:val="16"/>
              </w:rPr>
              <w:t>Eczema</w:t>
            </w:r>
          </w:p>
        </w:tc>
        <w:tc>
          <w:tcPr>
            <w:tcW w:w="831" w:type="dxa"/>
          </w:tcPr>
          <w:p w14:paraId="7AB62F1D" w14:textId="0B5C2965" w:rsidR="006A591C" w:rsidRPr="002855A4" w:rsidRDefault="006A591C" w:rsidP="006A591C">
            <w:pPr>
              <w:spacing w:line="360" w:lineRule="auto"/>
              <w:jc w:val="both"/>
              <w:rPr>
                <w:rStyle w:val="SubtleReference"/>
                <w:sz w:val="16"/>
                <w:szCs w:val="16"/>
              </w:rPr>
            </w:pPr>
            <w:r w:rsidRPr="002855A4">
              <w:rPr>
                <w:color w:val="000000"/>
                <w:sz w:val="16"/>
                <w:szCs w:val="16"/>
              </w:rPr>
              <w:t>0.9622</w:t>
            </w:r>
          </w:p>
        </w:tc>
        <w:tc>
          <w:tcPr>
            <w:tcW w:w="645" w:type="dxa"/>
          </w:tcPr>
          <w:p w14:paraId="3A3A5D80" w14:textId="69ACC847" w:rsidR="006A591C" w:rsidRPr="002855A4" w:rsidRDefault="006A591C" w:rsidP="006A591C">
            <w:pPr>
              <w:spacing w:line="360" w:lineRule="auto"/>
              <w:jc w:val="both"/>
              <w:rPr>
                <w:rStyle w:val="SubtleReference"/>
                <w:sz w:val="16"/>
                <w:szCs w:val="16"/>
              </w:rPr>
            </w:pPr>
            <w:r w:rsidRPr="002855A4">
              <w:rPr>
                <w:color w:val="000000"/>
                <w:sz w:val="16"/>
                <w:szCs w:val="16"/>
              </w:rPr>
              <w:t>0.9759</w:t>
            </w:r>
          </w:p>
        </w:tc>
        <w:tc>
          <w:tcPr>
            <w:tcW w:w="645" w:type="dxa"/>
          </w:tcPr>
          <w:p w14:paraId="6C21DBFA" w14:textId="248C3BAA" w:rsidR="006A591C" w:rsidRPr="002855A4" w:rsidRDefault="006A591C" w:rsidP="006A591C">
            <w:pPr>
              <w:spacing w:line="360" w:lineRule="auto"/>
              <w:jc w:val="both"/>
              <w:rPr>
                <w:rStyle w:val="SubtleReference"/>
                <w:sz w:val="16"/>
                <w:szCs w:val="16"/>
              </w:rPr>
            </w:pPr>
            <w:r w:rsidRPr="002855A4">
              <w:rPr>
                <w:color w:val="000000"/>
                <w:sz w:val="16"/>
                <w:szCs w:val="16"/>
              </w:rPr>
              <w:t>0.9690</w:t>
            </w:r>
          </w:p>
        </w:tc>
        <w:tc>
          <w:tcPr>
            <w:tcW w:w="895" w:type="dxa"/>
          </w:tcPr>
          <w:p w14:paraId="6A00F5E9" w14:textId="32D9A381" w:rsidR="006A591C" w:rsidRPr="002855A4" w:rsidRDefault="006A591C" w:rsidP="006A591C">
            <w:pPr>
              <w:spacing w:line="360" w:lineRule="auto"/>
              <w:jc w:val="both"/>
              <w:rPr>
                <w:rStyle w:val="SubtleReference"/>
                <w:sz w:val="16"/>
                <w:szCs w:val="16"/>
              </w:rPr>
            </w:pPr>
            <w:r w:rsidRPr="002855A4">
              <w:rPr>
                <w:color w:val="000000"/>
                <w:sz w:val="16"/>
                <w:szCs w:val="16"/>
              </w:rPr>
              <w:t>0.9700</w:t>
            </w:r>
          </w:p>
        </w:tc>
        <w:tc>
          <w:tcPr>
            <w:tcW w:w="1219" w:type="dxa"/>
          </w:tcPr>
          <w:p w14:paraId="1A373F2A" w14:textId="4EDD013F" w:rsidR="006A591C" w:rsidRPr="002855A4" w:rsidRDefault="00761727" w:rsidP="006A591C">
            <w:pPr>
              <w:spacing w:line="360" w:lineRule="auto"/>
              <w:jc w:val="both"/>
              <w:rPr>
                <w:color w:val="000000"/>
                <w:sz w:val="16"/>
                <w:szCs w:val="16"/>
              </w:rPr>
            </w:pPr>
            <w:r>
              <w:rPr>
                <w:color w:val="000000"/>
                <w:sz w:val="16"/>
                <w:szCs w:val="16"/>
              </w:rPr>
              <w:t>0.834</w:t>
            </w:r>
          </w:p>
        </w:tc>
      </w:tr>
      <w:tr w:rsidR="006A591C" w14:paraId="4BB74B6E" w14:textId="547EF570" w:rsidTr="00761727">
        <w:tc>
          <w:tcPr>
            <w:tcW w:w="788" w:type="dxa"/>
          </w:tcPr>
          <w:p w14:paraId="516BC717" w14:textId="62624EEC" w:rsidR="006A591C" w:rsidRPr="002855A4" w:rsidRDefault="006A591C" w:rsidP="006A591C">
            <w:pPr>
              <w:spacing w:line="360" w:lineRule="auto"/>
              <w:jc w:val="both"/>
              <w:rPr>
                <w:rStyle w:val="SubtleReference"/>
                <w:sz w:val="16"/>
                <w:szCs w:val="16"/>
              </w:rPr>
            </w:pPr>
            <w:r w:rsidRPr="002855A4">
              <w:rPr>
                <w:color w:val="000000"/>
                <w:sz w:val="16"/>
                <w:szCs w:val="16"/>
              </w:rPr>
              <w:t>Melasma</w:t>
            </w:r>
          </w:p>
        </w:tc>
        <w:tc>
          <w:tcPr>
            <w:tcW w:w="831" w:type="dxa"/>
          </w:tcPr>
          <w:p w14:paraId="2EC1AE20" w14:textId="707AA360" w:rsidR="006A591C" w:rsidRPr="002855A4" w:rsidRDefault="006A591C" w:rsidP="006A591C">
            <w:pPr>
              <w:spacing w:line="360" w:lineRule="auto"/>
              <w:jc w:val="both"/>
              <w:rPr>
                <w:rStyle w:val="SubtleReference"/>
                <w:sz w:val="16"/>
                <w:szCs w:val="16"/>
              </w:rPr>
            </w:pPr>
            <w:r w:rsidRPr="002855A4">
              <w:rPr>
                <w:color w:val="000000"/>
                <w:sz w:val="16"/>
                <w:szCs w:val="16"/>
              </w:rPr>
              <w:t>0.9802</w:t>
            </w:r>
          </w:p>
        </w:tc>
        <w:tc>
          <w:tcPr>
            <w:tcW w:w="645" w:type="dxa"/>
          </w:tcPr>
          <w:p w14:paraId="5741C343" w14:textId="2BDA8C71" w:rsidR="006A591C" w:rsidRPr="002855A4" w:rsidRDefault="006A591C" w:rsidP="006A591C">
            <w:pPr>
              <w:spacing w:line="360" w:lineRule="auto"/>
              <w:jc w:val="both"/>
              <w:rPr>
                <w:rStyle w:val="SubtleReference"/>
                <w:sz w:val="16"/>
                <w:szCs w:val="16"/>
              </w:rPr>
            </w:pPr>
            <w:r w:rsidRPr="002855A4">
              <w:rPr>
                <w:color w:val="000000"/>
                <w:sz w:val="16"/>
                <w:szCs w:val="16"/>
              </w:rPr>
              <w:t>0.9659</w:t>
            </w:r>
          </w:p>
        </w:tc>
        <w:tc>
          <w:tcPr>
            <w:tcW w:w="645" w:type="dxa"/>
          </w:tcPr>
          <w:p w14:paraId="10ECBFAE" w14:textId="7A4A9A8C" w:rsidR="006A591C" w:rsidRPr="002855A4" w:rsidRDefault="006A591C" w:rsidP="006A591C">
            <w:pPr>
              <w:spacing w:line="360" w:lineRule="auto"/>
              <w:jc w:val="both"/>
              <w:rPr>
                <w:rStyle w:val="SubtleReference"/>
                <w:sz w:val="16"/>
                <w:szCs w:val="16"/>
              </w:rPr>
            </w:pPr>
            <w:r w:rsidRPr="002855A4">
              <w:rPr>
                <w:color w:val="000000"/>
                <w:sz w:val="16"/>
                <w:szCs w:val="16"/>
              </w:rPr>
              <w:t>0.9730</w:t>
            </w:r>
          </w:p>
        </w:tc>
        <w:tc>
          <w:tcPr>
            <w:tcW w:w="895" w:type="dxa"/>
          </w:tcPr>
          <w:p w14:paraId="65821D9F" w14:textId="1B17E259" w:rsidR="006A591C" w:rsidRPr="002855A4" w:rsidRDefault="006A591C" w:rsidP="006A591C">
            <w:pPr>
              <w:spacing w:line="360" w:lineRule="auto"/>
              <w:jc w:val="both"/>
              <w:rPr>
                <w:rStyle w:val="SubtleReference"/>
                <w:sz w:val="16"/>
                <w:szCs w:val="16"/>
              </w:rPr>
            </w:pPr>
            <w:r w:rsidRPr="002855A4">
              <w:rPr>
                <w:color w:val="000000"/>
                <w:sz w:val="16"/>
                <w:szCs w:val="16"/>
              </w:rPr>
              <w:t>0.9740</w:t>
            </w:r>
          </w:p>
        </w:tc>
        <w:tc>
          <w:tcPr>
            <w:tcW w:w="1219" w:type="dxa"/>
          </w:tcPr>
          <w:p w14:paraId="259AB8F5" w14:textId="1575D9F1" w:rsidR="006A591C" w:rsidRPr="002855A4" w:rsidRDefault="00761727" w:rsidP="006A591C">
            <w:pPr>
              <w:spacing w:line="360" w:lineRule="auto"/>
              <w:jc w:val="both"/>
              <w:rPr>
                <w:color w:val="000000"/>
                <w:sz w:val="16"/>
                <w:szCs w:val="16"/>
              </w:rPr>
            </w:pPr>
            <w:r>
              <w:rPr>
                <w:color w:val="000000"/>
                <w:sz w:val="16"/>
                <w:szCs w:val="16"/>
              </w:rPr>
              <w:t>0.838</w:t>
            </w:r>
          </w:p>
        </w:tc>
      </w:tr>
      <w:tr w:rsidR="006A591C" w14:paraId="2B9F283A" w14:textId="3BB65EBA" w:rsidTr="00761727">
        <w:tc>
          <w:tcPr>
            <w:tcW w:w="788" w:type="dxa"/>
          </w:tcPr>
          <w:p w14:paraId="51D59FAA" w14:textId="7E5342F9" w:rsidR="006A591C" w:rsidRPr="002855A4" w:rsidRDefault="006A591C" w:rsidP="006A591C">
            <w:pPr>
              <w:spacing w:line="360" w:lineRule="auto"/>
              <w:jc w:val="both"/>
              <w:rPr>
                <w:rStyle w:val="SubtleReference"/>
                <w:sz w:val="16"/>
                <w:szCs w:val="16"/>
              </w:rPr>
            </w:pPr>
            <w:r w:rsidRPr="002855A4">
              <w:rPr>
                <w:color w:val="000000"/>
                <w:sz w:val="16"/>
                <w:szCs w:val="16"/>
              </w:rPr>
              <w:t>Rosacea</w:t>
            </w:r>
          </w:p>
        </w:tc>
        <w:tc>
          <w:tcPr>
            <w:tcW w:w="831" w:type="dxa"/>
          </w:tcPr>
          <w:p w14:paraId="0B5B1B65" w14:textId="5B3D5812" w:rsidR="006A591C" w:rsidRPr="002855A4" w:rsidRDefault="006A591C" w:rsidP="006A591C">
            <w:pPr>
              <w:spacing w:line="360" w:lineRule="auto"/>
              <w:jc w:val="both"/>
              <w:rPr>
                <w:rStyle w:val="SubtleReference"/>
                <w:sz w:val="16"/>
                <w:szCs w:val="16"/>
              </w:rPr>
            </w:pPr>
            <w:r w:rsidRPr="002855A4">
              <w:rPr>
                <w:color w:val="000000"/>
                <w:sz w:val="16"/>
                <w:szCs w:val="16"/>
              </w:rPr>
              <w:t>0.9457</w:t>
            </w:r>
          </w:p>
        </w:tc>
        <w:tc>
          <w:tcPr>
            <w:tcW w:w="645" w:type="dxa"/>
          </w:tcPr>
          <w:p w14:paraId="4136B4FA" w14:textId="5B689011" w:rsidR="006A591C" w:rsidRPr="002855A4" w:rsidRDefault="006A591C" w:rsidP="006A591C">
            <w:pPr>
              <w:spacing w:line="360" w:lineRule="auto"/>
              <w:jc w:val="both"/>
              <w:rPr>
                <w:rStyle w:val="SubtleReference"/>
                <w:sz w:val="16"/>
                <w:szCs w:val="16"/>
              </w:rPr>
            </w:pPr>
            <w:r w:rsidRPr="002855A4">
              <w:rPr>
                <w:color w:val="000000"/>
                <w:sz w:val="16"/>
                <w:szCs w:val="16"/>
              </w:rPr>
              <w:t>0.9675</w:t>
            </w:r>
          </w:p>
        </w:tc>
        <w:tc>
          <w:tcPr>
            <w:tcW w:w="645" w:type="dxa"/>
          </w:tcPr>
          <w:p w14:paraId="6AC9B901" w14:textId="556BBABC" w:rsidR="006A591C" w:rsidRPr="002855A4" w:rsidRDefault="006A591C" w:rsidP="006A591C">
            <w:pPr>
              <w:spacing w:line="360" w:lineRule="auto"/>
              <w:jc w:val="both"/>
              <w:rPr>
                <w:rStyle w:val="SubtleReference"/>
                <w:sz w:val="16"/>
                <w:szCs w:val="16"/>
              </w:rPr>
            </w:pPr>
            <w:r w:rsidRPr="002855A4">
              <w:rPr>
                <w:color w:val="000000"/>
                <w:sz w:val="16"/>
                <w:szCs w:val="16"/>
              </w:rPr>
              <w:t>0.9565</w:t>
            </w:r>
          </w:p>
        </w:tc>
        <w:tc>
          <w:tcPr>
            <w:tcW w:w="895" w:type="dxa"/>
          </w:tcPr>
          <w:p w14:paraId="57CB4190" w14:textId="20E7A0FB" w:rsidR="006A591C" w:rsidRPr="002855A4" w:rsidRDefault="006A591C" w:rsidP="006A591C">
            <w:pPr>
              <w:spacing w:line="360" w:lineRule="auto"/>
              <w:jc w:val="both"/>
              <w:rPr>
                <w:rStyle w:val="SubtleReference"/>
                <w:sz w:val="16"/>
                <w:szCs w:val="16"/>
              </w:rPr>
            </w:pPr>
            <w:r w:rsidRPr="002855A4">
              <w:rPr>
                <w:color w:val="000000"/>
                <w:sz w:val="16"/>
                <w:szCs w:val="16"/>
              </w:rPr>
              <w:t>0.9580</w:t>
            </w:r>
          </w:p>
        </w:tc>
        <w:tc>
          <w:tcPr>
            <w:tcW w:w="1219" w:type="dxa"/>
          </w:tcPr>
          <w:p w14:paraId="5E5CE999" w14:textId="5AB5DC0D" w:rsidR="006A591C" w:rsidRPr="002855A4" w:rsidRDefault="00761727" w:rsidP="006A591C">
            <w:pPr>
              <w:spacing w:line="360" w:lineRule="auto"/>
              <w:jc w:val="both"/>
              <w:rPr>
                <w:color w:val="000000"/>
                <w:sz w:val="16"/>
                <w:szCs w:val="16"/>
              </w:rPr>
            </w:pPr>
            <w:r>
              <w:rPr>
                <w:color w:val="000000"/>
                <w:sz w:val="16"/>
                <w:szCs w:val="16"/>
              </w:rPr>
              <w:t>0.824</w:t>
            </w:r>
          </w:p>
        </w:tc>
      </w:tr>
      <w:tr w:rsidR="006A591C" w14:paraId="1223EADB" w14:textId="2D7A7F3B" w:rsidTr="00761727">
        <w:tc>
          <w:tcPr>
            <w:tcW w:w="788" w:type="dxa"/>
          </w:tcPr>
          <w:p w14:paraId="13D6F6AA" w14:textId="71177920" w:rsidR="006A591C" w:rsidRPr="002855A4" w:rsidRDefault="006A591C" w:rsidP="006A591C">
            <w:pPr>
              <w:spacing w:line="360" w:lineRule="auto"/>
              <w:jc w:val="both"/>
              <w:rPr>
                <w:rStyle w:val="SubtleReference"/>
                <w:sz w:val="16"/>
                <w:szCs w:val="16"/>
              </w:rPr>
            </w:pPr>
            <w:r w:rsidRPr="002855A4">
              <w:rPr>
                <w:color w:val="000000"/>
                <w:sz w:val="16"/>
                <w:szCs w:val="16"/>
              </w:rPr>
              <w:lastRenderedPageBreak/>
              <w:t>Shingles</w:t>
            </w:r>
          </w:p>
        </w:tc>
        <w:tc>
          <w:tcPr>
            <w:tcW w:w="831" w:type="dxa"/>
          </w:tcPr>
          <w:p w14:paraId="38C19713" w14:textId="2C8EA674" w:rsidR="006A591C" w:rsidRPr="002855A4" w:rsidRDefault="006A591C" w:rsidP="006A591C">
            <w:pPr>
              <w:spacing w:line="360" w:lineRule="auto"/>
              <w:jc w:val="both"/>
              <w:rPr>
                <w:rStyle w:val="SubtleReference"/>
                <w:sz w:val="16"/>
                <w:szCs w:val="16"/>
              </w:rPr>
            </w:pPr>
            <w:r w:rsidRPr="002855A4">
              <w:rPr>
                <w:color w:val="000000"/>
                <w:sz w:val="16"/>
                <w:szCs w:val="16"/>
              </w:rPr>
              <w:t>0.9930</w:t>
            </w:r>
          </w:p>
        </w:tc>
        <w:tc>
          <w:tcPr>
            <w:tcW w:w="645" w:type="dxa"/>
          </w:tcPr>
          <w:p w14:paraId="75CD7A08" w14:textId="77948448" w:rsidR="006A591C" w:rsidRPr="002855A4" w:rsidRDefault="006A591C" w:rsidP="006A591C">
            <w:pPr>
              <w:spacing w:line="360" w:lineRule="auto"/>
              <w:jc w:val="both"/>
              <w:rPr>
                <w:rStyle w:val="SubtleReference"/>
                <w:sz w:val="16"/>
                <w:szCs w:val="16"/>
              </w:rPr>
            </w:pPr>
            <w:r w:rsidRPr="002855A4">
              <w:rPr>
                <w:color w:val="000000"/>
                <w:sz w:val="16"/>
                <w:szCs w:val="16"/>
              </w:rPr>
              <w:t>0.9854</w:t>
            </w:r>
          </w:p>
        </w:tc>
        <w:tc>
          <w:tcPr>
            <w:tcW w:w="645" w:type="dxa"/>
          </w:tcPr>
          <w:p w14:paraId="66CF85B5" w14:textId="17A3BDB0" w:rsidR="006A591C" w:rsidRPr="002855A4" w:rsidRDefault="006A591C" w:rsidP="006A591C">
            <w:pPr>
              <w:spacing w:line="360" w:lineRule="auto"/>
              <w:jc w:val="both"/>
              <w:rPr>
                <w:rStyle w:val="SubtleReference"/>
                <w:sz w:val="16"/>
                <w:szCs w:val="16"/>
              </w:rPr>
            </w:pPr>
            <w:r w:rsidRPr="002855A4">
              <w:rPr>
                <w:color w:val="000000"/>
                <w:sz w:val="16"/>
                <w:szCs w:val="16"/>
              </w:rPr>
              <w:t>0.9892</w:t>
            </w:r>
          </w:p>
        </w:tc>
        <w:tc>
          <w:tcPr>
            <w:tcW w:w="895" w:type="dxa"/>
          </w:tcPr>
          <w:p w14:paraId="424953E2" w14:textId="7FB0C267" w:rsidR="006A591C" w:rsidRPr="002855A4" w:rsidRDefault="006A591C" w:rsidP="006A591C">
            <w:pPr>
              <w:spacing w:line="360" w:lineRule="auto"/>
              <w:jc w:val="both"/>
              <w:rPr>
                <w:rStyle w:val="SubtleReference"/>
                <w:sz w:val="16"/>
                <w:szCs w:val="16"/>
              </w:rPr>
            </w:pPr>
            <w:r w:rsidRPr="002855A4">
              <w:rPr>
                <w:color w:val="000000"/>
                <w:sz w:val="16"/>
                <w:szCs w:val="16"/>
              </w:rPr>
              <w:t>0.9900</w:t>
            </w:r>
          </w:p>
        </w:tc>
        <w:tc>
          <w:tcPr>
            <w:tcW w:w="1219" w:type="dxa"/>
          </w:tcPr>
          <w:p w14:paraId="4F6FBC72" w14:textId="501D1165" w:rsidR="006A591C" w:rsidRPr="002855A4" w:rsidRDefault="00761727" w:rsidP="006A591C">
            <w:pPr>
              <w:spacing w:line="360" w:lineRule="auto"/>
              <w:jc w:val="both"/>
              <w:rPr>
                <w:color w:val="000000"/>
                <w:sz w:val="16"/>
                <w:szCs w:val="16"/>
              </w:rPr>
            </w:pPr>
            <w:r>
              <w:rPr>
                <w:color w:val="000000"/>
                <w:sz w:val="16"/>
                <w:szCs w:val="16"/>
              </w:rPr>
              <w:t>0.851</w:t>
            </w:r>
          </w:p>
        </w:tc>
      </w:tr>
      <w:bookmarkEnd w:id="4"/>
    </w:tbl>
    <w:p w14:paraId="260F4F3A" w14:textId="77777777" w:rsidR="002855A4" w:rsidRDefault="002855A4" w:rsidP="002855A4">
      <w:pPr>
        <w:spacing w:line="360" w:lineRule="auto"/>
        <w:jc w:val="both"/>
        <w:rPr>
          <w:rStyle w:val="SubtleReference"/>
          <w:sz w:val="16"/>
          <w:szCs w:val="16"/>
        </w:rPr>
      </w:pPr>
    </w:p>
    <w:p w14:paraId="364C3705" w14:textId="77777777" w:rsidR="00283771" w:rsidRDefault="00283771" w:rsidP="002855A4">
      <w:pPr>
        <w:spacing w:line="360" w:lineRule="auto"/>
        <w:jc w:val="both"/>
        <w:rPr>
          <w:rStyle w:val="SubtleReference"/>
          <w:sz w:val="16"/>
          <w:szCs w:val="16"/>
        </w:rPr>
      </w:pPr>
    </w:p>
    <w:p w14:paraId="5F68075C" w14:textId="350B405A" w:rsidR="002855A4" w:rsidRDefault="002855A4">
      <w:pPr>
        <w:pStyle w:val="ListParagraph"/>
        <w:numPr>
          <w:ilvl w:val="0"/>
          <w:numId w:val="10"/>
        </w:numPr>
        <w:spacing w:line="360" w:lineRule="auto"/>
        <w:jc w:val="both"/>
        <w:rPr>
          <w:rStyle w:val="SubtleReference"/>
          <w:sz w:val="16"/>
          <w:szCs w:val="16"/>
        </w:rPr>
      </w:pPr>
      <w:r>
        <w:rPr>
          <w:rStyle w:val="SubtleReference"/>
          <w:sz w:val="16"/>
          <w:szCs w:val="16"/>
        </w:rPr>
        <w:t>YOLOv8 Per-class performance</w:t>
      </w:r>
    </w:p>
    <w:tbl>
      <w:tblPr>
        <w:tblStyle w:val="TableGrid"/>
        <w:tblW w:w="0" w:type="dxa"/>
        <w:tblLook w:val="04A0" w:firstRow="1" w:lastRow="0" w:firstColumn="1" w:lastColumn="0" w:noHBand="0" w:noVBand="1"/>
      </w:tblPr>
      <w:tblGrid>
        <w:gridCol w:w="788"/>
        <w:gridCol w:w="831"/>
        <w:gridCol w:w="645"/>
        <w:gridCol w:w="645"/>
        <w:gridCol w:w="895"/>
        <w:gridCol w:w="1219"/>
      </w:tblGrid>
      <w:tr w:rsidR="0016752A" w:rsidRPr="002855A4" w14:paraId="24FF9A8B" w14:textId="2A424828" w:rsidTr="0016752A">
        <w:tc>
          <w:tcPr>
            <w:tcW w:w="793" w:type="dxa"/>
          </w:tcPr>
          <w:p w14:paraId="21B15B85" w14:textId="6F967D5C" w:rsidR="0016752A" w:rsidRPr="002855A4" w:rsidRDefault="0016752A" w:rsidP="002855A4">
            <w:pPr>
              <w:spacing w:line="360" w:lineRule="auto"/>
              <w:jc w:val="both"/>
              <w:rPr>
                <w:rStyle w:val="SubtleReference"/>
                <w:b/>
                <w:bCs/>
                <w:sz w:val="16"/>
                <w:szCs w:val="16"/>
              </w:rPr>
            </w:pPr>
            <w:bookmarkStart w:id="5" w:name="_Hlk215364301"/>
            <w:r w:rsidRPr="002855A4">
              <w:rPr>
                <w:b/>
                <w:bCs/>
                <w:color w:val="000000"/>
                <w:sz w:val="16"/>
                <w:szCs w:val="16"/>
              </w:rPr>
              <w:t>Class</w:t>
            </w:r>
          </w:p>
        </w:tc>
        <w:tc>
          <w:tcPr>
            <w:tcW w:w="837" w:type="dxa"/>
          </w:tcPr>
          <w:p w14:paraId="2C10AEC5" w14:textId="6572351D" w:rsidR="0016752A" w:rsidRPr="002855A4" w:rsidRDefault="0016752A" w:rsidP="002855A4">
            <w:pPr>
              <w:spacing w:line="360" w:lineRule="auto"/>
              <w:jc w:val="both"/>
              <w:rPr>
                <w:rStyle w:val="SubtleReference"/>
                <w:b/>
                <w:bCs/>
                <w:sz w:val="16"/>
                <w:szCs w:val="16"/>
              </w:rPr>
            </w:pPr>
            <w:r w:rsidRPr="002855A4">
              <w:rPr>
                <w:b/>
                <w:bCs/>
                <w:color w:val="000000"/>
                <w:sz w:val="16"/>
                <w:szCs w:val="16"/>
              </w:rPr>
              <w:t>Precision</w:t>
            </w:r>
          </w:p>
        </w:tc>
        <w:tc>
          <w:tcPr>
            <w:tcW w:w="649" w:type="dxa"/>
          </w:tcPr>
          <w:p w14:paraId="170D90EA" w14:textId="01F76B84" w:rsidR="0016752A" w:rsidRPr="002855A4" w:rsidRDefault="0016752A" w:rsidP="002855A4">
            <w:pPr>
              <w:spacing w:line="360" w:lineRule="auto"/>
              <w:jc w:val="both"/>
              <w:rPr>
                <w:rStyle w:val="SubtleReference"/>
                <w:b/>
                <w:bCs/>
                <w:sz w:val="16"/>
                <w:szCs w:val="16"/>
              </w:rPr>
            </w:pPr>
            <w:r w:rsidRPr="002855A4">
              <w:rPr>
                <w:b/>
                <w:bCs/>
                <w:color w:val="000000"/>
                <w:sz w:val="16"/>
                <w:szCs w:val="16"/>
              </w:rPr>
              <w:t>Recall</w:t>
            </w:r>
          </w:p>
        </w:tc>
        <w:tc>
          <w:tcPr>
            <w:tcW w:w="649" w:type="dxa"/>
          </w:tcPr>
          <w:p w14:paraId="7E7D1036" w14:textId="5085559F" w:rsidR="0016752A" w:rsidRPr="002855A4" w:rsidRDefault="0016752A" w:rsidP="002855A4">
            <w:pPr>
              <w:spacing w:line="360" w:lineRule="auto"/>
              <w:jc w:val="both"/>
              <w:rPr>
                <w:rStyle w:val="SubtleReference"/>
                <w:b/>
                <w:bCs/>
                <w:sz w:val="16"/>
                <w:szCs w:val="16"/>
              </w:rPr>
            </w:pPr>
            <w:r w:rsidRPr="002855A4">
              <w:rPr>
                <w:b/>
                <w:bCs/>
                <w:color w:val="000000"/>
                <w:sz w:val="16"/>
                <w:szCs w:val="16"/>
              </w:rPr>
              <w:t>F1-Score</w:t>
            </w:r>
          </w:p>
        </w:tc>
        <w:tc>
          <w:tcPr>
            <w:tcW w:w="900" w:type="dxa"/>
          </w:tcPr>
          <w:p w14:paraId="1EE3D218" w14:textId="7BB7C98F" w:rsidR="0016752A" w:rsidRPr="002855A4" w:rsidRDefault="0016752A" w:rsidP="002855A4">
            <w:pPr>
              <w:spacing w:line="360" w:lineRule="auto"/>
              <w:jc w:val="both"/>
              <w:rPr>
                <w:rStyle w:val="SubtleReference"/>
                <w:b/>
                <w:bCs/>
                <w:sz w:val="16"/>
                <w:szCs w:val="16"/>
              </w:rPr>
            </w:pPr>
            <w:r w:rsidRPr="002855A4">
              <w:rPr>
                <w:b/>
                <w:bCs/>
                <w:color w:val="000000"/>
                <w:sz w:val="16"/>
                <w:szCs w:val="16"/>
              </w:rPr>
              <w:t>mAP@0.5</w:t>
            </w:r>
          </w:p>
        </w:tc>
        <w:tc>
          <w:tcPr>
            <w:tcW w:w="1195" w:type="dxa"/>
          </w:tcPr>
          <w:p w14:paraId="4BD6F9ED" w14:textId="58D04246" w:rsidR="0016752A" w:rsidRPr="006A591C" w:rsidRDefault="0016752A" w:rsidP="002855A4">
            <w:pPr>
              <w:spacing w:line="360" w:lineRule="auto"/>
              <w:jc w:val="both"/>
              <w:rPr>
                <w:b/>
                <w:bCs/>
                <w:color w:val="000000"/>
                <w:sz w:val="16"/>
                <w:szCs w:val="16"/>
                <w:lang w:val="en-PH"/>
              </w:rPr>
            </w:pPr>
            <w:r w:rsidRPr="0016752A">
              <w:rPr>
                <w:b/>
                <w:bCs/>
                <w:color w:val="000000"/>
                <w:sz w:val="16"/>
                <w:szCs w:val="16"/>
                <w:lang w:val="en-PH"/>
              </w:rPr>
              <w:t>mAP@0.5:0.95</w:t>
            </w:r>
          </w:p>
        </w:tc>
      </w:tr>
      <w:tr w:rsidR="0016752A" w:rsidRPr="002855A4" w14:paraId="38CB2C4A" w14:textId="113ED94F" w:rsidTr="0016752A">
        <w:tc>
          <w:tcPr>
            <w:tcW w:w="793" w:type="dxa"/>
          </w:tcPr>
          <w:p w14:paraId="7CD88655" w14:textId="5DC84342" w:rsidR="0016752A" w:rsidRPr="002855A4" w:rsidRDefault="0016752A" w:rsidP="0016752A">
            <w:pPr>
              <w:spacing w:line="360" w:lineRule="auto"/>
              <w:jc w:val="both"/>
              <w:rPr>
                <w:rStyle w:val="SubtleReference"/>
                <w:sz w:val="16"/>
                <w:szCs w:val="16"/>
              </w:rPr>
            </w:pPr>
            <w:r w:rsidRPr="002855A4">
              <w:rPr>
                <w:color w:val="000000"/>
                <w:sz w:val="16"/>
                <w:szCs w:val="16"/>
              </w:rPr>
              <w:t>Acne Vulgaris</w:t>
            </w:r>
          </w:p>
        </w:tc>
        <w:tc>
          <w:tcPr>
            <w:tcW w:w="837" w:type="dxa"/>
            <w:vAlign w:val="center"/>
          </w:tcPr>
          <w:p w14:paraId="19A661CB" w14:textId="6284B5AF" w:rsidR="0016752A" w:rsidRPr="0016752A" w:rsidRDefault="0016752A" w:rsidP="0016752A">
            <w:pPr>
              <w:spacing w:line="360" w:lineRule="auto"/>
              <w:jc w:val="both"/>
              <w:rPr>
                <w:rStyle w:val="SubtleReference"/>
                <w:sz w:val="16"/>
                <w:szCs w:val="16"/>
              </w:rPr>
            </w:pPr>
            <w:r w:rsidRPr="0016752A">
              <w:rPr>
                <w:sz w:val="16"/>
                <w:szCs w:val="16"/>
              </w:rPr>
              <w:t>0.7734</w:t>
            </w:r>
          </w:p>
        </w:tc>
        <w:tc>
          <w:tcPr>
            <w:tcW w:w="649" w:type="dxa"/>
            <w:vAlign w:val="center"/>
          </w:tcPr>
          <w:p w14:paraId="1F02666A" w14:textId="25B42402" w:rsidR="0016752A" w:rsidRPr="0016752A" w:rsidRDefault="0016752A" w:rsidP="0016752A">
            <w:pPr>
              <w:spacing w:line="360" w:lineRule="auto"/>
              <w:jc w:val="both"/>
              <w:rPr>
                <w:rStyle w:val="SubtleReference"/>
                <w:sz w:val="16"/>
                <w:szCs w:val="16"/>
              </w:rPr>
            </w:pPr>
            <w:r w:rsidRPr="0016752A">
              <w:rPr>
                <w:sz w:val="16"/>
                <w:szCs w:val="16"/>
              </w:rPr>
              <w:t>0.7409</w:t>
            </w:r>
          </w:p>
        </w:tc>
        <w:tc>
          <w:tcPr>
            <w:tcW w:w="649" w:type="dxa"/>
            <w:vAlign w:val="center"/>
          </w:tcPr>
          <w:p w14:paraId="3A1FB6CB" w14:textId="5325114D" w:rsidR="0016752A" w:rsidRPr="0016752A" w:rsidRDefault="0016752A" w:rsidP="0016752A">
            <w:pPr>
              <w:spacing w:line="360" w:lineRule="auto"/>
              <w:jc w:val="both"/>
              <w:rPr>
                <w:rStyle w:val="SubtleReference"/>
                <w:sz w:val="16"/>
                <w:szCs w:val="16"/>
              </w:rPr>
            </w:pPr>
            <w:r w:rsidRPr="0016752A">
              <w:rPr>
                <w:sz w:val="16"/>
                <w:szCs w:val="16"/>
              </w:rPr>
              <w:t>0.7568</w:t>
            </w:r>
          </w:p>
        </w:tc>
        <w:tc>
          <w:tcPr>
            <w:tcW w:w="900" w:type="dxa"/>
            <w:vAlign w:val="center"/>
          </w:tcPr>
          <w:p w14:paraId="6DB44BC1" w14:textId="682D388A" w:rsidR="0016752A" w:rsidRPr="0016752A" w:rsidRDefault="0016752A" w:rsidP="0016752A">
            <w:pPr>
              <w:spacing w:line="360" w:lineRule="auto"/>
              <w:jc w:val="both"/>
              <w:rPr>
                <w:rStyle w:val="SubtleReference"/>
                <w:sz w:val="16"/>
                <w:szCs w:val="16"/>
              </w:rPr>
            </w:pPr>
            <w:r w:rsidRPr="0016752A">
              <w:rPr>
                <w:sz w:val="16"/>
                <w:szCs w:val="16"/>
              </w:rPr>
              <w:t>0.7869</w:t>
            </w:r>
          </w:p>
        </w:tc>
        <w:tc>
          <w:tcPr>
            <w:tcW w:w="1195" w:type="dxa"/>
            <w:vAlign w:val="center"/>
          </w:tcPr>
          <w:p w14:paraId="332367DE" w14:textId="29DEFEB2" w:rsidR="0016752A" w:rsidRPr="0016752A" w:rsidRDefault="0016752A" w:rsidP="0016752A">
            <w:pPr>
              <w:spacing w:line="360" w:lineRule="auto"/>
              <w:jc w:val="both"/>
              <w:rPr>
                <w:color w:val="000000"/>
                <w:sz w:val="16"/>
                <w:szCs w:val="16"/>
              </w:rPr>
            </w:pPr>
            <w:r w:rsidRPr="0016752A">
              <w:rPr>
                <w:sz w:val="16"/>
                <w:szCs w:val="16"/>
              </w:rPr>
              <w:t>0.4494</w:t>
            </w:r>
          </w:p>
        </w:tc>
      </w:tr>
      <w:tr w:rsidR="0016752A" w:rsidRPr="002855A4" w14:paraId="06453F0F" w14:textId="70548404" w:rsidTr="0016752A">
        <w:tc>
          <w:tcPr>
            <w:tcW w:w="793" w:type="dxa"/>
          </w:tcPr>
          <w:p w14:paraId="656EF26A" w14:textId="750E6A9C" w:rsidR="0016752A" w:rsidRPr="002855A4" w:rsidRDefault="0016752A" w:rsidP="0016752A">
            <w:pPr>
              <w:spacing w:line="360" w:lineRule="auto"/>
              <w:jc w:val="both"/>
              <w:rPr>
                <w:rStyle w:val="SubtleReference"/>
                <w:sz w:val="16"/>
                <w:szCs w:val="16"/>
              </w:rPr>
            </w:pPr>
            <w:r w:rsidRPr="002855A4">
              <w:rPr>
                <w:color w:val="000000"/>
                <w:sz w:val="16"/>
                <w:szCs w:val="16"/>
              </w:rPr>
              <w:t>Eczema</w:t>
            </w:r>
          </w:p>
        </w:tc>
        <w:tc>
          <w:tcPr>
            <w:tcW w:w="837" w:type="dxa"/>
            <w:vAlign w:val="center"/>
          </w:tcPr>
          <w:p w14:paraId="6C56BD0C" w14:textId="55B9D38C" w:rsidR="0016752A" w:rsidRPr="0016752A" w:rsidRDefault="0016752A" w:rsidP="0016752A">
            <w:pPr>
              <w:spacing w:line="360" w:lineRule="auto"/>
              <w:jc w:val="both"/>
              <w:rPr>
                <w:rStyle w:val="SubtleReference"/>
                <w:sz w:val="16"/>
                <w:szCs w:val="16"/>
              </w:rPr>
            </w:pPr>
            <w:r w:rsidRPr="0016752A">
              <w:rPr>
                <w:sz w:val="16"/>
                <w:szCs w:val="16"/>
              </w:rPr>
              <w:t>0.8208</w:t>
            </w:r>
          </w:p>
        </w:tc>
        <w:tc>
          <w:tcPr>
            <w:tcW w:w="649" w:type="dxa"/>
            <w:vAlign w:val="center"/>
          </w:tcPr>
          <w:p w14:paraId="569F6ED1" w14:textId="6CA22524" w:rsidR="0016752A" w:rsidRPr="0016752A" w:rsidRDefault="0016752A" w:rsidP="0016752A">
            <w:pPr>
              <w:spacing w:line="360" w:lineRule="auto"/>
              <w:jc w:val="both"/>
              <w:rPr>
                <w:rStyle w:val="SubtleReference"/>
                <w:sz w:val="16"/>
                <w:szCs w:val="16"/>
              </w:rPr>
            </w:pPr>
            <w:r w:rsidRPr="0016752A">
              <w:rPr>
                <w:sz w:val="16"/>
                <w:szCs w:val="16"/>
              </w:rPr>
              <w:t>0.7661</w:t>
            </w:r>
          </w:p>
        </w:tc>
        <w:tc>
          <w:tcPr>
            <w:tcW w:w="649" w:type="dxa"/>
            <w:vAlign w:val="center"/>
          </w:tcPr>
          <w:p w14:paraId="3D6B32B3" w14:textId="4376472B" w:rsidR="0016752A" w:rsidRPr="0016752A" w:rsidRDefault="0016752A" w:rsidP="0016752A">
            <w:pPr>
              <w:spacing w:line="360" w:lineRule="auto"/>
              <w:jc w:val="both"/>
              <w:rPr>
                <w:rStyle w:val="SubtleReference"/>
                <w:sz w:val="16"/>
                <w:szCs w:val="16"/>
              </w:rPr>
            </w:pPr>
            <w:r w:rsidRPr="0016752A">
              <w:rPr>
                <w:sz w:val="16"/>
                <w:szCs w:val="16"/>
              </w:rPr>
              <w:t>0.7925</w:t>
            </w:r>
          </w:p>
        </w:tc>
        <w:tc>
          <w:tcPr>
            <w:tcW w:w="900" w:type="dxa"/>
            <w:vAlign w:val="center"/>
          </w:tcPr>
          <w:p w14:paraId="5484D0A5" w14:textId="10356DEF" w:rsidR="0016752A" w:rsidRPr="0016752A" w:rsidRDefault="0016752A" w:rsidP="0016752A">
            <w:pPr>
              <w:spacing w:line="360" w:lineRule="auto"/>
              <w:jc w:val="both"/>
              <w:rPr>
                <w:rStyle w:val="SubtleReference"/>
                <w:sz w:val="16"/>
                <w:szCs w:val="16"/>
              </w:rPr>
            </w:pPr>
            <w:r w:rsidRPr="0016752A">
              <w:rPr>
                <w:sz w:val="16"/>
                <w:szCs w:val="16"/>
              </w:rPr>
              <w:t>0.8208</w:t>
            </w:r>
          </w:p>
        </w:tc>
        <w:tc>
          <w:tcPr>
            <w:tcW w:w="1195" w:type="dxa"/>
            <w:vAlign w:val="center"/>
          </w:tcPr>
          <w:p w14:paraId="75597B85" w14:textId="6CC71488" w:rsidR="0016752A" w:rsidRPr="0016752A" w:rsidRDefault="0016752A" w:rsidP="0016752A">
            <w:pPr>
              <w:spacing w:line="360" w:lineRule="auto"/>
              <w:jc w:val="both"/>
              <w:rPr>
                <w:color w:val="000000"/>
                <w:sz w:val="16"/>
                <w:szCs w:val="16"/>
              </w:rPr>
            </w:pPr>
            <w:r w:rsidRPr="0016752A">
              <w:rPr>
                <w:sz w:val="16"/>
                <w:szCs w:val="16"/>
              </w:rPr>
              <w:t>0.5217</w:t>
            </w:r>
          </w:p>
        </w:tc>
      </w:tr>
      <w:tr w:rsidR="0016752A" w:rsidRPr="002855A4" w14:paraId="6E0F3EFF" w14:textId="04E49714" w:rsidTr="0016752A">
        <w:tc>
          <w:tcPr>
            <w:tcW w:w="793" w:type="dxa"/>
          </w:tcPr>
          <w:p w14:paraId="2990D241" w14:textId="0835D38A" w:rsidR="0016752A" w:rsidRPr="002855A4" w:rsidRDefault="0016752A" w:rsidP="0016752A">
            <w:pPr>
              <w:spacing w:line="360" w:lineRule="auto"/>
              <w:jc w:val="both"/>
              <w:rPr>
                <w:rStyle w:val="SubtleReference"/>
                <w:sz w:val="16"/>
                <w:szCs w:val="16"/>
              </w:rPr>
            </w:pPr>
            <w:r w:rsidRPr="002855A4">
              <w:rPr>
                <w:color w:val="000000"/>
                <w:sz w:val="16"/>
                <w:szCs w:val="16"/>
              </w:rPr>
              <w:t>Melasma</w:t>
            </w:r>
          </w:p>
        </w:tc>
        <w:tc>
          <w:tcPr>
            <w:tcW w:w="837" w:type="dxa"/>
            <w:vAlign w:val="center"/>
          </w:tcPr>
          <w:p w14:paraId="33DEDD1C" w14:textId="36110233" w:rsidR="0016752A" w:rsidRPr="0016752A" w:rsidRDefault="0016752A" w:rsidP="0016752A">
            <w:pPr>
              <w:spacing w:line="360" w:lineRule="auto"/>
              <w:jc w:val="both"/>
              <w:rPr>
                <w:rStyle w:val="SubtleReference"/>
                <w:sz w:val="16"/>
                <w:szCs w:val="16"/>
              </w:rPr>
            </w:pPr>
            <w:r w:rsidRPr="0016752A">
              <w:rPr>
                <w:sz w:val="16"/>
                <w:szCs w:val="16"/>
              </w:rPr>
              <w:t>0.7226</w:t>
            </w:r>
          </w:p>
        </w:tc>
        <w:tc>
          <w:tcPr>
            <w:tcW w:w="649" w:type="dxa"/>
            <w:vAlign w:val="center"/>
          </w:tcPr>
          <w:p w14:paraId="07D53851" w14:textId="7A913147" w:rsidR="0016752A" w:rsidRPr="0016752A" w:rsidRDefault="0016752A" w:rsidP="0016752A">
            <w:pPr>
              <w:spacing w:line="360" w:lineRule="auto"/>
              <w:jc w:val="both"/>
              <w:rPr>
                <w:rStyle w:val="SubtleReference"/>
                <w:sz w:val="16"/>
                <w:szCs w:val="16"/>
              </w:rPr>
            </w:pPr>
            <w:r w:rsidRPr="0016752A">
              <w:rPr>
                <w:sz w:val="16"/>
                <w:szCs w:val="16"/>
              </w:rPr>
              <w:t>0.7011</w:t>
            </w:r>
          </w:p>
        </w:tc>
        <w:tc>
          <w:tcPr>
            <w:tcW w:w="649" w:type="dxa"/>
            <w:vAlign w:val="center"/>
          </w:tcPr>
          <w:p w14:paraId="19DE374C" w14:textId="6E397A36" w:rsidR="0016752A" w:rsidRPr="0016752A" w:rsidRDefault="0016752A" w:rsidP="0016752A">
            <w:pPr>
              <w:spacing w:line="360" w:lineRule="auto"/>
              <w:jc w:val="both"/>
              <w:rPr>
                <w:rStyle w:val="SubtleReference"/>
                <w:sz w:val="16"/>
                <w:szCs w:val="16"/>
              </w:rPr>
            </w:pPr>
            <w:r w:rsidRPr="0016752A">
              <w:rPr>
                <w:sz w:val="16"/>
                <w:szCs w:val="16"/>
              </w:rPr>
              <w:t>0.7117</w:t>
            </w:r>
          </w:p>
        </w:tc>
        <w:tc>
          <w:tcPr>
            <w:tcW w:w="900" w:type="dxa"/>
            <w:vAlign w:val="center"/>
          </w:tcPr>
          <w:p w14:paraId="7CFC171A" w14:textId="0FEEB798" w:rsidR="0016752A" w:rsidRPr="0016752A" w:rsidRDefault="0016752A" w:rsidP="0016752A">
            <w:pPr>
              <w:spacing w:line="360" w:lineRule="auto"/>
              <w:jc w:val="both"/>
              <w:rPr>
                <w:rStyle w:val="SubtleReference"/>
                <w:sz w:val="16"/>
                <w:szCs w:val="16"/>
              </w:rPr>
            </w:pPr>
            <w:r w:rsidRPr="0016752A">
              <w:rPr>
                <w:sz w:val="16"/>
                <w:szCs w:val="16"/>
              </w:rPr>
              <w:t>0.7227</w:t>
            </w:r>
          </w:p>
        </w:tc>
        <w:tc>
          <w:tcPr>
            <w:tcW w:w="1195" w:type="dxa"/>
            <w:vAlign w:val="center"/>
          </w:tcPr>
          <w:p w14:paraId="5084942F" w14:textId="5405F4B8" w:rsidR="0016752A" w:rsidRPr="0016752A" w:rsidRDefault="0016752A" w:rsidP="0016752A">
            <w:pPr>
              <w:spacing w:line="360" w:lineRule="auto"/>
              <w:jc w:val="both"/>
              <w:rPr>
                <w:color w:val="000000"/>
                <w:sz w:val="16"/>
                <w:szCs w:val="16"/>
              </w:rPr>
            </w:pPr>
            <w:r w:rsidRPr="0016752A">
              <w:rPr>
                <w:sz w:val="16"/>
                <w:szCs w:val="16"/>
              </w:rPr>
              <w:t>0.3887</w:t>
            </w:r>
          </w:p>
        </w:tc>
      </w:tr>
      <w:tr w:rsidR="0016752A" w:rsidRPr="002855A4" w14:paraId="6CC647B4" w14:textId="0935B894" w:rsidTr="0016752A">
        <w:tc>
          <w:tcPr>
            <w:tcW w:w="793" w:type="dxa"/>
          </w:tcPr>
          <w:p w14:paraId="59F0B4E5" w14:textId="400B2E20" w:rsidR="0016752A" w:rsidRPr="002855A4" w:rsidRDefault="0016752A" w:rsidP="0016752A">
            <w:pPr>
              <w:spacing w:line="360" w:lineRule="auto"/>
              <w:jc w:val="both"/>
              <w:rPr>
                <w:rStyle w:val="SubtleReference"/>
                <w:sz w:val="16"/>
                <w:szCs w:val="16"/>
              </w:rPr>
            </w:pPr>
            <w:r w:rsidRPr="002855A4">
              <w:rPr>
                <w:color w:val="000000"/>
                <w:sz w:val="16"/>
                <w:szCs w:val="16"/>
              </w:rPr>
              <w:t>Rosacea</w:t>
            </w:r>
          </w:p>
        </w:tc>
        <w:tc>
          <w:tcPr>
            <w:tcW w:w="837" w:type="dxa"/>
            <w:vAlign w:val="center"/>
          </w:tcPr>
          <w:p w14:paraId="0258A391" w14:textId="65217F0D" w:rsidR="0016752A" w:rsidRPr="0016752A" w:rsidRDefault="0016752A" w:rsidP="0016752A">
            <w:pPr>
              <w:spacing w:line="360" w:lineRule="auto"/>
              <w:jc w:val="both"/>
              <w:rPr>
                <w:rStyle w:val="SubtleReference"/>
                <w:sz w:val="16"/>
                <w:szCs w:val="16"/>
              </w:rPr>
            </w:pPr>
            <w:r w:rsidRPr="0016752A">
              <w:rPr>
                <w:sz w:val="16"/>
                <w:szCs w:val="16"/>
              </w:rPr>
              <w:t>0.7338</w:t>
            </w:r>
          </w:p>
        </w:tc>
        <w:tc>
          <w:tcPr>
            <w:tcW w:w="649" w:type="dxa"/>
            <w:vAlign w:val="center"/>
          </w:tcPr>
          <w:p w14:paraId="1D879425" w14:textId="0821933A" w:rsidR="0016752A" w:rsidRPr="0016752A" w:rsidRDefault="0016752A" w:rsidP="0016752A">
            <w:pPr>
              <w:spacing w:line="360" w:lineRule="auto"/>
              <w:jc w:val="both"/>
              <w:rPr>
                <w:rStyle w:val="SubtleReference"/>
                <w:sz w:val="16"/>
                <w:szCs w:val="16"/>
              </w:rPr>
            </w:pPr>
            <w:r w:rsidRPr="0016752A">
              <w:rPr>
                <w:sz w:val="16"/>
                <w:szCs w:val="16"/>
              </w:rPr>
              <w:t>0.7212</w:t>
            </w:r>
          </w:p>
        </w:tc>
        <w:tc>
          <w:tcPr>
            <w:tcW w:w="649" w:type="dxa"/>
            <w:vAlign w:val="center"/>
          </w:tcPr>
          <w:p w14:paraId="754B1832" w14:textId="7574E49E" w:rsidR="0016752A" w:rsidRPr="0016752A" w:rsidRDefault="0016752A" w:rsidP="0016752A">
            <w:pPr>
              <w:spacing w:line="360" w:lineRule="auto"/>
              <w:jc w:val="both"/>
              <w:rPr>
                <w:rStyle w:val="SubtleReference"/>
                <w:sz w:val="16"/>
                <w:szCs w:val="16"/>
              </w:rPr>
            </w:pPr>
            <w:r w:rsidRPr="0016752A">
              <w:rPr>
                <w:sz w:val="16"/>
                <w:szCs w:val="16"/>
              </w:rPr>
              <w:t>0.7275</w:t>
            </w:r>
          </w:p>
        </w:tc>
        <w:tc>
          <w:tcPr>
            <w:tcW w:w="900" w:type="dxa"/>
            <w:vAlign w:val="center"/>
          </w:tcPr>
          <w:p w14:paraId="5CEC3551" w14:textId="0942CE14" w:rsidR="0016752A" w:rsidRPr="0016752A" w:rsidRDefault="0016752A" w:rsidP="0016752A">
            <w:pPr>
              <w:spacing w:line="360" w:lineRule="auto"/>
              <w:jc w:val="both"/>
              <w:rPr>
                <w:rStyle w:val="SubtleReference"/>
                <w:sz w:val="16"/>
                <w:szCs w:val="16"/>
              </w:rPr>
            </w:pPr>
            <w:r w:rsidRPr="0016752A">
              <w:rPr>
                <w:sz w:val="16"/>
                <w:szCs w:val="16"/>
              </w:rPr>
              <w:t>0.7553</w:t>
            </w:r>
          </w:p>
        </w:tc>
        <w:tc>
          <w:tcPr>
            <w:tcW w:w="1195" w:type="dxa"/>
            <w:vAlign w:val="center"/>
          </w:tcPr>
          <w:p w14:paraId="6CF6AFA6" w14:textId="62E87A47" w:rsidR="0016752A" w:rsidRPr="0016752A" w:rsidRDefault="0016752A" w:rsidP="0016752A">
            <w:pPr>
              <w:spacing w:line="360" w:lineRule="auto"/>
              <w:jc w:val="both"/>
              <w:rPr>
                <w:color w:val="000000"/>
                <w:sz w:val="16"/>
                <w:szCs w:val="16"/>
              </w:rPr>
            </w:pPr>
            <w:r w:rsidRPr="0016752A">
              <w:rPr>
                <w:sz w:val="16"/>
                <w:szCs w:val="16"/>
              </w:rPr>
              <w:t>0.4408</w:t>
            </w:r>
          </w:p>
        </w:tc>
      </w:tr>
      <w:tr w:rsidR="0016752A" w:rsidRPr="002855A4" w14:paraId="7B53D037" w14:textId="4EBD61C0" w:rsidTr="0016752A">
        <w:tc>
          <w:tcPr>
            <w:tcW w:w="793" w:type="dxa"/>
          </w:tcPr>
          <w:p w14:paraId="0DB9B815" w14:textId="01E7668E" w:rsidR="0016752A" w:rsidRPr="002855A4" w:rsidRDefault="0016752A" w:rsidP="0016752A">
            <w:pPr>
              <w:spacing w:line="360" w:lineRule="auto"/>
              <w:jc w:val="both"/>
              <w:rPr>
                <w:rStyle w:val="SubtleReference"/>
                <w:sz w:val="16"/>
                <w:szCs w:val="16"/>
              </w:rPr>
            </w:pPr>
            <w:r w:rsidRPr="002855A4">
              <w:rPr>
                <w:color w:val="000000"/>
                <w:sz w:val="16"/>
                <w:szCs w:val="16"/>
              </w:rPr>
              <w:t>Shingles</w:t>
            </w:r>
          </w:p>
        </w:tc>
        <w:tc>
          <w:tcPr>
            <w:tcW w:w="837" w:type="dxa"/>
            <w:vAlign w:val="center"/>
          </w:tcPr>
          <w:p w14:paraId="28D7C27D" w14:textId="44085B28" w:rsidR="0016752A" w:rsidRPr="0016752A" w:rsidRDefault="0016752A" w:rsidP="0016752A">
            <w:pPr>
              <w:spacing w:line="360" w:lineRule="auto"/>
              <w:jc w:val="both"/>
              <w:rPr>
                <w:rStyle w:val="SubtleReference"/>
                <w:sz w:val="16"/>
                <w:szCs w:val="16"/>
              </w:rPr>
            </w:pPr>
            <w:r w:rsidRPr="0016752A">
              <w:rPr>
                <w:sz w:val="16"/>
                <w:szCs w:val="16"/>
              </w:rPr>
              <w:t>0.7516</w:t>
            </w:r>
          </w:p>
        </w:tc>
        <w:tc>
          <w:tcPr>
            <w:tcW w:w="649" w:type="dxa"/>
            <w:vAlign w:val="center"/>
          </w:tcPr>
          <w:p w14:paraId="784D0C79" w14:textId="36AE059A" w:rsidR="0016752A" w:rsidRPr="0016752A" w:rsidRDefault="0016752A" w:rsidP="0016752A">
            <w:pPr>
              <w:spacing w:line="360" w:lineRule="auto"/>
              <w:jc w:val="both"/>
              <w:rPr>
                <w:rStyle w:val="SubtleReference"/>
                <w:sz w:val="16"/>
                <w:szCs w:val="16"/>
              </w:rPr>
            </w:pPr>
            <w:r w:rsidRPr="0016752A">
              <w:rPr>
                <w:sz w:val="16"/>
                <w:szCs w:val="16"/>
              </w:rPr>
              <w:t>0.8459</w:t>
            </w:r>
          </w:p>
        </w:tc>
        <w:tc>
          <w:tcPr>
            <w:tcW w:w="649" w:type="dxa"/>
            <w:vAlign w:val="center"/>
          </w:tcPr>
          <w:p w14:paraId="3EE480B5" w14:textId="6BB3E4FD" w:rsidR="0016752A" w:rsidRPr="0016752A" w:rsidRDefault="0016752A" w:rsidP="0016752A">
            <w:pPr>
              <w:spacing w:line="360" w:lineRule="auto"/>
              <w:jc w:val="both"/>
              <w:rPr>
                <w:rStyle w:val="SubtleReference"/>
                <w:sz w:val="16"/>
                <w:szCs w:val="16"/>
              </w:rPr>
            </w:pPr>
            <w:r w:rsidRPr="0016752A">
              <w:rPr>
                <w:sz w:val="16"/>
                <w:szCs w:val="16"/>
              </w:rPr>
              <w:t>0.7960</w:t>
            </w:r>
          </w:p>
        </w:tc>
        <w:tc>
          <w:tcPr>
            <w:tcW w:w="900" w:type="dxa"/>
            <w:vAlign w:val="center"/>
          </w:tcPr>
          <w:p w14:paraId="5F2A783E" w14:textId="03ADD504" w:rsidR="0016752A" w:rsidRPr="0016752A" w:rsidRDefault="0016752A" w:rsidP="0016752A">
            <w:pPr>
              <w:spacing w:line="360" w:lineRule="auto"/>
              <w:jc w:val="both"/>
              <w:rPr>
                <w:rStyle w:val="SubtleReference"/>
                <w:sz w:val="16"/>
                <w:szCs w:val="16"/>
              </w:rPr>
            </w:pPr>
            <w:r w:rsidRPr="0016752A">
              <w:rPr>
                <w:sz w:val="16"/>
                <w:szCs w:val="16"/>
              </w:rPr>
              <w:t>0.8494</w:t>
            </w:r>
          </w:p>
        </w:tc>
        <w:tc>
          <w:tcPr>
            <w:tcW w:w="1195" w:type="dxa"/>
            <w:vAlign w:val="center"/>
          </w:tcPr>
          <w:p w14:paraId="525BD2B3" w14:textId="3ED1A1A4" w:rsidR="0016752A" w:rsidRPr="0016752A" w:rsidRDefault="0016752A" w:rsidP="0016752A">
            <w:pPr>
              <w:spacing w:line="360" w:lineRule="auto"/>
              <w:jc w:val="both"/>
              <w:rPr>
                <w:color w:val="000000"/>
                <w:sz w:val="16"/>
                <w:szCs w:val="16"/>
              </w:rPr>
            </w:pPr>
            <w:r w:rsidRPr="0016752A">
              <w:rPr>
                <w:sz w:val="16"/>
                <w:szCs w:val="16"/>
              </w:rPr>
              <w:t>0.6164</w:t>
            </w:r>
          </w:p>
        </w:tc>
      </w:tr>
      <w:bookmarkEnd w:id="5"/>
    </w:tbl>
    <w:p w14:paraId="4EFC7E31" w14:textId="77777777" w:rsidR="002855A4" w:rsidRDefault="002855A4" w:rsidP="002855A4">
      <w:pPr>
        <w:spacing w:line="360" w:lineRule="auto"/>
        <w:jc w:val="both"/>
        <w:rPr>
          <w:rStyle w:val="SubtleReference"/>
          <w:sz w:val="16"/>
          <w:szCs w:val="16"/>
        </w:rPr>
      </w:pPr>
    </w:p>
    <w:p w14:paraId="499C1C11" w14:textId="77777777" w:rsidR="00587ACD" w:rsidRPr="002855A4" w:rsidRDefault="00587ACD" w:rsidP="002855A4">
      <w:pPr>
        <w:spacing w:line="360" w:lineRule="auto"/>
        <w:jc w:val="both"/>
        <w:rPr>
          <w:rStyle w:val="SubtleReference"/>
          <w:sz w:val="16"/>
          <w:szCs w:val="16"/>
        </w:rPr>
      </w:pPr>
    </w:p>
    <w:p w14:paraId="0A0FA06A" w14:textId="7BBDD6AF" w:rsidR="002855A4" w:rsidRDefault="002855A4">
      <w:pPr>
        <w:pStyle w:val="ListParagraph"/>
        <w:numPr>
          <w:ilvl w:val="0"/>
          <w:numId w:val="10"/>
        </w:numPr>
        <w:spacing w:line="360" w:lineRule="auto"/>
        <w:jc w:val="both"/>
        <w:rPr>
          <w:rStyle w:val="SubtleReference"/>
          <w:sz w:val="16"/>
          <w:szCs w:val="16"/>
        </w:rPr>
      </w:pPr>
      <w:r>
        <w:rPr>
          <w:rStyle w:val="SubtleReference"/>
          <w:sz w:val="16"/>
          <w:szCs w:val="16"/>
        </w:rPr>
        <w:t>Yolo-</w:t>
      </w:r>
      <w:proofErr w:type="spellStart"/>
      <w:r>
        <w:rPr>
          <w:rStyle w:val="SubtleReference"/>
          <w:sz w:val="16"/>
          <w:szCs w:val="16"/>
        </w:rPr>
        <w:t>nas</w:t>
      </w:r>
      <w:proofErr w:type="spellEnd"/>
      <w:r>
        <w:rPr>
          <w:rStyle w:val="SubtleReference"/>
          <w:sz w:val="16"/>
          <w:szCs w:val="16"/>
        </w:rPr>
        <w:t xml:space="preserve"> per-class performance</w:t>
      </w:r>
    </w:p>
    <w:tbl>
      <w:tblPr>
        <w:tblStyle w:val="TableGrid"/>
        <w:tblW w:w="0" w:type="dxa"/>
        <w:tblLook w:val="04A0" w:firstRow="1" w:lastRow="0" w:firstColumn="1" w:lastColumn="0" w:noHBand="0" w:noVBand="1"/>
      </w:tblPr>
      <w:tblGrid>
        <w:gridCol w:w="788"/>
        <w:gridCol w:w="831"/>
        <w:gridCol w:w="645"/>
        <w:gridCol w:w="645"/>
        <w:gridCol w:w="895"/>
        <w:gridCol w:w="1219"/>
      </w:tblGrid>
      <w:tr w:rsidR="00761727" w:rsidRPr="002855A4" w14:paraId="698FFA7B" w14:textId="65D833DF" w:rsidTr="00761727">
        <w:tc>
          <w:tcPr>
            <w:tcW w:w="788" w:type="dxa"/>
          </w:tcPr>
          <w:p w14:paraId="7D472DBA" w14:textId="6E7CDA91" w:rsidR="00761727" w:rsidRPr="002855A4" w:rsidRDefault="00761727" w:rsidP="002855A4">
            <w:pPr>
              <w:spacing w:line="360" w:lineRule="auto"/>
              <w:jc w:val="both"/>
              <w:rPr>
                <w:rStyle w:val="SubtleReference"/>
                <w:b/>
                <w:bCs/>
                <w:sz w:val="16"/>
                <w:szCs w:val="16"/>
              </w:rPr>
            </w:pPr>
            <w:bookmarkStart w:id="6" w:name="_Hlk215364401"/>
            <w:r w:rsidRPr="002855A4">
              <w:rPr>
                <w:b/>
                <w:bCs/>
                <w:color w:val="000000"/>
                <w:sz w:val="16"/>
                <w:szCs w:val="16"/>
              </w:rPr>
              <w:t>Class</w:t>
            </w:r>
          </w:p>
        </w:tc>
        <w:tc>
          <w:tcPr>
            <w:tcW w:w="831" w:type="dxa"/>
          </w:tcPr>
          <w:p w14:paraId="2EB23135" w14:textId="2F16DFDE" w:rsidR="00761727" w:rsidRPr="002855A4" w:rsidRDefault="00761727" w:rsidP="002855A4">
            <w:pPr>
              <w:spacing w:line="360" w:lineRule="auto"/>
              <w:jc w:val="both"/>
              <w:rPr>
                <w:rStyle w:val="SubtleReference"/>
                <w:b/>
                <w:bCs/>
                <w:sz w:val="16"/>
                <w:szCs w:val="16"/>
              </w:rPr>
            </w:pPr>
            <w:r w:rsidRPr="002855A4">
              <w:rPr>
                <w:b/>
                <w:bCs/>
                <w:color w:val="000000"/>
                <w:sz w:val="16"/>
                <w:szCs w:val="16"/>
              </w:rPr>
              <w:t>Precision</w:t>
            </w:r>
          </w:p>
        </w:tc>
        <w:tc>
          <w:tcPr>
            <w:tcW w:w="645" w:type="dxa"/>
          </w:tcPr>
          <w:p w14:paraId="051682D1" w14:textId="10682486" w:rsidR="00761727" w:rsidRPr="002855A4" w:rsidRDefault="00761727" w:rsidP="002855A4">
            <w:pPr>
              <w:spacing w:line="360" w:lineRule="auto"/>
              <w:jc w:val="both"/>
              <w:rPr>
                <w:rStyle w:val="SubtleReference"/>
                <w:b/>
                <w:bCs/>
                <w:sz w:val="16"/>
                <w:szCs w:val="16"/>
              </w:rPr>
            </w:pPr>
            <w:r w:rsidRPr="002855A4">
              <w:rPr>
                <w:b/>
                <w:bCs/>
                <w:color w:val="000000"/>
                <w:sz w:val="16"/>
                <w:szCs w:val="16"/>
              </w:rPr>
              <w:t>Recall</w:t>
            </w:r>
          </w:p>
        </w:tc>
        <w:tc>
          <w:tcPr>
            <w:tcW w:w="645" w:type="dxa"/>
          </w:tcPr>
          <w:p w14:paraId="4BA5471E" w14:textId="762303C2" w:rsidR="00761727" w:rsidRPr="002855A4" w:rsidRDefault="00761727" w:rsidP="002855A4">
            <w:pPr>
              <w:spacing w:line="360" w:lineRule="auto"/>
              <w:jc w:val="both"/>
              <w:rPr>
                <w:rStyle w:val="SubtleReference"/>
                <w:b/>
                <w:bCs/>
                <w:sz w:val="16"/>
                <w:szCs w:val="16"/>
              </w:rPr>
            </w:pPr>
            <w:r w:rsidRPr="002855A4">
              <w:rPr>
                <w:b/>
                <w:bCs/>
                <w:color w:val="000000"/>
                <w:sz w:val="16"/>
                <w:szCs w:val="16"/>
              </w:rPr>
              <w:t>F1-Score</w:t>
            </w:r>
          </w:p>
        </w:tc>
        <w:tc>
          <w:tcPr>
            <w:tcW w:w="895" w:type="dxa"/>
          </w:tcPr>
          <w:p w14:paraId="1EA636C6" w14:textId="0E00FEDC" w:rsidR="00761727" w:rsidRPr="002855A4" w:rsidRDefault="00761727" w:rsidP="002855A4">
            <w:pPr>
              <w:spacing w:line="360" w:lineRule="auto"/>
              <w:jc w:val="both"/>
              <w:rPr>
                <w:rStyle w:val="SubtleReference"/>
                <w:b/>
                <w:bCs/>
                <w:sz w:val="16"/>
                <w:szCs w:val="16"/>
              </w:rPr>
            </w:pPr>
            <w:r w:rsidRPr="002855A4">
              <w:rPr>
                <w:b/>
                <w:bCs/>
                <w:color w:val="000000"/>
                <w:sz w:val="16"/>
                <w:szCs w:val="16"/>
              </w:rPr>
              <w:t>mAP@0.5</w:t>
            </w:r>
          </w:p>
        </w:tc>
        <w:tc>
          <w:tcPr>
            <w:tcW w:w="1219" w:type="dxa"/>
          </w:tcPr>
          <w:p w14:paraId="324AEBEC" w14:textId="4DFC1366" w:rsidR="00761727" w:rsidRPr="002855A4" w:rsidRDefault="00761727" w:rsidP="002855A4">
            <w:pPr>
              <w:spacing w:line="360" w:lineRule="auto"/>
              <w:jc w:val="both"/>
              <w:rPr>
                <w:b/>
                <w:bCs/>
                <w:color w:val="000000"/>
                <w:sz w:val="16"/>
                <w:szCs w:val="16"/>
              </w:rPr>
            </w:pPr>
            <w:r>
              <w:rPr>
                <w:b/>
                <w:bCs/>
                <w:color w:val="000000"/>
                <w:sz w:val="16"/>
                <w:szCs w:val="16"/>
              </w:rPr>
              <w:t>mAP@0.5:0.95</w:t>
            </w:r>
          </w:p>
        </w:tc>
      </w:tr>
      <w:tr w:rsidR="00761727" w:rsidRPr="002855A4" w14:paraId="3FA60161" w14:textId="7F498483" w:rsidTr="00761727">
        <w:tc>
          <w:tcPr>
            <w:tcW w:w="788" w:type="dxa"/>
          </w:tcPr>
          <w:p w14:paraId="5389357F" w14:textId="7C5A5F22" w:rsidR="00761727" w:rsidRPr="002855A4" w:rsidRDefault="00761727" w:rsidP="002855A4">
            <w:pPr>
              <w:spacing w:line="360" w:lineRule="auto"/>
              <w:jc w:val="both"/>
              <w:rPr>
                <w:rStyle w:val="SubtleReference"/>
                <w:sz w:val="16"/>
                <w:szCs w:val="16"/>
              </w:rPr>
            </w:pPr>
            <w:r w:rsidRPr="002855A4">
              <w:rPr>
                <w:color w:val="000000"/>
                <w:sz w:val="16"/>
                <w:szCs w:val="16"/>
              </w:rPr>
              <w:t>Acne Vulgaris</w:t>
            </w:r>
          </w:p>
        </w:tc>
        <w:tc>
          <w:tcPr>
            <w:tcW w:w="831" w:type="dxa"/>
          </w:tcPr>
          <w:p w14:paraId="51D629CB" w14:textId="5917EDE4" w:rsidR="00761727" w:rsidRPr="002855A4" w:rsidRDefault="00761727" w:rsidP="002855A4">
            <w:pPr>
              <w:spacing w:line="360" w:lineRule="auto"/>
              <w:jc w:val="both"/>
              <w:rPr>
                <w:rStyle w:val="SubtleReference"/>
                <w:sz w:val="16"/>
                <w:szCs w:val="16"/>
              </w:rPr>
            </w:pPr>
            <w:r w:rsidRPr="002855A4">
              <w:rPr>
                <w:color w:val="000000"/>
                <w:sz w:val="16"/>
                <w:szCs w:val="16"/>
              </w:rPr>
              <w:t>0.0714</w:t>
            </w:r>
          </w:p>
        </w:tc>
        <w:tc>
          <w:tcPr>
            <w:tcW w:w="645" w:type="dxa"/>
          </w:tcPr>
          <w:p w14:paraId="200E36BA" w14:textId="68020A5E" w:rsidR="00761727" w:rsidRPr="002855A4" w:rsidRDefault="00761727" w:rsidP="002855A4">
            <w:pPr>
              <w:spacing w:line="360" w:lineRule="auto"/>
              <w:jc w:val="both"/>
              <w:rPr>
                <w:rStyle w:val="SubtleReference"/>
                <w:sz w:val="16"/>
                <w:szCs w:val="16"/>
              </w:rPr>
            </w:pPr>
            <w:r w:rsidRPr="002855A4">
              <w:rPr>
                <w:color w:val="000000"/>
                <w:sz w:val="16"/>
                <w:szCs w:val="16"/>
              </w:rPr>
              <w:t>0.1022</w:t>
            </w:r>
          </w:p>
        </w:tc>
        <w:tc>
          <w:tcPr>
            <w:tcW w:w="645" w:type="dxa"/>
          </w:tcPr>
          <w:p w14:paraId="5C563936" w14:textId="166E31B2" w:rsidR="00761727" w:rsidRPr="002855A4" w:rsidRDefault="00761727" w:rsidP="002855A4">
            <w:pPr>
              <w:spacing w:line="360" w:lineRule="auto"/>
              <w:jc w:val="both"/>
              <w:rPr>
                <w:rStyle w:val="SubtleReference"/>
                <w:sz w:val="16"/>
                <w:szCs w:val="16"/>
              </w:rPr>
            </w:pPr>
            <w:r w:rsidRPr="002855A4">
              <w:rPr>
                <w:color w:val="000000"/>
                <w:sz w:val="16"/>
                <w:szCs w:val="16"/>
              </w:rPr>
              <w:t>0.0841</w:t>
            </w:r>
          </w:p>
        </w:tc>
        <w:tc>
          <w:tcPr>
            <w:tcW w:w="895" w:type="dxa"/>
          </w:tcPr>
          <w:p w14:paraId="72DDBCEF" w14:textId="562C316E" w:rsidR="00761727" w:rsidRPr="002855A4" w:rsidRDefault="00761727" w:rsidP="002855A4">
            <w:pPr>
              <w:spacing w:line="360" w:lineRule="auto"/>
              <w:jc w:val="both"/>
              <w:rPr>
                <w:rStyle w:val="SubtleReference"/>
                <w:sz w:val="16"/>
                <w:szCs w:val="16"/>
              </w:rPr>
            </w:pPr>
            <w:r w:rsidRPr="002855A4">
              <w:rPr>
                <w:color w:val="000000"/>
                <w:sz w:val="16"/>
                <w:szCs w:val="16"/>
              </w:rPr>
              <w:t>0.0650</w:t>
            </w:r>
          </w:p>
        </w:tc>
        <w:tc>
          <w:tcPr>
            <w:tcW w:w="1219" w:type="dxa"/>
          </w:tcPr>
          <w:p w14:paraId="426D963E" w14:textId="551366B2" w:rsidR="00761727" w:rsidRPr="002855A4" w:rsidRDefault="00761727" w:rsidP="002855A4">
            <w:pPr>
              <w:spacing w:line="360" w:lineRule="auto"/>
              <w:jc w:val="both"/>
              <w:rPr>
                <w:color w:val="000000"/>
                <w:sz w:val="16"/>
                <w:szCs w:val="16"/>
              </w:rPr>
            </w:pPr>
            <w:r>
              <w:rPr>
                <w:color w:val="000000"/>
                <w:sz w:val="16"/>
                <w:szCs w:val="16"/>
              </w:rPr>
              <w:t>0.0325</w:t>
            </w:r>
          </w:p>
        </w:tc>
      </w:tr>
      <w:tr w:rsidR="00761727" w:rsidRPr="002855A4" w14:paraId="2B281AC0" w14:textId="01299DB9" w:rsidTr="00761727">
        <w:tc>
          <w:tcPr>
            <w:tcW w:w="788" w:type="dxa"/>
          </w:tcPr>
          <w:p w14:paraId="5E8FB716" w14:textId="29872AAB" w:rsidR="00761727" w:rsidRPr="002855A4" w:rsidRDefault="00761727" w:rsidP="002855A4">
            <w:pPr>
              <w:spacing w:line="360" w:lineRule="auto"/>
              <w:jc w:val="both"/>
              <w:rPr>
                <w:rStyle w:val="SubtleReference"/>
                <w:sz w:val="16"/>
                <w:szCs w:val="16"/>
              </w:rPr>
            </w:pPr>
            <w:r w:rsidRPr="002855A4">
              <w:rPr>
                <w:color w:val="000000"/>
                <w:sz w:val="16"/>
                <w:szCs w:val="16"/>
              </w:rPr>
              <w:t>Eczema</w:t>
            </w:r>
          </w:p>
        </w:tc>
        <w:tc>
          <w:tcPr>
            <w:tcW w:w="831" w:type="dxa"/>
          </w:tcPr>
          <w:p w14:paraId="4A6FA075" w14:textId="6846A96B" w:rsidR="00761727" w:rsidRPr="002855A4" w:rsidRDefault="00761727" w:rsidP="002855A4">
            <w:pPr>
              <w:spacing w:line="360" w:lineRule="auto"/>
              <w:jc w:val="both"/>
              <w:rPr>
                <w:rStyle w:val="SubtleReference"/>
                <w:sz w:val="16"/>
                <w:szCs w:val="16"/>
              </w:rPr>
            </w:pPr>
            <w:r w:rsidRPr="002855A4">
              <w:rPr>
                <w:color w:val="000000"/>
                <w:sz w:val="16"/>
                <w:szCs w:val="16"/>
              </w:rPr>
              <w:t>0.4355</w:t>
            </w:r>
          </w:p>
        </w:tc>
        <w:tc>
          <w:tcPr>
            <w:tcW w:w="645" w:type="dxa"/>
          </w:tcPr>
          <w:p w14:paraId="376B7DB3" w14:textId="61FB858F" w:rsidR="00761727" w:rsidRPr="002855A4" w:rsidRDefault="00761727" w:rsidP="002855A4">
            <w:pPr>
              <w:spacing w:line="360" w:lineRule="auto"/>
              <w:jc w:val="both"/>
              <w:rPr>
                <w:rStyle w:val="SubtleReference"/>
                <w:sz w:val="16"/>
                <w:szCs w:val="16"/>
              </w:rPr>
            </w:pPr>
            <w:r w:rsidRPr="002855A4">
              <w:rPr>
                <w:color w:val="000000"/>
                <w:sz w:val="16"/>
                <w:szCs w:val="16"/>
              </w:rPr>
              <w:t>0.0415</w:t>
            </w:r>
          </w:p>
        </w:tc>
        <w:tc>
          <w:tcPr>
            <w:tcW w:w="645" w:type="dxa"/>
          </w:tcPr>
          <w:p w14:paraId="31C203A9" w14:textId="6BEB9FFA" w:rsidR="00761727" w:rsidRPr="002855A4" w:rsidRDefault="00761727" w:rsidP="002855A4">
            <w:pPr>
              <w:spacing w:line="360" w:lineRule="auto"/>
              <w:jc w:val="both"/>
              <w:rPr>
                <w:rStyle w:val="SubtleReference"/>
                <w:sz w:val="16"/>
                <w:szCs w:val="16"/>
              </w:rPr>
            </w:pPr>
            <w:r w:rsidRPr="002855A4">
              <w:rPr>
                <w:color w:val="000000"/>
                <w:sz w:val="16"/>
                <w:szCs w:val="16"/>
              </w:rPr>
              <w:t>0.0757</w:t>
            </w:r>
          </w:p>
        </w:tc>
        <w:tc>
          <w:tcPr>
            <w:tcW w:w="895" w:type="dxa"/>
          </w:tcPr>
          <w:p w14:paraId="7B1336BE" w14:textId="4AC9116D" w:rsidR="00761727" w:rsidRPr="002855A4" w:rsidRDefault="00761727" w:rsidP="002855A4">
            <w:pPr>
              <w:spacing w:line="360" w:lineRule="auto"/>
              <w:jc w:val="both"/>
              <w:rPr>
                <w:rStyle w:val="SubtleReference"/>
                <w:sz w:val="16"/>
                <w:szCs w:val="16"/>
              </w:rPr>
            </w:pPr>
            <w:r w:rsidRPr="002855A4">
              <w:rPr>
                <w:color w:val="000000"/>
                <w:sz w:val="16"/>
                <w:szCs w:val="16"/>
              </w:rPr>
              <w:t>0.0550</w:t>
            </w:r>
          </w:p>
        </w:tc>
        <w:tc>
          <w:tcPr>
            <w:tcW w:w="1219" w:type="dxa"/>
          </w:tcPr>
          <w:p w14:paraId="3494637A" w14:textId="4A64FD12" w:rsidR="00761727" w:rsidRPr="002855A4" w:rsidRDefault="00761727" w:rsidP="002855A4">
            <w:pPr>
              <w:spacing w:line="360" w:lineRule="auto"/>
              <w:jc w:val="both"/>
              <w:rPr>
                <w:color w:val="000000"/>
                <w:sz w:val="16"/>
                <w:szCs w:val="16"/>
              </w:rPr>
            </w:pPr>
            <w:r>
              <w:rPr>
                <w:color w:val="000000"/>
                <w:sz w:val="16"/>
                <w:szCs w:val="16"/>
              </w:rPr>
              <w:t>0.0275</w:t>
            </w:r>
          </w:p>
        </w:tc>
      </w:tr>
      <w:tr w:rsidR="00761727" w:rsidRPr="002855A4" w14:paraId="685A39FB" w14:textId="3BB90BAD" w:rsidTr="00761727">
        <w:tc>
          <w:tcPr>
            <w:tcW w:w="788" w:type="dxa"/>
          </w:tcPr>
          <w:p w14:paraId="3C96F7D0" w14:textId="246A4BD9" w:rsidR="00761727" w:rsidRPr="002855A4" w:rsidRDefault="00761727" w:rsidP="002855A4">
            <w:pPr>
              <w:spacing w:line="360" w:lineRule="auto"/>
              <w:jc w:val="both"/>
              <w:rPr>
                <w:rStyle w:val="SubtleReference"/>
                <w:sz w:val="16"/>
                <w:szCs w:val="16"/>
              </w:rPr>
            </w:pPr>
            <w:r w:rsidRPr="002855A4">
              <w:rPr>
                <w:color w:val="000000"/>
                <w:sz w:val="16"/>
                <w:szCs w:val="16"/>
              </w:rPr>
              <w:t>Melasma</w:t>
            </w:r>
          </w:p>
        </w:tc>
        <w:tc>
          <w:tcPr>
            <w:tcW w:w="831" w:type="dxa"/>
          </w:tcPr>
          <w:p w14:paraId="06ADCC05" w14:textId="3C38C35B" w:rsidR="00761727" w:rsidRPr="002855A4" w:rsidRDefault="00761727" w:rsidP="002855A4">
            <w:pPr>
              <w:spacing w:line="360" w:lineRule="auto"/>
              <w:jc w:val="both"/>
              <w:rPr>
                <w:rStyle w:val="SubtleReference"/>
                <w:sz w:val="16"/>
                <w:szCs w:val="16"/>
              </w:rPr>
            </w:pPr>
            <w:r w:rsidRPr="002855A4">
              <w:rPr>
                <w:color w:val="000000"/>
                <w:sz w:val="16"/>
                <w:szCs w:val="16"/>
              </w:rPr>
              <w:t>0.0000</w:t>
            </w:r>
          </w:p>
        </w:tc>
        <w:tc>
          <w:tcPr>
            <w:tcW w:w="645" w:type="dxa"/>
          </w:tcPr>
          <w:p w14:paraId="54788D0B" w14:textId="0EAD5C84" w:rsidR="00761727" w:rsidRPr="002855A4" w:rsidRDefault="00761727" w:rsidP="002855A4">
            <w:pPr>
              <w:spacing w:line="360" w:lineRule="auto"/>
              <w:jc w:val="both"/>
              <w:rPr>
                <w:rStyle w:val="SubtleReference"/>
                <w:sz w:val="16"/>
                <w:szCs w:val="16"/>
              </w:rPr>
            </w:pPr>
            <w:r w:rsidRPr="002855A4">
              <w:rPr>
                <w:color w:val="000000"/>
                <w:sz w:val="16"/>
                <w:szCs w:val="16"/>
              </w:rPr>
              <w:t>0.0000</w:t>
            </w:r>
          </w:p>
        </w:tc>
        <w:tc>
          <w:tcPr>
            <w:tcW w:w="645" w:type="dxa"/>
          </w:tcPr>
          <w:p w14:paraId="2FC7C5CD" w14:textId="7051CBD4" w:rsidR="00761727" w:rsidRPr="002855A4" w:rsidRDefault="00761727" w:rsidP="002855A4">
            <w:pPr>
              <w:spacing w:line="360" w:lineRule="auto"/>
              <w:jc w:val="both"/>
              <w:rPr>
                <w:rStyle w:val="SubtleReference"/>
                <w:sz w:val="16"/>
                <w:szCs w:val="16"/>
              </w:rPr>
            </w:pPr>
            <w:r w:rsidRPr="002855A4">
              <w:rPr>
                <w:color w:val="000000"/>
                <w:sz w:val="16"/>
                <w:szCs w:val="16"/>
              </w:rPr>
              <w:t>0.0000</w:t>
            </w:r>
          </w:p>
        </w:tc>
        <w:tc>
          <w:tcPr>
            <w:tcW w:w="895" w:type="dxa"/>
          </w:tcPr>
          <w:p w14:paraId="1DFC050B" w14:textId="23F6B4D3" w:rsidR="00761727" w:rsidRPr="002855A4" w:rsidRDefault="00761727" w:rsidP="002855A4">
            <w:pPr>
              <w:spacing w:line="360" w:lineRule="auto"/>
              <w:jc w:val="both"/>
              <w:rPr>
                <w:rStyle w:val="SubtleReference"/>
                <w:sz w:val="16"/>
                <w:szCs w:val="16"/>
              </w:rPr>
            </w:pPr>
            <w:r w:rsidRPr="002855A4">
              <w:rPr>
                <w:color w:val="000000"/>
                <w:sz w:val="16"/>
                <w:szCs w:val="16"/>
              </w:rPr>
              <w:t>0.0000</w:t>
            </w:r>
          </w:p>
        </w:tc>
        <w:tc>
          <w:tcPr>
            <w:tcW w:w="1219" w:type="dxa"/>
          </w:tcPr>
          <w:p w14:paraId="4501AE59" w14:textId="62264F42" w:rsidR="00761727" w:rsidRPr="002855A4" w:rsidRDefault="00761727" w:rsidP="002855A4">
            <w:pPr>
              <w:spacing w:line="360" w:lineRule="auto"/>
              <w:jc w:val="both"/>
              <w:rPr>
                <w:color w:val="000000"/>
                <w:sz w:val="16"/>
                <w:szCs w:val="16"/>
              </w:rPr>
            </w:pPr>
            <w:r>
              <w:rPr>
                <w:color w:val="000000"/>
                <w:sz w:val="16"/>
                <w:szCs w:val="16"/>
              </w:rPr>
              <w:t>0.0000</w:t>
            </w:r>
          </w:p>
        </w:tc>
      </w:tr>
      <w:tr w:rsidR="00761727" w:rsidRPr="002855A4" w14:paraId="21C7DE09" w14:textId="6C8A5ADB" w:rsidTr="00761727">
        <w:tc>
          <w:tcPr>
            <w:tcW w:w="788" w:type="dxa"/>
          </w:tcPr>
          <w:p w14:paraId="686F3ADB" w14:textId="3D10DD94" w:rsidR="00761727" w:rsidRPr="002855A4" w:rsidRDefault="00761727" w:rsidP="002855A4">
            <w:pPr>
              <w:spacing w:line="360" w:lineRule="auto"/>
              <w:jc w:val="both"/>
              <w:rPr>
                <w:rStyle w:val="SubtleReference"/>
                <w:sz w:val="16"/>
                <w:szCs w:val="16"/>
              </w:rPr>
            </w:pPr>
            <w:r w:rsidRPr="002855A4">
              <w:rPr>
                <w:color w:val="000000"/>
                <w:sz w:val="16"/>
                <w:szCs w:val="16"/>
              </w:rPr>
              <w:t>Rosacea</w:t>
            </w:r>
          </w:p>
        </w:tc>
        <w:tc>
          <w:tcPr>
            <w:tcW w:w="831" w:type="dxa"/>
          </w:tcPr>
          <w:p w14:paraId="0E31DA40" w14:textId="7267FAD0" w:rsidR="00761727" w:rsidRPr="002855A4" w:rsidRDefault="00761727" w:rsidP="002855A4">
            <w:pPr>
              <w:spacing w:line="360" w:lineRule="auto"/>
              <w:jc w:val="both"/>
              <w:rPr>
                <w:rStyle w:val="SubtleReference"/>
                <w:sz w:val="16"/>
                <w:szCs w:val="16"/>
              </w:rPr>
            </w:pPr>
            <w:r w:rsidRPr="002855A4">
              <w:rPr>
                <w:color w:val="000000"/>
                <w:sz w:val="16"/>
                <w:szCs w:val="16"/>
              </w:rPr>
              <w:t>0.2941</w:t>
            </w:r>
          </w:p>
        </w:tc>
        <w:tc>
          <w:tcPr>
            <w:tcW w:w="645" w:type="dxa"/>
          </w:tcPr>
          <w:p w14:paraId="298E71F0" w14:textId="25ECB89B" w:rsidR="00761727" w:rsidRPr="002855A4" w:rsidRDefault="00761727" w:rsidP="002855A4">
            <w:pPr>
              <w:spacing w:line="360" w:lineRule="auto"/>
              <w:jc w:val="both"/>
              <w:rPr>
                <w:rStyle w:val="SubtleReference"/>
                <w:sz w:val="16"/>
                <w:szCs w:val="16"/>
              </w:rPr>
            </w:pPr>
            <w:r w:rsidRPr="002855A4">
              <w:rPr>
                <w:color w:val="000000"/>
                <w:sz w:val="16"/>
                <w:szCs w:val="16"/>
              </w:rPr>
              <w:t>0.0339</w:t>
            </w:r>
          </w:p>
        </w:tc>
        <w:tc>
          <w:tcPr>
            <w:tcW w:w="645" w:type="dxa"/>
          </w:tcPr>
          <w:p w14:paraId="58B5CFDD" w14:textId="20149671" w:rsidR="00761727" w:rsidRPr="002855A4" w:rsidRDefault="00761727" w:rsidP="002855A4">
            <w:pPr>
              <w:spacing w:line="360" w:lineRule="auto"/>
              <w:jc w:val="both"/>
              <w:rPr>
                <w:rStyle w:val="SubtleReference"/>
                <w:sz w:val="16"/>
                <w:szCs w:val="16"/>
              </w:rPr>
            </w:pPr>
            <w:r w:rsidRPr="002855A4">
              <w:rPr>
                <w:color w:val="000000"/>
                <w:sz w:val="16"/>
                <w:szCs w:val="16"/>
              </w:rPr>
              <w:t>0.0608</w:t>
            </w:r>
          </w:p>
        </w:tc>
        <w:tc>
          <w:tcPr>
            <w:tcW w:w="895" w:type="dxa"/>
          </w:tcPr>
          <w:p w14:paraId="51F43CA8" w14:textId="2B8A622B" w:rsidR="00761727" w:rsidRPr="002855A4" w:rsidRDefault="00761727" w:rsidP="002855A4">
            <w:pPr>
              <w:spacing w:line="360" w:lineRule="auto"/>
              <w:jc w:val="both"/>
              <w:rPr>
                <w:rStyle w:val="SubtleReference"/>
                <w:sz w:val="16"/>
                <w:szCs w:val="16"/>
              </w:rPr>
            </w:pPr>
            <w:r w:rsidRPr="002855A4">
              <w:rPr>
                <w:color w:val="000000"/>
                <w:sz w:val="16"/>
                <w:szCs w:val="16"/>
              </w:rPr>
              <w:t>0.0450</w:t>
            </w:r>
          </w:p>
        </w:tc>
        <w:tc>
          <w:tcPr>
            <w:tcW w:w="1219" w:type="dxa"/>
          </w:tcPr>
          <w:p w14:paraId="12CC6B30" w14:textId="0FE75D6C" w:rsidR="00761727" w:rsidRPr="002855A4" w:rsidRDefault="00761727" w:rsidP="002855A4">
            <w:pPr>
              <w:spacing w:line="360" w:lineRule="auto"/>
              <w:jc w:val="both"/>
              <w:rPr>
                <w:color w:val="000000"/>
                <w:sz w:val="16"/>
                <w:szCs w:val="16"/>
              </w:rPr>
            </w:pPr>
            <w:r>
              <w:rPr>
                <w:color w:val="000000"/>
                <w:sz w:val="16"/>
                <w:szCs w:val="16"/>
              </w:rPr>
              <w:t>0.0225</w:t>
            </w:r>
          </w:p>
        </w:tc>
      </w:tr>
      <w:tr w:rsidR="00761727" w:rsidRPr="002855A4" w14:paraId="389AA70A" w14:textId="4738CC01" w:rsidTr="00761727">
        <w:tc>
          <w:tcPr>
            <w:tcW w:w="788" w:type="dxa"/>
          </w:tcPr>
          <w:p w14:paraId="0B9DD36B" w14:textId="443B68F2" w:rsidR="00761727" w:rsidRPr="002855A4" w:rsidRDefault="00761727" w:rsidP="002855A4">
            <w:pPr>
              <w:spacing w:line="360" w:lineRule="auto"/>
              <w:jc w:val="both"/>
              <w:rPr>
                <w:rStyle w:val="SubtleReference"/>
                <w:sz w:val="16"/>
                <w:szCs w:val="16"/>
              </w:rPr>
            </w:pPr>
            <w:r w:rsidRPr="002855A4">
              <w:rPr>
                <w:color w:val="000000"/>
                <w:sz w:val="16"/>
                <w:szCs w:val="16"/>
              </w:rPr>
              <w:t>Shingles</w:t>
            </w:r>
          </w:p>
        </w:tc>
        <w:tc>
          <w:tcPr>
            <w:tcW w:w="831" w:type="dxa"/>
          </w:tcPr>
          <w:p w14:paraId="40C462AC" w14:textId="4F3A1213" w:rsidR="00761727" w:rsidRPr="002855A4" w:rsidRDefault="00761727" w:rsidP="002855A4">
            <w:pPr>
              <w:spacing w:line="360" w:lineRule="auto"/>
              <w:jc w:val="both"/>
              <w:rPr>
                <w:rStyle w:val="SubtleReference"/>
                <w:sz w:val="16"/>
                <w:szCs w:val="16"/>
              </w:rPr>
            </w:pPr>
            <w:r w:rsidRPr="002855A4">
              <w:rPr>
                <w:color w:val="000000"/>
                <w:sz w:val="16"/>
                <w:szCs w:val="16"/>
              </w:rPr>
              <w:t>0.1180</w:t>
            </w:r>
          </w:p>
        </w:tc>
        <w:tc>
          <w:tcPr>
            <w:tcW w:w="645" w:type="dxa"/>
          </w:tcPr>
          <w:p w14:paraId="490A402B" w14:textId="46FA0D62" w:rsidR="00761727" w:rsidRPr="002855A4" w:rsidRDefault="00761727" w:rsidP="002855A4">
            <w:pPr>
              <w:spacing w:line="360" w:lineRule="auto"/>
              <w:jc w:val="both"/>
              <w:rPr>
                <w:rStyle w:val="SubtleReference"/>
                <w:sz w:val="16"/>
                <w:szCs w:val="16"/>
              </w:rPr>
            </w:pPr>
            <w:r w:rsidRPr="002855A4">
              <w:rPr>
                <w:color w:val="000000"/>
                <w:sz w:val="16"/>
                <w:szCs w:val="16"/>
              </w:rPr>
              <w:t>0.0277</w:t>
            </w:r>
          </w:p>
        </w:tc>
        <w:tc>
          <w:tcPr>
            <w:tcW w:w="645" w:type="dxa"/>
          </w:tcPr>
          <w:p w14:paraId="294C89BD" w14:textId="14D780EB" w:rsidR="00761727" w:rsidRPr="002855A4" w:rsidRDefault="00761727" w:rsidP="002855A4">
            <w:pPr>
              <w:spacing w:line="360" w:lineRule="auto"/>
              <w:jc w:val="both"/>
              <w:rPr>
                <w:rStyle w:val="SubtleReference"/>
                <w:sz w:val="16"/>
                <w:szCs w:val="16"/>
              </w:rPr>
            </w:pPr>
            <w:r w:rsidRPr="002855A4">
              <w:rPr>
                <w:color w:val="000000"/>
                <w:sz w:val="16"/>
                <w:szCs w:val="16"/>
              </w:rPr>
              <w:t>0.0449</w:t>
            </w:r>
          </w:p>
        </w:tc>
        <w:tc>
          <w:tcPr>
            <w:tcW w:w="895" w:type="dxa"/>
          </w:tcPr>
          <w:p w14:paraId="784CE283" w14:textId="0DCB9D9B" w:rsidR="00761727" w:rsidRPr="002855A4" w:rsidRDefault="00761727" w:rsidP="002855A4">
            <w:pPr>
              <w:spacing w:line="360" w:lineRule="auto"/>
              <w:jc w:val="both"/>
              <w:rPr>
                <w:rStyle w:val="SubtleReference"/>
                <w:sz w:val="16"/>
                <w:szCs w:val="16"/>
              </w:rPr>
            </w:pPr>
            <w:r w:rsidRPr="002855A4">
              <w:rPr>
                <w:color w:val="000000"/>
                <w:sz w:val="16"/>
                <w:szCs w:val="16"/>
              </w:rPr>
              <w:t>0.0350</w:t>
            </w:r>
          </w:p>
        </w:tc>
        <w:tc>
          <w:tcPr>
            <w:tcW w:w="1219" w:type="dxa"/>
          </w:tcPr>
          <w:p w14:paraId="68F72BB6" w14:textId="36F1A162" w:rsidR="00761727" w:rsidRPr="002855A4" w:rsidRDefault="00761727" w:rsidP="002855A4">
            <w:pPr>
              <w:spacing w:line="360" w:lineRule="auto"/>
              <w:jc w:val="both"/>
              <w:rPr>
                <w:color w:val="000000"/>
                <w:sz w:val="16"/>
                <w:szCs w:val="16"/>
              </w:rPr>
            </w:pPr>
            <w:r>
              <w:rPr>
                <w:color w:val="000000"/>
                <w:sz w:val="16"/>
                <w:szCs w:val="16"/>
              </w:rPr>
              <w:t>0.0175</w:t>
            </w:r>
          </w:p>
        </w:tc>
      </w:tr>
      <w:bookmarkEnd w:id="6"/>
    </w:tbl>
    <w:p w14:paraId="1E27F9EF" w14:textId="77777777" w:rsidR="002855A4" w:rsidRPr="002855A4" w:rsidRDefault="002855A4" w:rsidP="002855A4">
      <w:pPr>
        <w:spacing w:line="360" w:lineRule="auto"/>
        <w:jc w:val="both"/>
        <w:rPr>
          <w:rStyle w:val="SubtleReference"/>
          <w:sz w:val="16"/>
          <w:szCs w:val="16"/>
        </w:rPr>
      </w:pPr>
    </w:p>
    <w:p w14:paraId="278227FA" w14:textId="6B0D47DC" w:rsidR="002855A4" w:rsidRDefault="002855A4">
      <w:pPr>
        <w:pStyle w:val="ListParagraph"/>
        <w:numPr>
          <w:ilvl w:val="0"/>
          <w:numId w:val="10"/>
        </w:numPr>
        <w:spacing w:line="360" w:lineRule="auto"/>
        <w:jc w:val="both"/>
        <w:rPr>
          <w:rStyle w:val="SubtleReference"/>
          <w:sz w:val="16"/>
          <w:szCs w:val="16"/>
        </w:rPr>
      </w:pPr>
      <w:proofErr w:type="spellStart"/>
      <w:r>
        <w:rPr>
          <w:rStyle w:val="SubtleReference"/>
          <w:sz w:val="16"/>
          <w:szCs w:val="16"/>
        </w:rPr>
        <w:t>efficientdet</w:t>
      </w:r>
      <w:proofErr w:type="spellEnd"/>
      <w:r>
        <w:rPr>
          <w:rStyle w:val="SubtleReference"/>
          <w:sz w:val="16"/>
          <w:szCs w:val="16"/>
        </w:rPr>
        <w:t xml:space="preserve"> d0 per-class performance</w:t>
      </w:r>
    </w:p>
    <w:tbl>
      <w:tblPr>
        <w:tblStyle w:val="TableGrid"/>
        <w:tblW w:w="0" w:type="dxa"/>
        <w:tblLook w:val="04A0" w:firstRow="1" w:lastRow="0" w:firstColumn="1" w:lastColumn="0" w:noHBand="0" w:noVBand="1"/>
      </w:tblPr>
      <w:tblGrid>
        <w:gridCol w:w="788"/>
        <w:gridCol w:w="831"/>
        <w:gridCol w:w="645"/>
        <w:gridCol w:w="645"/>
        <w:gridCol w:w="895"/>
        <w:gridCol w:w="1219"/>
      </w:tblGrid>
      <w:tr w:rsidR="00761727" w:rsidRPr="002855A4" w14:paraId="4FB9C2E3" w14:textId="57BE42C4" w:rsidTr="00761727">
        <w:tc>
          <w:tcPr>
            <w:tcW w:w="788" w:type="dxa"/>
          </w:tcPr>
          <w:p w14:paraId="65489EAA" w14:textId="6764A1D3" w:rsidR="00761727" w:rsidRPr="002855A4" w:rsidRDefault="00761727" w:rsidP="002855A4">
            <w:pPr>
              <w:spacing w:line="360" w:lineRule="auto"/>
              <w:jc w:val="both"/>
              <w:rPr>
                <w:rStyle w:val="SubtleReference"/>
                <w:b/>
                <w:bCs/>
                <w:sz w:val="16"/>
                <w:szCs w:val="16"/>
              </w:rPr>
            </w:pPr>
            <w:r w:rsidRPr="002855A4">
              <w:rPr>
                <w:b/>
                <w:bCs/>
                <w:color w:val="000000"/>
                <w:sz w:val="16"/>
                <w:szCs w:val="16"/>
              </w:rPr>
              <w:t>Class</w:t>
            </w:r>
          </w:p>
        </w:tc>
        <w:tc>
          <w:tcPr>
            <w:tcW w:w="831" w:type="dxa"/>
          </w:tcPr>
          <w:p w14:paraId="2DFBDAF1" w14:textId="2C69AF46" w:rsidR="00761727" w:rsidRPr="002855A4" w:rsidRDefault="00761727" w:rsidP="002855A4">
            <w:pPr>
              <w:spacing w:line="360" w:lineRule="auto"/>
              <w:jc w:val="both"/>
              <w:rPr>
                <w:rStyle w:val="SubtleReference"/>
                <w:b/>
                <w:bCs/>
                <w:sz w:val="16"/>
                <w:szCs w:val="16"/>
              </w:rPr>
            </w:pPr>
            <w:r w:rsidRPr="002855A4">
              <w:rPr>
                <w:b/>
                <w:bCs/>
                <w:color w:val="000000"/>
                <w:sz w:val="16"/>
                <w:szCs w:val="16"/>
              </w:rPr>
              <w:t>Precision</w:t>
            </w:r>
          </w:p>
        </w:tc>
        <w:tc>
          <w:tcPr>
            <w:tcW w:w="645" w:type="dxa"/>
          </w:tcPr>
          <w:p w14:paraId="320B1AB4" w14:textId="5DE2FF2C" w:rsidR="00761727" w:rsidRPr="002855A4" w:rsidRDefault="00761727" w:rsidP="002855A4">
            <w:pPr>
              <w:spacing w:line="360" w:lineRule="auto"/>
              <w:jc w:val="both"/>
              <w:rPr>
                <w:rStyle w:val="SubtleReference"/>
                <w:b/>
                <w:bCs/>
                <w:sz w:val="16"/>
                <w:szCs w:val="16"/>
              </w:rPr>
            </w:pPr>
            <w:r w:rsidRPr="002855A4">
              <w:rPr>
                <w:b/>
                <w:bCs/>
                <w:color w:val="000000"/>
                <w:sz w:val="16"/>
                <w:szCs w:val="16"/>
              </w:rPr>
              <w:t>Recall</w:t>
            </w:r>
          </w:p>
        </w:tc>
        <w:tc>
          <w:tcPr>
            <w:tcW w:w="645" w:type="dxa"/>
          </w:tcPr>
          <w:p w14:paraId="6F0C4C58" w14:textId="624636E9" w:rsidR="00761727" w:rsidRPr="002855A4" w:rsidRDefault="00761727" w:rsidP="002855A4">
            <w:pPr>
              <w:spacing w:line="360" w:lineRule="auto"/>
              <w:jc w:val="both"/>
              <w:rPr>
                <w:rStyle w:val="SubtleReference"/>
                <w:b/>
                <w:bCs/>
                <w:sz w:val="16"/>
                <w:szCs w:val="16"/>
              </w:rPr>
            </w:pPr>
            <w:r w:rsidRPr="002855A4">
              <w:rPr>
                <w:b/>
                <w:bCs/>
                <w:color w:val="000000"/>
                <w:sz w:val="16"/>
                <w:szCs w:val="16"/>
              </w:rPr>
              <w:t>F1-Score</w:t>
            </w:r>
          </w:p>
        </w:tc>
        <w:tc>
          <w:tcPr>
            <w:tcW w:w="895" w:type="dxa"/>
          </w:tcPr>
          <w:p w14:paraId="45D9CDD2" w14:textId="03E6A213" w:rsidR="00761727" w:rsidRPr="002855A4" w:rsidRDefault="00761727" w:rsidP="002855A4">
            <w:pPr>
              <w:spacing w:line="360" w:lineRule="auto"/>
              <w:jc w:val="both"/>
              <w:rPr>
                <w:rStyle w:val="SubtleReference"/>
                <w:b/>
                <w:bCs/>
                <w:sz w:val="16"/>
                <w:szCs w:val="16"/>
              </w:rPr>
            </w:pPr>
            <w:r>
              <w:rPr>
                <w:b/>
                <w:bCs/>
                <w:color w:val="000000"/>
                <w:sz w:val="16"/>
                <w:szCs w:val="16"/>
              </w:rPr>
              <w:t>m</w:t>
            </w:r>
            <w:r w:rsidRPr="002855A4">
              <w:rPr>
                <w:b/>
                <w:bCs/>
                <w:color w:val="000000"/>
                <w:sz w:val="16"/>
                <w:szCs w:val="16"/>
              </w:rPr>
              <w:t>AP@0.5</w:t>
            </w:r>
          </w:p>
        </w:tc>
        <w:tc>
          <w:tcPr>
            <w:tcW w:w="1219" w:type="dxa"/>
          </w:tcPr>
          <w:p w14:paraId="39144B8B" w14:textId="6EEE9702" w:rsidR="00761727" w:rsidRDefault="00761727" w:rsidP="002855A4">
            <w:pPr>
              <w:spacing w:line="360" w:lineRule="auto"/>
              <w:jc w:val="both"/>
              <w:rPr>
                <w:b/>
                <w:bCs/>
                <w:color w:val="000000"/>
                <w:sz w:val="16"/>
                <w:szCs w:val="16"/>
              </w:rPr>
            </w:pPr>
            <w:r>
              <w:rPr>
                <w:b/>
                <w:bCs/>
                <w:color w:val="000000"/>
                <w:sz w:val="16"/>
                <w:szCs w:val="16"/>
              </w:rPr>
              <w:t>mAP@0.5:0.95</w:t>
            </w:r>
          </w:p>
        </w:tc>
      </w:tr>
      <w:tr w:rsidR="00761727" w:rsidRPr="002855A4" w14:paraId="5B3D1D7A" w14:textId="5AA2F461" w:rsidTr="00761727">
        <w:tc>
          <w:tcPr>
            <w:tcW w:w="788" w:type="dxa"/>
          </w:tcPr>
          <w:p w14:paraId="247650E3" w14:textId="13BAF638" w:rsidR="00761727" w:rsidRPr="002855A4" w:rsidRDefault="00761727" w:rsidP="002855A4">
            <w:pPr>
              <w:spacing w:line="360" w:lineRule="auto"/>
              <w:jc w:val="both"/>
              <w:rPr>
                <w:rStyle w:val="SubtleReference"/>
                <w:sz w:val="16"/>
                <w:szCs w:val="16"/>
              </w:rPr>
            </w:pPr>
            <w:r w:rsidRPr="002855A4">
              <w:rPr>
                <w:color w:val="000000"/>
                <w:sz w:val="16"/>
                <w:szCs w:val="16"/>
              </w:rPr>
              <w:t>Acne Vulgaris</w:t>
            </w:r>
          </w:p>
        </w:tc>
        <w:tc>
          <w:tcPr>
            <w:tcW w:w="831" w:type="dxa"/>
          </w:tcPr>
          <w:p w14:paraId="6A09E6CF" w14:textId="23D97D41" w:rsidR="00761727" w:rsidRPr="002855A4" w:rsidRDefault="00761727" w:rsidP="002855A4">
            <w:pPr>
              <w:spacing w:line="360" w:lineRule="auto"/>
              <w:jc w:val="both"/>
              <w:rPr>
                <w:rStyle w:val="SubtleReference"/>
                <w:sz w:val="16"/>
                <w:szCs w:val="16"/>
              </w:rPr>
            </w:pPr>
            <w:r w:rsidRPr="002855A4">
              <w:rPr>
                <w:color w:val="000000"/>
                <w:sz w:val="16"/>
                <w:szCs w:val="16"/>
              </w:rPr>
              <w:t>0.0000</w:t>
            </w:r>
          </w:p>
        </w:tc>
        <w:tc>
          <w:tcPr>
            <w:tcW w:w="645" w:type="dxa"/>
          </w:tcPr>
          <w:p w14:paraId="18E884F1" w14:textId="447ECE32" w:rsidR="00761727" w:rsidRPr="002855A4" w:rsidRDefault="00761727" w:rsidP="002855A4">
            <w:pPr>
              <w:spacing w:line="360" w:lineRule="auto"/>
              <w:jc w:val="both"/>
              <w:rPr>
                <w:rStyle w:val="SubtleReference"/>
                <w:sz w:val="16"/>
                <w:szCs w:val="16"/>
              </w:rPr>
            </w:pPr>
            <w:r w:rsidRPr="002855A4">
              <w:rPr>
                <w:color w:val="000000"/>
                <w:sz w:val="16"/>
                <w:szCs w:val="16"/>
              </w:rPr>
              <w:t>0.0000</w:t>
            </w:r>
          </w:p>
        </w:tc>
        <w:tc>
          <w:tcPr>
            <w:tcW w:w="645" w:type="dxa"/>
          </w:tcPr>
          <w:p w14:paraId="2B40E10D" w14:textId="0D96F481" w:rsidR="00761727" w:rsidRPr="002855A4" w:rsidRDefault="00761727" w:rsidP="002855A4">
            <w:pPr>
              <w:spacing w:line="360" w:lineRule="auto"/>
              <w:jc w:val="both"/>
              <w:rPr>
                <w:rStyle w:val="SubtleReference"/>
                <w:sz w:val="16"/>
                <w:szCs w:val="16"/>
              </w:rPr>
            </w:pPr>
            <w:r w:rsidRPr="002855A4">
              <w:rPr>
                <w:color w:val="000000"/>
                <w:sz w:val="16"/>
                <w:szCs w:val="16"/>
              </w:rPr>
              <w:t>0.0000</w:t>
            </w:r>
          </w:p>
        </w:tc>
        <w:tc>
          <w:tcPr>
            <w:tcW w:w="895" w:type="dxa"/>
          </w:tcPr>
          <w:p w14:paraId="73067ED8" w14:textId="62A73F7B" w:rsidR="00761727" w:rsidRPr="002855A4" w:rsidRDefault="00761727" w:rsidP="002855A4">
            <w:pPr>
              <w:spacing w:line="360" w:lineRule="auto"/>
              <w:jc w:val="both"/>
              <w:rPr>
                <w:rStyle w:val="SubtleReference"/>
                <w:sz w:val="16"/>
                <w:szCs w:val="16"/>
              </w:rPr>
            </w:pPr>
            <w:r w:rsidRPr="002855A4">
              <w:rPr>
                <w:color w:val="000000"/>
                <w:sz w:val="16"/>
                <w:szCs w:val="16"/>
              </w:rPr>
              <w:t>0.0000</w:t>
            </w:r>
          </w:p>
        </w:tc>
        <w:tc>
          <w:tcPr>
            <w:tcW w:w="1219" w:type="dxa"/>
          </w:tcPr>
          <w:p w14:paraId="388601C2" w14:textId="175EABA2" w:rsidR="00761727" w:rsidRPr="002855A4" w:rsidRDefault="00761727" w:rsidP="002855A4">
            <w:pPr>
              <w:spacing w:line="360" w:lineRule="auto"/>
              <w:jc w:val="both"/>
              <w:rPr>
                <w:color w:val="000000"/>
                <w:sz w:val="16"/>
                <w:szCs w:val="16"/>
              </w:rPr>
            </w:pPr>
            <w:r>
              <w:rPr>
                <w:color w:val="000000"/>
                <w:sz w:val="16"/>
                <w:szCs w:val="16"/>
              </w:rPr>
              <w:t>0.000</w:t>
            </w:r>
          </w:p>
        </w:tc>
      </w:tr>
      <w:tr w:rsidR="00761727" w:rsidRPr="002855A4" w14:paraId="6ED7FB02" w14:textId="07FE4520" w:rsidTr="00761727">
        <w:tc>
          <w:tcPr>
            <w:tcW w:w="788" w:type="dxa"/>
          </w:tcPr>
          <w:p w14:paraId="52A0B8A5" w14:textId="0B4EF65A" w:rsidR="00761727" w:rsidRPr="002855A4" w:rsidRDefault="00761727" w:rsidP="002855A4">
            <w:pPr>
              <w:spacing w:line="360" w:lineRule="auto"/>
              <w:jc w:val="both"/>
              <w:rPr>
                <w:rStyle w:val="SubtleReference"/>
                <w:sz w:val="16"/>
                <w:szCs w:val="16"/>
              </w:rPr>
            </w:pPr>
            <w:r w:rsidRPr="002855A4">
              <w:rPr>
                <w:color w:val="000000"/>
                <w:sz w:val="16"/>
                <w:szCs w:val="16"/>
              </w:rPr>
              <w:t>Eczema</w:t>
            </w:r>
          </w:p>
        </w:tc>
        <w:tc>
          <w:tcPr>
            <w:tcW w:w="831" w:type="dxa"/>
          </w:tcPr>
          <w:p w14:paraId="7AD87E49" w14:textId="105C1CBE" w:rsidR="00761727" w:rsidRPr="002855A4" w:rsidRDefault="00761727" w:rsidP="002855A4">
            <w:pPr>
              <w:spacing w:line="360" w:lineRule="auto"/>
              <w:jc w:val="both"/>
              <w:rPr>
                <w:rStyle w:val="SubtleReference"/>
                <w:sz w:val="16"/>
                <w:szCs w:val="16"/>
              </w:rPr>
            </w:pPr>
            <w:r w:rsidRPr="002855A4">
              <w:rPr>
                <w:color w:val="000000"/>
                <w:sz w:val="16"/>
                <w:szCs w:val="16"/>
              </w:rPr>
              <w:t>0.3793</w:t>
            </w:r>
          </w:p>
        </w:tc>
        <w:tc>
          <w:tcPr>
            <w:tcW w:w="645" w:type="dxa"/>
          </w:tcPr>
          <w:p w14:paraId="5E71A962" w14:textId="5283F935" w:rsidR="00761727" w:rsidRPr="002855A4" w:rsidRDefault="00761727" w:rsidP="002855A4">
            <w:pPr>
              <w:spacing w:line="360" w:lineRule="auto"/>
              <w:jc w:val="both"/>
              <w:rPr>
                <w:rStyle w:val="SubtleReference"/>
                <w:sz w:val="16"/>
                <w:szCs w:val="16"/>
              </w:rPr>
            </w:pPr>
            <w:r w:rsidRPr="002855A4">
              <w:rPr>
                <w:color w:val="000000"/>
                <w:sz w:val="16"/>
                <w:szCs w:val="16"/>
              </w:rPr>
              <w:t>0.4403</w:t>
            </w:r>
          </w:p>
        </w:tc>
        <w:tc>
          <w:tcPr>
            <w:tcW w:w="645" w:type="dxa"/>
          </w:tcPr>
          <w:p w14:paraId="497BFFF9" w14:textId="0653747B" w:rsidR="00761727" w:rsidRPr="002855A4" w:rsidRDefault="00761727" w:rsidP="002855A4">
            <w:pPr>
              <w:spacing w:line="360" w:lineRule="auto"/>
              <w:jc w:val="both"/>
              <w:rPr>
                <w:rStyle w:val="SubtleReference"/>
                <w:sz w:val="16"/>
                <w:szCs w:val="16"/>
              </w:rPr>
            </w:pPr>
            <w:r w:rsidRPr="002855A4">
              <w:rPr>
                <w:color w:val="000000"/>
                <w:sz w:val="16"/>
                <w:szCs w:val="16"/>
              </w:rPr>
              <w:t>0.4077</w:t>
            </w:r>
          </w:p>
        </w:tc>
        <w:tc>
          <w:tcPr>
            <w:tcW w:w="895" w:type="dxa"/>
          </w:tcPr>
          <w:p w14:paraId="3517D876" w14:textId="25C0746C" w:rsidR="00761727" w:rsidRPr="002855A4" w:rsidRDefault="00761727" w:rsidP="002855A4">
            <w:pPr>
              <w:spacing w:line="360" w:lineRule="auto"/>
              <w:jc w:val="both"/>
              <w:rPr>
                <w:rStyle w:val="SubtleReference"/>
                <w:sz w:val="16"/>
                <w:szCs w:val="16"/>
              </w:rPr>
            </w:pPr>
            <w:r w:rsidRPr="002855A4">
              <w:rPr>
                <w:color w:val="000000"/>
                <w:sz w:val="16"/>
                <w:szCs w:val="16"/>
              </w:rPr>
              <w:t>0</w:t>
            </w:r>
            <w:r>
              <w:rPr>
                <w:color w:val="000000"/>
                <w:sz w:val="16"/>
                <w:szCs w:val="16"/>
              </w:rPr>
              <w:t>.3751</w:t>
            </w:r>
          </w:p>
        </w:tc>
        <w:tc>
          <w:tcPr>
            <w:tcW w:w="1219" w:type="dxa"/>
          </w:tcPr>
          <w:p w14:paraId="40AE8157" w14:textId="47527A45" w:rsidR="00761727" w:rsidRPr="002855A4" w:rsidRDefault="00761727" w:rsidP="002855A4">
            <w:pPr>
              <w:spacing w:line="360" w:lineRule="auto"/>
              <w:jc w:val="both"/>
              <w:rPr>
                <w:color w:val="000000"/>
                <w:sz w:val="16"/>
                <w:szCs w:val="16"/>
              </w:rPr>
            </w:pPr>
            <w:r>
              <w:rPr>
                <w:color w:val="000000"/>
                <w:sz w:val="16"/>
                <w:szCs w:val="16"/>
              </w:rPr>
              <w:t>0.2626</w:t>
            </w:r>
          </w:p>
        </w:tc>
      </w:tr>
      <w:tr w:rsidR="00761727" w:rsidRPr="002855A4" w14:paraId="1FEC1D20" w14:textId="01A4C099" w:rsidTr="00761727">
        <w:tc>
          <w:tcPr>
            <w:tcW w:w="788" w:type="dxa"/>
          </w:tcPr>
          <w:p w14:paraId="6EC57B41" w14:textId="6E1C8885" w:rsidR="00761727" w:rsidRPr="002855A4" w:rsidRDefault="00761727" w:rsidP="002855A4">
            <w:pPr>
              <w:spacing w:line="360" w:lineRule="auto"/>
              <w:jc w:val="both"/>
              <w:rPr>
                <w:rStyle w:val="SubtleReference"/>
                <w:sz w:val="16"/>
                <w:szCs w:val="16"/>
              </w:rPr>
            </w:pPr>
            <w:r w:rsidRPr="002855A4">
              <w:rPr>
                <w:color w:val="000000"/>
                <w:sz w:val="16"/>
                <w:szCs w:val="16"/>
              </w:rPr>
              <w:t>Melasma</w:t>
            </w:r>
          </w:p>
        </w:tc>
        <w:tc>
          <w:tcPr>
            <w:tcW w:w="831" w:type="dxa"/>
          </w:tcPr>
          <w:p w14:paraId="29164C73" w14:textId="52A22772" w:rsidR="00761727" w:rsidRPr="002855A4" w:rsidRDefault="00761727" w:rsidP="002855A4">
            <w:pPr>
              <w:spacing w:line="360" w:lineRule="auto"/>
              <w:jc w:val="both"/>
              <w:rPr>
                <w:rStyle w:val="SubtleReference"/>
                <w:sz w:val="16"/>
                <w:szCs w:val="16"/>
              </w:rPr>
            </w:pPr>
            <w:r w:rsidRPr="002855A4">
              <w:rPr>
                <w:color w:val="000000"/>
                <w:sz w:val="16"/>
                <w:szCs w:val="16"/>
              </w:rPr>
              <w:t>0.1968</w:t>
            </w:r>
          </w:p>
        </w:tc>
        <w:tc>
          <w:tcPr>
            <w:tcW w:w="645" w:type="dxa"/>
          </w:tcPr>
          <w:p w14:paraId="577F978A" w14:textId="1AADFD35" w:rsidR="00761727" w:rsidRPr="002855A4" w:rsidRDefault="00761727" w:rsidP="002855A4">
            <w:pPr>
              <w:spacing w:line="360" w:lineRule="auto"/>
              <w:jc w:val="both"/>
              <w:rPr>
                <w:rStyle w:val="SubtleReference"/>
                <w:sz w:val="16"/>
                <w:szCs w:val="16"/>
              </w:rPr>
            </w:pPr>
            <w:r w:rsidRPr="002855A4">
              <w:rPr>
                <w:color w:val="000000"/>
                <w:sz w:val="16"/>
                <w:szCs w:val="16"/>
              </w:rPr>
              <w:t>0.2731</w:t>
            </w:r>
          </w:p>
        </w:tc>
        <w:tc>
          <w:tcPr>
            <w:tcW w:w="645" w:type="dxa"/>
          </w:tcPr>
          <w:p w14:paraId="54E57913" w14:textId="2B7EEF71" w:rsidR="00761727" w:rsidRPr="002855A4" w:rsidRDefault="00761727" w:rsidP="002855A4">
            <w:pPr>
              <w:spacing w:line="360" w:lineRule="auto"/>
              <w:jc w:val="both"/>
              <w:rPr>
                <w:rStyle w:val="SubtleReference"/>
                <w:sz w:val="16"/>
                <w:szCs w:val="16"/>
              </w:rPr>
            </w:pPr>
            <w:r w:rsidRPr="002855A4">
              <w:rPr>
                <w:color w:val="000000"/>
                <w:sz w:val="16"/>
                <w:szCs w:val="16"/>
              </w:rPr>
              <w:t>0.2288</w:t>
            </w:r>
          </w:p>
        </w:tc>
        <w:tc>
          <w:tcPr>
            <w:tcW w:w="895" w:type="dxa"/>
          </w:tcPr>
          <w:p w14:paraId="0262B5FB" w14:textId="0C67A290" w:rsidR="00761727" w:rsidRPr="002855A4" w:rsidRDefault="00761727" w:rsidP="002855A4">
            <w:pPr>
              <w:spacing w:line="360" w:lineRule="auto"/>
              <w:jc w:val="both"/>
              <w:rPr>
                <w:rStyle w:val="SubtleReference"/>
                <w:sz w:val="16"/>
                <w:szCs w:val="16"/>
              </w:rPr>
            </w:pPr>
            <w:r w:rsidRPr="002855A4">
              <w:rPr>
                <w:color w:val="000000"/>
                <w:sz w:val="16"/>
                <w:szCs w:val="16"/>
              </w:rPr>
              <w:t>0.</w:t>
            </w:r>
            <w:r>
              <w:rPr>
                <w:color w:val="000000"/>
                <w:sz w:val="16"/>
                <w:szCs w:val="16"/>
              </w:rPr>
              <w:t>2105</w:t>
            </w:r>
          </w:p>
        </w:tc>
        <w:tc>
          <w:tcPr>
            <w:tcW w:w="1219" w:type="dxa"/>
          </w:tcPr>
          <w:p w14:paraId="287D66D4" w14:textId="6787B9C0" w:rsidR="00761727" w:rsidRPr="002855A4" w:rsidRDefault="00761727" w:rsidP="002855A4">
            <w:pPr>
              <w:spacing w:line="360" w:lineRule="auto"/>
              <w:jc w:val="both"/>
              <w:rPr>
                <w:color w:val="000000"/>
                <w:sz w:val="16"/>
                <w:szCs w:val="16"/>
              </w:rPr>
            </w:pPr>
            <w:r>
              <w:rPr>
                <w:color w:val="000000"/>
                <w:sz w:val="16"/>
                <w:szCs w:val="16"/>
              </w:rPr>
              <w:t>0.1473</w:t>
            </w:r>
          </w:p>
        </w:tc>
      </w:tr>
      <w:tr w:rsidR="00761727" w:rsidRPr="002855A4" w14:paraId="73502FA9" w14:textId="6DDEA429" w:rsidTr="00761727">
        <w:tc>
          <w:tcPr>
            <w:tcW w:w="788" w:type="dxa"/>
          </w:tcPr>
          <w:p w14:paraId="40261E48" w14:textId="7FB1D948" w:rsidR="00761727" w:rsidRPr="002855A4" w:rsidRDefault="00761727" w:rsidP="002855A4">
            <w:pPr>
              <w:spacing w:line="360" w:lineRule="auto"/>
              <w:jc w:val="both"/>
              <w:rPr>
                <w:rStyle w:val="SubtleReference"/>
                <w:sz w:val="16"/>
                <w:szCs w:val="16"/>
              </w:rPr>
            </w:pPr>
            <w:r w:rsidRPr="002855A4">
              <w:rPr>
                <w:color w:val="000000"/>
                <w:sz w:val="16"/>
                <w:szCs w:val="16"/>
              </w:rPr>
              <w:t>Rosacea</w:t>
            </w:r>
          </w:p>
        </w:tc>
        <w:tc>
          <w:tcPr>
            <w:tcW w:w="831" w:type="dxa"/>
          </w:tcPr>
          <w:p w14:paraId="11648FD8" w14:textId="6F689733" w:rsidR="00761727" w:rsidRPr="002855A4" w:rsidRDefault="00761727" w:rsidP="002855A4">
            <w:pPr>
              <w:spacing w:line="360" w:lineRule="auto"/>
              <w:jc w:val="both"/>
              <w:rPr>
                <w:rStyle w:val="SubtleReference"/>
                <w:sz w:val="16"/>
                <w:szCs w:val="16"/>
              </w:rPr>
            </w:pPr>
            <w:r w:rsidRPr="002855A4">
              <w:rPr>
                <w:color w:val="000000"/>
                <w:sz w:val="16"/>
                <w:szCs w:val="16"/>
              </w:rPr>
              <w:t>0.1466</w:t>
            </w:r>
          </w:p>
        </w:tc>
        <w:tc>
          <w:tcPr>
            <w:tcW w:w="645" w:type="dxa"/>
          </w:tcPr>
          <w:p w14:paraId="59EF0338" w14:textId="5C159531" w:rsidR="00761727" w:rsidRPr="002855A4" w:rsidRDefault="00761727" w:rsidP="002855A4">
            <w:pPr>
              <w:spacing w:line="360" w:lineRule="auto"/>
              <w:jc w:val="both"/>
              <w:rPr>
                <w:rStyle w:val="SubtleReference"/>
                <w:sz w:val="16"/>
                <w:szCs w:val="16"/>
              </w:rPr>
            </w:pPr>
            <w:r w:rsidRPr="002855A4">
              <w:rPr>
                <w:color w:val="000000"/>
                <w:sz w:val="16"/>
                <w:szCs w:val="16"/>
              </w:rPr>
              <w:t>0.1807</w:t>
            </w:r>
          </w:p>
        </w:tc>
        <w:tc>
          <w:tcPr>
            <w:tcW w:w="645" w:type="dxa"/>
          </w:tcPr>
          <w:p w14:paraId="415B6C90" w14:textId="5BEA1EC0" w:rsidR="00761727" w:rsidRPr="002855A4" w:rsidRDefault="00761727" w:rsidP="002855A4">
            <w:pPr>
              <w:spacing w:line="360" w:lineRule="auto"/>
              <w:jc w:val="both"/>
              <w:rPr>
                <w:rStyle w:val="SubtleReference"/>
                <w:sz w:val="16"/>
                <w:szCs w:val="16"/>
              </w:rPr>
            </w:pPr>
            <w:r w:rsidRPr="002855A4">
              <w:rPr>
                <w:color w:val="000000"/>
                <w:sz w:val="16"/>
                <w:szCs w:val="16"/>
              </w:rPr>
              <w:t>0.1617</w:t>
            </w:r>
          </w:p>
        </w:tc>
        <w:tc>
          <w:tcPr>
            <w:tcW w:w="895" w:type="dxa"/>
          </w:tcPr>
          <w:p w14:paraId="6B609565" w14:textId="69A0066A" w:rsidR="00761727" w:rsidRPr="002855A4" w:rsidRDefault="00761727" w:rsidP="002855A4">
            <w:pPr>
              <w:spacing w:line="360" w:lineRule="auto"/>
              <w:jc w:val="both"/>
              <w:rPr>
                <w:rStyle w:val="SubtleReference"/>
                <w:sz w:val="16"/>
                <w:szCs w:val="16"/>
              </w:rPr>
            </w:pPr>
            <w:r w:rsidRPr="002855A4">
              <w:rPr>
                <w:color w:val="000000"/>
                <w:sz w:val="16"/>
                <w:szCs w:val="16"/>
              </w:rPr>
              <w:t>0.</w:t>
            </w:r>
            <w:r>
              <w:rPr>
                <w:color w:val="000000"/>
                <w:sz w:val="16"/>
                <w:szCs w:val="16"/>
              </w:rPr>
              <w:t>1488</w:t>
            </w:r>
          </w:p>
        </w:tc>
        <w:tc>
          <w:tcPr>
            <w:tcW w:w="1219" w:type="dxa"/>
          </w:tcPr>
          <w:p w14:paraId="114CB9BD" w14:textId="6B269C78" w:rsidR="00761727" w:rsidRPr="002855A4" w:rsidRDefault="00761727" w:rsidP="002855A4">
            <w:pPr>
              <w:spacing w:line="360" w:lineRule="auto"/>
              <w:jc w:val="both"/>
              <w:rPr>
                <w:color w:val="000000"/>
                <w:sz w:val="16"/>
                <w:szCs w:val="16"/>
              </w:rPr>
            </w:pPr>
            <w:r>
              <w:rPr>
                <w:color w:val="000000"/>
                <w:sz w:val="16"/>
                <w:szCs w:val="16"/>
              </w:rPr>
              <w:t>0.1041</w:t>
            </w:r>
          </w:p>
        </w:tc>
      </w:tr>
      <w:tr w:rsidR="00761727" w:rsidRPr="002855A4" w14:paraId="66F40A20" w14:textId="477E34B1" w:rsidTr="00761727">
        <w:tc>
          <w:tcPr>
            <w:tcW w:w="788" w:type="dxa"/>
          </w:tcPr>
          <w:p w14:paraId="66415CDB" w14:textId="22F1E8C0" w:rsidR="00761727" w:rsidRPr="002855A4" w:rsidRDefault="00761727" w:rsidP="002855A4">
            <w:pPr>
              <w:spacing w:line="360" w:lineRule="auto"/>
              <w:jc w:val="both"/>
              <w:rPr>
                <w:rStyle w:val="SubtleReference"/>
                <w:sz w:val="16"/>
                <w:szCs w:val="16"/>
              </w:rPr>
            </w:pPr>
            <w:r w:rsidRPr="002855A4">
              <w:rPr>
                <w:color w:val="000000"/>
                <w:sz w:val="16"/>
                <w:szCs w:val="16"/>
              </w:rPr>
              <w:t>Shingles</w:t>
            </w:r>
          </w:p>
        </w:tc>
        <w:tc>
          <w:tcPr>
            <w:tcW w:w="831" w:type="dxa"/>
          </w:tcPr>
          <w:p w14:paraId="74941E23" w14:textId="442ADF06" w:rsidR="00761727" w:rsidRPr="002855A4" w:rsidRDefault="00761727" w:rsidP="002855A4">
            <w:pPr>
              <w:spacing w:line="360" w:lineRule="auto"/>
              <w:jc w:val="both"/>
              <w:rPr>
                <w:rStyle w:val="SubtleReference"/>
                <w:sz w:val="16"/>
                <w:szCs w:val="16"/>
              </w:rPr>
            </w:pPr>
            <w:r w:rsidRPr="002855A4">
              <w:rPr>
                <w:color w:val="000000"/>
                <w:sz w:val="16"/>
                <w:szCs w:val="16"/>
              </w:rPr>
              <w:t>0.2738</w:t>
            </w:r>
          </w:p>
        </w:tc>
        <w:tc>
          <w:tcPr>
            <w:tcW w:w="645" w:type="dxa"/>
          </w:tcPr>
          <w:p w14:paraId="71552A16" w14:textId="05C19509" w:rsidR="00761727" w:rsidRPr="002855A4" w:rsidRDefault="00761727" w:rsidP="002855A4">
            <w:pPr>
              <w:spacing w:line="360" w:lineRule="auto"/>
              <w:jc w:val="both"/>
              <w:rPr>
                <w:rStyle w:val="SubtleReference"/>
                <w:sz w:val="16"/>
                <w:szCs w:val="16"/>
              </w:rPr>
            </w:pPr>
            <w:r w:rsidRPr="002855A4">
              <w:rPr>
                <w:color w:val="000000"/>
                <w:sz w:val="16"/>
                <w:szCs w:val="16"/>
              </w:rPr>
              <w:t>0.2802</w:t>
            </w:r>
          </w:p>
        </w:tc>
        <w:tc>
          <w:tcPr>
            <w:tcW w:w="645" w:type="dxa"/>
          </w:tcPr>
          <w:p w14:paraId="6B3C741E" w14:textId="22638F08" w:rsidR="00761727" w:rsidRPr="002855A4" w:rsidRDefault="00761727" w:rsidP="002855A4">
            <w:pPr>
              <w:spacing w:line="360" w:lineRule="auto"/>
              <w:jc w:val="both"/>
              <w:rPr>
                <w:rStyle w:val="SubtleReference"/>
                <w:sz w:val="16"/>
                <w:szCs w:val="16"/>
              </w:rPr>
            </w:pPr>
            <w:r w:rsidRPr="002855A4">
              <w:rPr>
                <w:color w:val="000000"/>
                <w:sz w:val="16"/>
                <w:szCs w:val="16"/>
              </w:rPr>
              <w:t>0.2770</w:t>
            </w:r>
          </w:p>
        </w:tc>
        <w:tc>
          <w:tcPr>
            <w:tcW w:w="895" w:type="dxa"/>
          </w:tcPr>
          <w:p w14:paraId="093F92EB" w14:textId="50415338" w:rsidR="00761727" w:rsidRPr="002855A4" w:rsidRDefault="00761727" w:rsidP="002855A4">
            <w:pPr>
              <w:spacing w:line="360" w:lineRule="auto"/>
              <w:jc w:val="both"/>
              <w:rPr>
                <w:rStyle w:val="SubtleReference"/>
                <w:sz w:val="16"/>
                <w:szCs w:val="16"/>
              </w:rPr>
            </w:pPr>
            <w:r w:rsidRPr="002855A4">
              <w:rPr>
                <w:color w:val="000000"/>
                <w:sz w:val="16"/>
                <w:szCs w:val="16"/>
              </w:rPr>
              <w:t>0</w:t>
            </w:r>
            <w:r>
              <w:rPr>
                <w:color w:val="000000"/>
                <w:sz w:val="16"/>
                <w:szCs w:val="16"/>
              </w:rPr>
              <w:t>.2548</w:t>
            </w:r>
          </w:p>
        </w:tc>
        <w:tc>
          <w:tcPr>
            <w:tcW w:w="1219" w:type="dxa"/>
          </w:tcPr>
          <w:p w14:paraId="4FB84A82" w14:textId="3839BE3D" w:rsidR="00761727" w:rsidRPr="002855A4" w:rsidRDefault="00761727" w:rsidP="002855A4">
            <w:pPr>
              <w:spacing w:line="360" w:lineRule="auto"/>
              <w:jc w:val="both"/>
              <w:rPr>
                <w:color w:val="000000"/>
                <w:sz w:val="16"/>
                <w:szCs w:val="16"/>
              </w:rPr>
            </w:pPr>
            <w:r>
              <w:rPr>
                <w:color w:val="000000"/>
                <w:sz w:val="16"/>
                <w:szCs w:val="16"/>
              </w:rPr>
              <w:t>0.1784</w:t>
            </w:r>
          </w:p>
        </w:tc>
      </w:tr>
    </w:tbl>
    <w:p w14:paraId="00CCDBFA" w14:textId="77777777" w:rsidR="009F19F1" w:rsidRDefault="009F19F1" w:rsidP="004A5764">
      <w:pPr>
        <w:jc w:val="both"/>
      </w:pPr>
    </w:p>
    <w:p w14:paraId="2BC7846B" w14:textId="202FDA62" w:rsidR="00587ACD" w:rsidRDefault="00587ACD" w:rsidP="00587ACD">
      <w:pPr>
        <w:pStyle w:val="Heading2"/>
        <w:rPr>
          <w:lang w:val="en-PH"/>
        </w:rPr>
      </w:pPr>
      <w:r w:rsidRPr="00587ACD">
        <w:rPr>
          <w:lang w:val="en-PH"/>
        </w:rPr>
        <w:t>Discussion and Comparative Evaluation</w:t>
      </w:r>
    </w:p>
    <w:p w14:paraId="3A422AA9" w14:textId="77777777" w:rsidR="00587ACD" w:rsidRDefault="00587ACD" w:rsidP="00587ACD">
      <w:pPr>
        <w:ind w:firstLine="288"/>
        <w:jc w:val="both"/>
        <w:rPr>
          <w:lang w:val="en-PH"/>
        </w:rPr>
      </w:pPr>
      <w:r w:rsidRPr="00587ACD">
        <w:rPr>
          <w:lang w:val="en-PH"/>
        </w:rPr>
        <w:t xml:space="preserve">The YOLOv8 model continues to be a strong single-model choice for skin lesion detection, exhibiting robust per-class scores. The ensemble, however, maintained the highest aggregate scores and improved overall detection reliability across all skin disorders, clearly demonstrating ensemble superiority. Ensemble voting and weighted averaging successfully resolved ambiguous predictions and elevated underperforming class results. YOLO-NAS (S) and </w:t>
      </w:r>
      <w:proofErr w:type="spellStart"/>
      <w:r w:rsidRPr="00587ACD">
        <w:rPr>
          <w:lang w:val="en-PH"/>
        </w:rPr>
        <w:t>EfficientDet</w:t>
      </w:r>
      <w:proofErr w:type="spellEnd"/>
      <w:r w:rsidRPr="00587ACD">
        <w:rPr>
          <w:lang w:val="en-PH"/>
        </w:rPr>
        <w:t xml:space="preserve"> D0, despite their architectural advantages, were hampered by comparatively low recall and precision on several classes, highlighting the importance of model selection and hyperparameter tuning. </w:t>
      </w:r>
      <w:proofErr w:type="spellStart"/>
      <w:r w:rsidRPr="00587ACD">
        <w:rPr>
          <w:lang w:val="en-PH"/>
        </w:rPr>
        <w:t>EfficientDet</w:t>
      </w:r>
      <w:proofErr w:type="spellEnd"/>
      <w:r w:rsidRPr="00587ACD">
        <w:rPr>
          <w:lang w:val="en-PH"/>
        </w:rPr>
        <w:t xml:space="preserve"> D0, now reported with revised metrics (Precision: 0.4332, Recall: 0.2324, mAP@0.5: 0.1463, mAP@0.5:0.95: 0.0485), achieved moderate precision but continued to lag in overall recall and localization, especially for underrepresented classes. The ensemble-based model's effectiveness in this study validates the importance of aggregating strong, diverse model predictions for challenging medical detection problems. This pattern underscores the generalizability and clinical reliability of ensemble deep learning in digital dermatology. </w:t>
      </w:r>
    </w:p>
    <w:p w14:paraId="1101522D" w14:textId="7ABA4D34" w:rsidR="00587ACD" w:rsidRDefault="00587ACD" w:rsidP="00587ACD">
      <w:pPr>
        <w:pStyle w:val="Heading2"/>
        <w:rPr>
          <w:lang w:val="en-PH"/>
        </w:rPr>
      </w:pPr>
      <w:r w:rsidRPr="00587ACD">
        <w:rPr>
          <w:lang w:val="en-PH"/>
        </w:rPr>
        <w:t>Practical Implications</w:t>
      </w:r>
    </w:p>
    <w:p w14:paraId="1BE42418" w14:textId="77777777" w:rsidR="00587ACD" w:rsidRDefault="00587ACD" w:rsidP="00587ACD">
      <w:pPr>
        <w:ind w:firstLine="288"/>
        <w:jc w:val="both"/>
        <w:rPr>
          <w:lang w:val="en-PH"/>
        </w:rPr>
      </w:pPr>
      <w:r w:rsidRPr="00587ACD">
        <w:rPr>
          <w:lang w:val="en-PH"/>
        </w:rPr>
        <w:t xml:space="preserve">The accessible, rapid ensemble-based mobile application demonstrates measurable improvements for dermatological screening, providing an efficient tool for both clinical support and patient self-assessment in areas with limited specialist access. </w:t>
      </w:r>
    </w:p>
    <w:p w14:paraId="104EDE0C" w14:textId="3CA93E0A" w:rsidR="00587ACD" w:rsidRDefault="00587ACD" w:rsidP="00587ACD">
      <w:pPr>
        <w:pStyle w:val="Heading2"/>
        <w:rPr>
          <w:lang w:val="en-PH"/>
        </w:rPr>
      </w:pPr>
      <w:r w:rsidRPr="00587ACD">
        <w:rPr>
          <w:lang w:val="en-PH"/>
        </w:rPr>
        <w:t xml:space="preserve">Limitations </w:t>
      </w:r>
    </w:p>
    <w:p w14:paraId="5CC9D20F" w14:textId="1A497D0B" w:rsidR="00587ACD" w:rsidRPr="00587ACD" w:rsidRDefault="00587ACD" w:rsidP="00587ACD">
      <w:pPr>
        <w:ind w:firstLine="288"/>
        <w:jc w:val="both"/>
        <w:rPr>
          <w:lang w:val="en-PH"/>
        </w:rPr>
      </w:pPr>
      <w:r w:rsidRPr="00587ACD">
        <w:rPr>
          <w:lang w:val="en-PH"/>
        </w:rPr>
        <w:t>Class imbalance and annotation variability may have affected per-class reliability for some models; further research with more balanced datasets and larger external validation cohorts is warranted.</w:t>
      </w:r>
    </w:p>
    <w:p w14:paraId="29A2AE25" w14:textId="77777777" w:rsidR="00587ACD" w:rsidRDefault="00587ACD" w:rsidP="004A5764">
      <w:pPr>
        <w:jc w:val="both"/>
      </w:pPr>
    </w:p>
    <w:p w14:paraId="0156D50F" w14:textId="748F0DD0" w:rsidR="002855A4" w:rsidRDefault="00587ACD" w:rsidP="00587ACD">
      <w:pPr>
        <w:pStyle w:val="Heading1"/>
      </w:pPr>
      <w:r>
        <w:t>Practical implications</w:t>
      </w:r>
    </w:p>
    <w:p w14:paraId="410068DE" w14:textId="77777777" w:rsidR="00587ACD" w:rsidRDefault="00587ACD" w:rsidP="00587ACD">
      <w:pPr>
        <w:pStyle w:val="NormalWeb"/>
        <w:spacing w:before="200" w:beforeAutospacing="0" w:after="80" w:afterAutospacing="0"/>
        <w:ind w:firstLine="288"/>
        <w:jc w:val="both"/>
        <w:rPr>
          <w:color w:val="000000"/>
          <w:sz w:val="20"/>
          <w:szCs w:val="20"/>
        </w:rPr>
      </w:pPr>
      <w:r>
        <w:rPr>
          <w:color w:val="000000"/>
          <w:sz w:val="20"/>
          <w:szCs w:val="20"/>
        </w:rPr>
        <w:t xml:space="preserve">The proposed ensemble-based mobile application demonstrates substantial practical value for automated dermatological screening and early skin disease detection. By strategically integrating the complementary strengths of YOLOv8, YOLO-NAS, and </w:t>
      </w:r>
      <w:proofErr w:type="spellStart"/>
      <w:r>
        <w:rPr>
          <w:color w:val="000000"/>
          <w:sz w:val="20"/>
          <w:szCs w:val="20"/>
        </w:rPr>
        <w:t>EfficientDet</w:t>
      </w:r>
      <w:proofErr w:type="spellEnd"/>
      <w:r>
        <w:rPr>
          <w:color w:val="000000"/>
          <w:sz w:val="20"/>
          <w:szCs w:val="20"/>
        </w:rPr>
        <w:t xml:space="preserve"> models through hybrid majority voting and weighted averaging, the system consistently delivers high diagnostic accuracy and robustness across diverse image types and disease categories. This ensemble approach translates into measurable improvements in both detection reliability and clinical relevance, empowering general practitioners, dermatologists, and end-users with rapid, AI-assisted preliminary assessments for common skin disorders. Critically, the mobile deployment of this ensemble framework offers scalable, real-time support in environments where access to specialized dermatological care may be limited or delayed. The application’s workflow—from image acquisition and preprocessing to ensemble-driven inference and visualization—enables direct, user-friendly interaction that streamlines screening in clinics, telemedicine setups, and </w:t>
      </w:r>
      <w:r>
        <w:rPr>
          <w:color w:val="000000"/>
          <w:sz w:val="20"/>
          <w:szCs w:val="20"/>
        </w:rPr>
        <w:lastRenderedPageBreak/>
        <w:t>community outreach programs. Furthermore, the modularity of the design ensures sustainable adaptation to future advances in model architectures, disease coverage, or integration with electronic health records. This robust, transparent, and scalable solution holds promise for reducing the diagnostic gap in underserved populations, expediting referrals to specialists, and ultimately improving early intervention outcomes for dermatological conditions. By combining accessibility, explainability, and high predictive value, the developed system contributes substantially to the digital transformation of primary skin health management.</w:t>
      </w:r>
    </w:p>
    <w:p w14:paraId="3BC88775" w14:textId="66B7BC1A" w:rsidR="00587ACD" w:rsidRPr="00587ACD" w:rsidRDefault="00587ACD" w:rsidP="00587ACD">
      <w:pPr>
        <w:pStyle w:val="Heading1"/>
        <w:rPr>
          <w:b/>
          <w:bCs/>
          <w:lang w:val="en-PH"/>
        </w:rPr>
      </w:pPr>
      <w:r>
        <w:t>Conclusion</w:t>
      </w:r>
    </w:p>
    <w:p w14:paraId="17016E78" w14:textId="77777777" w:rsidR="00587ACD" w:rsidRPr="00587ACD" w:rsidRDefault="00587ACD" w:rsidP="00587ACD">
      <w:pPr>
        <w:jc w:val="both"/>
        <w:rPr>
          <w:lang w:val="en-PH"/>
        </w:rPr>
      </w:pPr>
      <w:r w:rsidRPr="00587ACD">
        <w:rPr>
          <w:lang w:val="en-PH"/>
        </w:rPr>
        <w:tab/>
        <w:t xml:space="preserve">This study presented and empirically validated an ensemble-based deep learning framework for automated detection and classification of common skin diseases using mobile imagery. By integrating YOLOv8, YOLO-NAS (Small), and </w:t>
      </w:r>
      <w:proofErr w:type="spellStart"/>
      <w:r w:rsidRPr="00587ACD">
        <w:rPr>
          <w:lang w:val="en-PH"/>
        </w:rPr>
        <w:t>EfficientDet</w:t>
      </w:r>
      <w:proofErr w:type="spellEnd"/>
      <w:r w:rsidRPr="00587ACD">
        <w:rPr>
          <w:lang w:val="en-PH"/>
        </w:rPr>
        <w:t xml:space="preserve"> D0 models via hybrid majority voting and weighted averaging, the system demonstrated consistent improvements in detection reliability, diagnostic accuracy, and robustness over standalone model approaches. Comprehensive evaluation across a dataset of 4,035 labeled skin images confirmed that the ensemble outperformed individual models in both overall and per-class metrics. YOLOv8 excelled in </w:t>
      </w:r>
      <w:proofErr w:type="spellStart"/>
      <w:r w:rsidRPr="00587ACD">
        <w:rPr>
          <w:lang w:val="en-PH"/>
        </w:rPr>
        <w:t>mAP</w:t>
      </w:r>
      <w:proofErr w:type="spellEnd"/>
      <w:r w:rsidRPr="00587ACD">
        <w:rPr>
          <w:lang w:val="en-PH"/>
        </w:rPr>
        <w:t xml:space="preserve"> and precision, while the ensemble consistently achieved the highest recall and F1-score values. Per-class analysis highlighted the ensemble’s ability to mitigate errors and enhance prediction consistency, notably improving detection of challenging skin conditions. Key findings reveal that modular ensemble aggregation not only enhances predictive stability in real-world clinical contexts, but also supports rapid, scalable mobile deployment for primary screening and telehealth. The proposed application lowers the diagnostic barrier for both clinicians and patients, offering accessible triage and referral pathways where specialist resources are scarce. Despite these advances, the study is limited by dataset class imbalance and annotation variability, which may have affected certain class-wise results. Future work should address broader clinical integration, external dataset validation, and user experience optimization. Nevertheless, this research establishes a reproducible and extensible foundation for digital dermatology, advancing the practical and scientific landscape of AI-supported skin health diagnostics.</w:t>
      </w:r>
    </w:p>
    <w:p w14:paraId="2CF7B8B4" w14:textId="77777777" w:rsidR="00587ACD" w:rsidRPr="00587ACD" w:rsidRDefault="00587ACD" w:rsidP="00587ACD">
      <w:pPr>
        <w:pStyle w:val="Heading1"/>
        <w:rPr>
          <w:b/>
          <w:bCs/>
          <w:lang w:val="en-PH"/>
        </w:rPr>
      </w:pPr>
      <w:r w:rsidRPr="00587ACD">
        <w:rPr>
          <w:lang w:val="en-PH"/>
        </w:rPr>
        <w:t>Recommendation</w:t>
      </w:r>
    </w:p>
    <w:p w14:paraId="09E370FB" w14:textId="57455BE4" w:rsidR="00587ACD" w:rsidRDefault="00587ACD" w:rsidP="00587ACD">
      <w:pPr>
        <w:ind w:firstLine="288"/>
        <w:jc w:val="both"/>
      </w:pPr>
      <w:r w:rsidRPr="00587ACD">
        <w:t xml:space="preserve">For future work, it is recommended to extend </w:t>
      </w:r>
      <w:proofErr w:type="gramStart"/>
      <w:r w:rsidRPr="00587ACD">
        <w:t>ensemble based</w:t>
      </w:r>
      <w:proofErr w:type="gramEnd"/>
      <w:r w:rsidRPr="00587ACD">
        <w:t xml:space="preserve"> skin disease detection beyond the five primary conditions addressed in this study, incorporating additional dermatological diseases and rarer presentations to improve the model’s clinical coverage. Expanding and diversifying the training dataset with external sources—such as ISIC, PH2, and region-specific image sets—as well as leveraging synthetic data augmentation techniques can support better generalization and robustness, especially for less-represented skin types and conditions. Further research should also focus on fine-tuning model architectures and aggregation logic, exploring hybrid strategies that combine deep learning features with traditional image </w:t>
      </w:r>
      <w:r w:rsidRPr="00587ACD">
        <w:t>descriptors for improved accuracy and interpretability. The integration of explainable AI methods will enhance transparency for clinical decision support, aiding both practitioners and patients in understanding prediction rationale. Broader validation using cross-institutional, multi-ethnic datasets and real-world clinical imagery will be critical to demonstrate scalability and reliability across diverse healthcare environments. Additionally, adaptation for multilingual user interfaces and incorporation with electronic health record systems would strengthen practical applicability in telemedicine and point-of-care settings. Collectively, these recommendations drive the development of adaptive, efficient, and clinically trustworthy ensemble-based systems for digital dermatology and primary care</w:t>
      </w:r>
      <w:r>
        <w:t>.</w:t>
      </w:r>
    </w:p>
    <w:p w14:paraId="2232A82C" w14:textId="77777777" w:rsidR="00587ACD" w:rsidRDefault="00587ACD" w:rsidP="00587ACD">
      <w:pPr>
        <w:jc w:val="both"/>
      </w:pPr>
    </w:p>
    <w:p w14:paraId="69A59E48" w14:textId="66D16C19" w:rsidR="00587ACD" w:rsidRPr="0096031D" w:rsidRDefault="00587ACD" w:rsidP="0096031D">
      <w:pPr>
        <w:pStyle w:val="Heading5"/>
      </w:pPr>
      <w:r w:rsidRPr="0096031D">
        <w:t>Acknowledgement</w:t>
      </w:r>
    </w:p>
    <w:p w14:paraId="5F503899" w14:textId="77777777" w:rsidR="00587ACD" w:rsidRPr="00587ACD" w:rsidRDefault="00587ACD" w:rsidP="00587ACD">
      <w:pPr>
        <w:jc w:val="both"/>
        <w:rPr>
          <w:lang w:val="en-PH"/>
        </w:rPr>
      </w:pPr>
      <w:r w:rsidRPr="00587ACD">
        <w:rPr>
          <w:lang w:val="en-PH"/>
        </w:rPr>
        <w:t xml:space="preserve">We would like to express our heartfelt gratitude to our thesis advisor, Christian V. Maderazo, M., for his invaluable guidance, encouragement, and expertise throughout every phase of our research. We also sincerely thank my partner, Cecil Raphael S. </w:t>
      </w:r>
      <w:proofErr w:type="spellStart"/>
      <w:r w:rsidRPr="00587ACD">
        <w:rPr>
          <w:lang w:val="en-PH"/>
        </w:rPr>
        <w:t>Quibranza</w:t>
      </w:r>
      <w:proofErr w:type="spellEnd"/>
      <w:r w:rsidRPr="00587ACD">
        <w:rPr>
          <w:lang w:val="en-PH"/>
        </w:rPr>
        <w:t>, for his leadership, problem-solving skills, and creativity, which helped me understand the technical aspects and ensured the smooth progress and success of our study.</w:t>
      </w:r>
    </w:p>
    <w:p w14:paraId="570D1890" w14:textId="77777777" w:rsidR="00587ACD" w:rsidRPr="00587ACD" w:rsidRDefault="00587ACD" w:rsidP="00587ACD">
      <w:pPr>
        <w:jc w:val="both"/>
      </w:pPr>
    </w:p>
    <w:p w14:paraId="5D39FCAC" w14:textId="77777777" w:rsidR="00587ACD" w:rsidRPr="00587ACD" w:rsidRDefault="00587ACD" w:rsidP="00587ACD"/>
    <w:p w14:paraId="7E448512" w14:textId="77777777" w:rsidR="009303D9" w:rsidRDefault="009303D9" w:rsidP="00A059B3">
      <w:pPr>
        <w:pStyle w:val="Heading5"/>
      </w:pPr>
      <w:r w:rsidRPr="005B520E">
        <w:t>References</w:t>
      </w:r>
    </w:p>
    <w:p w14:paraId="762EC548" w14:textId="77777777" w:rsidR="009303D9" w:rsidRPr="005B520E" w:rsidRDefault="009303D9" w:rsidP="00646783">
      <w:pPr>
        <w:jc w:val="both"/>
      </w:pPr>
    </w:p>
    <w:p w14:paraId="2EF6D2C3" w14:textId="77777777" w:rsidR="00761727" w:rsidRDefault="00761727" w:rsidP="00761727">
      <w:pPr>
        <w:pStyle w:val="references"/>
      </w:pPr>
      <w:r>
        <w:t>R. Agrawal, N. Gupta, and A. S. Jalal, “AI-enabled label distribution aware margin loss function for skin cancer detection,” in Proc. 7th Int. Conf. Comput. Intell. and Intelligent Syst. (CIIS), 2023, pp. 1–5. ACM. [Online]. Available: https://doi.org/10.1145/3647444.3647907</w:t>
      </w:r>
    </w:p>
    <w:p w14:paraId="66C133FB" w14:textId="77777777" w:rsidR="00761727" w:rsidRDefault="00761727" w:rsidP="00761727">
      <w:pPr>
        <w:pStyle w:val="references"/>
      </w:pPr>
      <w:r>
        <w:t>J. Casuayan De Goma and M. Devaraj, "Recognizing common skin diseases in the Philippines using image processing and machine learning classification," in Proc. 2020 3rd Int. Conf. Comput. and Big Data (ICCBD), 2020. ACM. doi: 10.1145/3418688.3418700.</w:t>
      </w:r>
    </w:p>
    <w:p w14:paraId="0516C934" w14:textId="77777777" w:rsidR="00761727" w:rsidRDefault="00761727" w:rsidP="00761727">
      <w:pPr>
        <w:pStyle w:val="references"/>
      </w:pPr>
      <w:r>
        <w:t>D. L. Freire, A. C. P. L. F. de Carvalho, A. J. Peterlevitz, M. A. Chinelatto, R. D. da Silva, and J. F. R. Perea, "A methodology for automated conversion of axis-aligned to polygonal and oriented bounding box annotations in aerial imagery object detection," in Lecture Notes in Computer Science, vol. 14428, pp. 373–385, 2024. Springer. doi: 10.1007/978-3-031-77738-7_31.</w:t>
      </w:r>
    </w:p>
    <w:p w14:paraId="4425DE34" w14:textId="77777777" w:rsidR="00761727" w:rsidRDefault="00761727" w:rsidP="00761727">
      <w:pPr>
        <w:pStyle w:val="references"/>
      </w:pPr>
      <w:r>
        <w:t>Y. Goyal, H. M. Raj Rai, M. Aggarwal, K. Saxena, and S. Amanzholova, "Revolutionizing skin cancer detection: A comprehensive review of deep learning methods," in Proc. 7th Int. Conf. Comput. Intell. and Intelligent Syst. (CIIS), 2023, pp. 1–6. ACM. doi: 10.1145/3647444.3647885.</w:t>
      </w:r>
    </w:p>
    <w:p w14:paraId="0E822B5A" w14:textId="77777777" w:rsidR="00761727" w:rsidRDefault="00761727" w:rsidP="00761727">
      <w:pPr>
        <w:pStyle w:val="references"/>
      </w:pPr>
      <w:r>
        <w:t>S. Khan, A. S. Fazal, A. Khan, and A. Khan, "An automated skin lesions classification using hybrid CNN and transformer based deep learning model," in Proc. 2023 15th Int. Conf. Comput. and Autom. Eng. (ICCAE), 2023, pp. 26–31. ACM. doi: 10.1145/3634875.3634879.</w:t>
      </w:r>
    </w:p>
    <w:p w14:paraId="70F136CB" w14:textId="77777777" w:rsidR="00761727" w:rsidRDefault="00761727" w:rsidP="00761727">
      <w:pPr>
        <w:pStyle w:val="references"/>
      </w:pPr>
      <w:r>
        <w:t>R. K. Kodali and K. Varshini, "Skin disease detection using deep learning algorithms," in Proc. 5th Int. Conf. Intelligent Eng. and Management (ICIEM), 2024, pp. 27–32. ACM. doi: 10.1145/3644116.3644175.</w:t>
      </w:r>
    </w:p>
    <w:p w14:paraId="6B2746ED" w14:textId="77777777" w:rsidR="00761727" w:rsidRDefault="00761727" w:rsidP="00761727">
      <w:pPr>
        <w:pStyle w:val="references"/>
      </w:pPr>
      <w:r>
        <w:t>H. H. Le, T. T. Truong, H. H. Truong, K. M. Tran, T. L. Khang, and L.-D. Quach, "Initial approach to the identification degree of skin damage and classification of acne by YOLOv8," in Proc. ACM Conf., 2024, pp. 19–25. ACM. doi: 10.1145/3654522.3654526.</w:t>
      </w:r>
    </w:p>
    <w:p w14:paraId="1114C95A" w14:textId="77777777" w:rsidR="00761727" w:rsidRDefault="00761727" w:rsidP="00761727">
      <w:pPr>
        <w:pStyle w:val="references"/>
      </w:pPr>
      <w:r>
        <w:t>H. Li, H. Gao, C. Wu, and M. A. Vasarhelyi, "Extracting financial data from unstructured sources: Leveraging large language models," J. Inf. Syst., in press, 2023, doi: 10.2139/ssrn.4567607.</w:t>
      </w:r>
    </w:p>
    <w:p w14:paraId="1FEE040B" w14:textId="77777777" w:rsidR="00761727" w:rsidRDefault="00761727" w:rsidP="00761727">
      <w:pPr>
        <w:pStyle w:val="references"/>
      </w:pPr>
      <w:r>
        <w:lastRenderedPageBreak/>
        <w:t>R. S. Mohadikar and C. Kotadi, "Advancement in melanoma detection: A comprehensive review on deep learning-based classification approaches," in Proc. 7th Int. Conf. Comput. Intell. and Intelligent Syst. (CIIS), 2024. ACM. doi: 10.1145/3647444.3647918.</w:t>
      </w:r>
    </w:p>
    <w:p w14:paraId="5F1C2A85" w14:textId="77777777" w:rsidR="00761727" w:rsidRDefault="00761727" w:rsidP="00761727">
      <w:pPr>
        <w:pStyle w:val="references"/>
      </w:pPr>
      <w:r>
        <w:t>L. Ou and S. Kamata, "Skin lesion classification based on involution neural networks with Triplet++ attention generator," in Proc. 2024 8th Int. Conf. Comput. Sci. and Artificial Intell. (CSAI), 2024, pp. 275–280. ACM. doi: 10.1145/3711129.3711402.</w:t>
      </w:r>
    </w:p>
    <w:p w14:paraId="774C4819" w14:textId="77777777" w:rsidR="00761727" w:rsidRDefault="00761727" w:rsidP="00761727">
      <w:pPr>
        <w:pStyle w:val="references"/>
      </w:pPr>
      <w:r>
        <w:t>S. Kim, H. Song, H. Seo, and H. Kim, "Optimizing retrieval strategies for financial question answering documents in retrieval-augmented generation systems," arXiv, 2025, doi: 10.48550/arXiv.2503.15191.</w:t>
      </w:r>
    </w:p>
    <w:p w14:paraId="2B45AC9D" w14:textId="77777777" w:rsidR="00761727" w:rsidRDefault="00761727" w:rsidP="00761727">
      <w:pPr>
        <w:pStyle w:val="references"/>
      </w:pPr>
      <w:r>
        <w:t>Z. Pan, J. Chi, S. Gao, S. Wang, and J. Chi, "A lightweight multi-branch skin lesion segmentation network," in Proc. 2024 4th Int. Conf. Comput., Commun., and Artificial Intell. (CCAI), 2024, pp. 81–87. ACM. doi: 10.1145/3700486.3700499.</w:t>
      </w:r>
    </w:p>
    <w:p w14:paraId="1E52277C" w14:textId="77777777" w:rsidR="00761727" w:rsidRDefault="00761727" w:rsidP="00761727">
      <w:pPr>
        <w:pStyle w:val="references"/>
      </w:pPr>
      <w:r>
        <w:t>J. Jang and W.-S. Li, "AU-RAG: Agent-based universal retrieval-augmented generation," in Proc. 2024 Annu. Int. ACM SIGIR Conf. Res. Develop. Inf. Retr. Asia Pacific Region (SIGIR-AP), 2024, pp. 2–11, doi: 10.1145/3673791.3698416.</w:t>
      </w:r>
    </w:p>
    <w:p w14:paraId="2BD17A0A" w14:textId="77777777" w:rsidR="00761727" w:rsidRDefault="00761727" w:rsidP="00761727">
      <w:pPr>
        <w:pStyle w:val="references"/>
      </w:pPr>
      <w:r>
        <w:t>K. D. Singh, G. L. Saini, and P. D. Singh, "Leveraging transfer learning for improved diagnostics in dermatology," in Proc. 5th Int. Conf. Inf. Management &amp; Machine Intell. (ICIMMI), 2023, pp. 1–5. ACM. doi: 10.1145/3647444.3652465.</w:t>
      </w:r>
    </w:p>
    <w:p w14:paraId="1E43A016" w14:textId="77777777" w:rsidR="00761727" w:rsidRDefault="00761727" w:rsidP="00761727">
      <w:pPr>
        <w:pStyle w:val="references"/>
      </w:pPr>
      <w:r>
        <w:t>M. Tarazona-Odar, W. Palomino-Davalos, and W. Auccahuasi, "Mobile application for the possible detection of melanoma in the skin by digital photography: A preliminary feasibility study," in Proc. 2023 6th Int. Conf. Software Eng. and Inf. Management (ICSIM), 2023, pp. 109–114. ACM. doi: 10.1145/3584871.3584887.</w:t>
      </w:r>
    </w:p>
    <w:p w14:paraId="7A2B9E15" w14:textId="77777777" w:rsidR="00761727" w:rsidRDefault="00761727" w:rsidP="00761727">
      <w:pPr>
        <w:pStyle w:val="references"/>
      </w:pPr>
      <w:r>
        <w:t>J. Tian, K. Zhu, and W. Fan, "Mpox-PyramidTransferNet: A Hierarchical Transfer Learning Framework for Monkeypox and Dermatological Disease Classification," 33, pp. 404–410, 2024. doi: 10.1145/3651671.3651679.</w:t>
      </w:r>
    </w:p>
    <w:p w14:paraId="765C8DA0" w14:textId="77777777" w:rsidR="00761727" w:rsidRDefault="00761727" w:rsidP="00761727">
      <w:pPr>
        <w:pStyle w:val="references"/>
      </w:pPr>
      <w:r>
        <w:t>A. Z. Yutra, J. Zheng, X. Li, and A. Endris, "SkinAACN: An efficient skin lesion classification based on attention augmented ConvNeXt with hybrid loss function," in Proc. 2023 7th Int. Conf. Comput. Sci. and Artificial Intell. (CSAI), 2023, pp. 295–300. ACM. doi: 10.1145/3638584.3638608.</w:t>
      </w:r>
    </w:p>
    <w:p w14:paraId="57B23905" w14:textId="77777777" w:rsidR="00761727" w:rsidRDefault="00761727" w:rsidP="00761727">
      <w:pPr>
        <w:pStyle w:val="references"/>
      </w:pPr>
      <w:r>
        <w:t>S. Ali et al., "Assessing generalisability of deep learning-based polyp detection and segmentation methods through a computer vision challenge," Scientific Reports, vol. 14, no. 1, 2024. doi: 10.1038/s41598-024-52063-x.</w:t>
      </w:r>
    </w:p>
    <w:p w14:paraId="6B42656E" w14:textId="77777777" w:rsidR="00761727" w:rsidRDefault="00761727" w:rsidP="00761727">
      <w:pPr>
        <w:pStyle w:val="references"/>
      </w:pPr>
      <w:r>
        <w:t>B. Sarmah, D. Mehta, B. Hall, R. Rao, S. Patel, and S. Pasquali, "HybridRAG: Integrating knowledge graphs and vector retrieval augmented generation for efficient information extraction," in Proc. 5th ACM Int. Conf. AI Finance (ICAIF), 2024, pp. 608–616, doi: 10.1145/3677052.3698671.</w:t>
      </w:r>
    </w:p>
    <w:p w14:paraId="6D3A2D63" w14:textId="77777777" w:rsidR="00761727" w:rsidRDefault="00761727" w:rsidP="00761727">
      <w:pPr>
        <w:pStyle w:val="references"/>
      </w:pPr>
      <w:r>
        <w:t>R. Escobar, L. Carvalho, T. Bocklitz, J. Popp, and J. L. Oliveira, "A data augmentation methodology to reduce the class imbalance in histopathology images," J. Imaging Informatics in Medicine, 2024. doi: 10.1007/s10278-024-01018-9.</w:t>
      </w:r>
    </w:p>
    <w:p w14:paraId="6BEC15B0" w14:textId="77777777" w:rsidR="00761727" w:rsidRDefault="00761727" w:rsidP="00761727">
      <w:pPr>
        <w:pStyle w:val="references"/>
      </w:pPr>
      <w:r>
        <w:t>A. K. Leung, B. Barankin, J. M. Lam, K. F. Leong, and K. L. Hon, "Dermatology: how to manage acne vulgaris," Drugs in Context, vol. 10, pp. 1–18, 2021. doi: 10.7573/dic.2021-8-6.</w:t>
      </w:r>
    </w:p>
    <w:p w14:paraId="5B090256" w14:textId="77777777" w:rsidR="00761727" w:rsidRDefault="00761727" w:rsidP="00761727">
      <w:pPr>
        <w:pStyle w:val="references"/>
      </w:pPr>
      <w:r>
        <w:t>T. Lin et al., "Assessing the efficacy of the Spectrum-Aided Vision Enhancer (SAVE) to detect acral lentiginous melanoma, melanoma in situ, nodular melanoma, and superficial spreading melanoma," Diagnostics, vol. 14, no. 15, p. 1672, 2024. doi: 10.3390/diagnostics14151672.</w:t>
      </w:r>
    </w:p>
    <w:p w14:paraId="03AB91C2" w14:textId="77777777" w:rsidR="00761727" w:rsidRDefault="00761727" w:rsidP="00761727">
      <w:pPr>
        <w:pStyle w:val="references"/>
      </w:pPr>
      <w:r>
        <w:t>I. Majid and S. Aleem, "Melasma: update on epidemiology, clinical presentation, assessment, and scoring," J. Skin and Stem Cell, vol. 8, no. 4, 2022. doi: 10.5812/jssc.120283.</w:t>
      </w:r>
    </w:p>
    <w:p w14:paraId="68038442" w14:textId="77777777" w:rsidR="00761727" w:rsidRDefault="00761727" w:rsidP="00761727">
      <w:pPr>
        <w:pStyle w:val="references"/>
      </w:pPr>
      <w:r>
        <w:t>M. Nawaz et al., "CXray-EffDet: Chest Disease Detection and Classification from X-ray Images Using the EfficientDet Model," Diagnostics, vol. 13, no. 2, p. 248, 2023. doi: 10.3390/diagnostics13020248.</w:t>
      </w:r>
    </w:p>
    <w:p w14:paraId="69F5CE70" w14:textId="77777777" w:rsidR="00761727" w:rsidRDefault="00761727" w:rsidP="00761727">
      <w:pPr>
        <w:pStyle w:val="references"/>
      </w:pPr>
      <w:r>
        <w:t>M. K. Pietrzak and M. Pokorska-Śpiewak, "Shingles in children," The Pediatric Infectious Disease Journal, vol. 43, no. 8, pp. e275–e277, 2024. doi: 10.1097/inf.0000000000004404.</w:t>
      </w:r>
    </w:p>
    <w:p w14:paraId="15FD7F33" w14:textId="77777777" w:rsidR="00761727" w:rsidRDefault="00761727" w:rsidP="00761727">
      <w:pPr>
        <w:pStyle w:val="references"/>
      </w:pPr>
      <w:r>
        <w:t>M. K. Pietrzak and M. Pokorska-Śpiewak, "Shingles in children," The Pediatric Infectious Disease Journal, vol. 43, no. 8, pp. e275–e277, 2024. doi: 10.1097/inf.0000000000004404.</w:t>
      </w:r>
    </w:p>
    <w:p w14:paraId="39057935" w14:textId="77777777" w:rsidR="00761727" w:rsidRDefault="00761727" w:rsidP="00761727">
      <w:pPr>
        <w:pStyle w:val="references"/>
      </w:pPr>
      <w:r>
        <w:t>M. Richard et al., "Prevalence of most common skin diseases in Europe: a population‐based study," J. European Acad. Dermatol. Venereol., vol. 36, no. 7, pp. 1088–1096, 2022. doi: 10.1111/jdv.18050.</w:t>
      </w:r>
    </w:p>
    <w:p w14:paraId="2207AA24" w14:textId="77777777" w:rsidR="00761727" w:rsidRDefault="00761727" w:rsidP="00761727">
      <w:pPr>
        <w:pStyle w:val="references"/>
      </w:pPr>
      <w:r>
        <w:t>P. N. Srinivasu, G. L. A. Kumari, S. C. Narahari, S. Ahmed, and A. Alhumam, "Exploring the impact of hyperparameter and data augmentation in YOLO V10 for accurate bone fracture detection from X-ray images," Scientific Reports, vol. 15, no. 1, 2025. doi: 10.1038/s41598-025-93505-4.</w:t>
      </w:r>
    </w:p>
    <w:p w14:paraId="1B16F049" w14:textId="77777777" w:rsidR="00761727" w:rsidRDefault="00761727" w:rsidP="00761727">
      <w:pPr>
        <w:pStyle w:val="references"/>
      </w:pPr>
      <w:r>
        <w:t>S. Thavudu, A. Achar, and G. Mounika, "Detection of skin disease using YOLO with ensemble learning," Informatics in Medicine Unlocked, vol. 21, p. 100461, 2020. doi: 10.1016/j.imu.2020.100461.</w:t>
      </w:r>
    </w:p>
    <w:p w14:paraId="5A0CE5C1" w14:textId="77777777" w:rsidR="00761727" w:rsidRDefault="00761727" w:rsidP="00761727">
      <w:pPr>
        <w:pStyle w:val="references"/>
      </w:pPr>
      <w:r>
        <w:t>Y. Shi, X. Li, and S. Chen, "Skin Lesion Intelligent Diagnosis in Edge Computing Networks: An FCL Approach," ACM Trans. Intelligent Syst. and Technol., vol. 14, no. 4, pp. 1–22, 2023. doi: 10.1145/3595186.</w:t>
      </w:r>
    </w:p>
    <w:p w14:paraId="3BD6F0A9" w14:textId="77777777" w:rsidR="00761727" w:rsidRPr="00283771" w:rsidRDefault="00761727" w:rsidP="00761727">
      <w:pPr>
        <w:pStyle w:val="references"/>
      </w:pPr>
      <w:r w:rsidRPr="00283771">
        <w:t xml:space="preserve">DigitalOcean, "A Comprehensive Guide to YOLO NAS: Object Detection with Neural Architecture Search," Jan. 15, 2024. [Online]. Available: </w:t>
      </w:r>
      <w:hyperlink r:id="rId10" w:history="1">
        <w:r w:rsidRPr="00283771">
          <w:rPr>
            <w:rStyle w:val="Hyperlink"/>
            <w:color w:val="000000"/>
            <w:u w:val="none"/>
          </w:rPr>
          <w:t>https://www.digitalocean.com/community/tutorials/yolo-nas-neural-architecture-search</w:t>
        </w:r>
      </w:hyperlink>
      <w:r w:rsidRPr="00283771">
        <w:t>. [Accessed: Nov. 15, 2025].</w:t>
      </w:r>
    </w:p>
    <w:p w14:paraId="3FDB4B2D" w14:textId="77777777" w:rsidR="00761727" w:rsidRPr="00283771" w:rsidRDefault="00761727" w:rsidP="00761727">
      <w:pPr>
        <w:pStyle w:val="references"/>
      </w:pPr>
      <w:r w:rsidRPr="00283771">
        <w:t xml:space="preserve">IBM, "What is ensemble learning?" [Online]. Available: </w:t>
      </w:r>
      <w:hyperlink r:id="rId11" w:history="1">
        <w:r w:rsidRPr="00283771">
          <w:rPr>
            <w:rStyle w:val="Hyperlink"/>
            <w:color w:val="000000"/>
            <w:u w:val="none"/>
          </w:rPr>
          <w:t>https://www.ibm.com/think/topics/ensemble-learning</w:t>
        </w:r>
      </w:hyperlink>
      <w:r w:rsidRPr="00283771">
        <w:t>. [Accessed: Nov. 15, 2025].</w:t>
      </w:r>
    </w:p>
    <w:p w14:paraId="5ADFD7A3" w14:textId="77777777" w:rsidR="00761727" w:rsidRPr="00283771" w:rsidRDefault="00761727" w:rsidP="00761727">
      <w:pPr>
        <w:pStyle w:val="references"/>
      </w:pPr>
      <w:r w:rsidRPr="00283771">
        <w:t xml:space="preserve">Maahi, "The Complete Guide to Image Preprocessing Techniques in Python," Jan. 15, 2023. [Online]. Available: </w:t>
      </w:r>
      <w:hyperlink r:id="rId12" w:history="1">
        <w:r w:rsidRPr="00283771">
          <w:rPr>
            <w:rStyle w:val="Hyperlink"/>
            <w:color w:val="000000"/>
            <w:u w:val="none"/>
          </w:rPr>
          <w:t>https://medium.com/@maahip1304/the-complete-guide-to-image-preprocessing-techniques-in-python-dca30804550c</w:t>
        </w:r>
      </w:hyperlink>
      <w:r w:rsidRPr="00283771">
        <w:t>. [Accessed: Nov. 15, 2025].</w:t>
      </w:r>
    </w:p>
    <w:p w14:paraId="58605D55" w14:textId="77777777" w:rsidR="00761727" w:rsidRPr="00283771" w:rsidRDefault="00761727" w:rsidP="00761727">
      <w:pPr>
        <w:pStyle w:val="references"/>
      </w:pPr>
      <w:r w:rsidRPr="00283771">
        <w:t xml:space="preserve">MathWorks, "What Is a Convolutional Neural Network?". [Online]. Available: </w:t>
      </w:r>
      <w:hyperlink r:id="rId13" w:history="1">
        <w:r w:rsidRPr="00283771">
          <w:rPr>
            <w:rStyle w:val="Hyperlink"/>
            <w:color w:val="000000"/>
            <w:u w:val="none"/>
          </w:rPr>
          <w:t>https://www.mathworks.com/discovery/convolutional-neural-network.html</w:t>
        </w:r>
      </w:hyperlink>
      <w:r w:rsidRPr="00283771">
        <w:t>. [Accessed: Nov. 15, 2025].</w:t>
      </w:r>
    </w:p>
    <w:p w14:paraId="03E96CE9" w14:textId="77777777" w:rsidR="00761727" w:rsidRPr="00283771" w:rsidRDefault="00761727" w:rsidP="00761727">
      <w:pPr>
        <w:pStyle w:val="references"/>
      </w:pPr>
      <w:r w:rsidRPr="00283771">
        <w:t xml:space="preserve">Roboflow, "What is YOLOv8? A Complete Guide," Apr. 3, 2023. [Online]. Available: </w:t>
      </w:r>
      <w:hyperlink r:id="rId14" w:history="1">
        <w:r w:rsidRPr="00283771">
          <w:rPr>
            <w:rStyle w:val="Hyperlink"/>
            <w:color w:val="000000"/>
            <w:u w:val="none"/>
          </w:rPr>
          <w:t>https://blog.roboflow.com/what-is-yolov8/</w:t>
        </w:r>
      </w:hyperlink>
      <w:r w:rsidRPr="00283771">
        <w:t>. [Accessed: Nov. 15, 2025].</w:t>
      </w:r>
    </w:p>
    <w:p w14:paraId="2D03D0C1" w14:textId="77777777" w:rsidR="00761727" w:rsidRPr="00283771" w:rsidRDefault="00761727" w:rsidP="00761727">
      <w:pPr>
        <w:pStyle w:val="references"/>
      </w:pPr>
      <w:r w:rsidRPr="00283771">
        <w:t xml:space="preserve">Roboflow, "EfficientDet Object Detection Model: What is, How to Use." [Online]. Available: </w:t>
      </w:r>
      <w:hyperlink r:id="rId15" w:history="1">
        <w:r w:rsidRPr="00283771">
          <w:rPr>
            <w:rStyle w:val="Hyperlink"/>
            <w:color w:val="000000"/>
            <w:u w:val="none"/>
          </w:rPr>
          <w:t>https://roboflow.com/model/efficientdet</w:t>
        </w:r>
      </w:hyperlink>
      <w:r w:rsidRPr="00283771">
        <w:t>. [Accessed: Nov. 15, 2025].​</w:t>
      </w:r>
    </w:p>
    <w:p w14:paraId="2A5DE92A" w14:textId="624B2160" w:rsidR="009303D9" w:rsidRPr="00761727" w:rsidRDefault="001A42EA" w:rsidP="00761727">
      <w:pPr>
        <w:pStyle w:val="references"/>
        <w:numPr>
          <w:ilvl w:val="0"/>
          <w:numId w:val="0"/>
        </w:numPr>
        <w:ind w:left="360"/>
        <w:sectPr w:rsidR="009303D9" w:rsidRPr="00761727" w:rsidSect="00C919A4">
          <w:type w:val="continuous"/>
          <w:pgSz w:w="12240" w:h="15840" w:code="1"/>
          <w:pgMar w:top="1080" w:right="907" w:bottom="1440" w:left="907" w:header="720" w:footer="720" w:gutter="0"/>
          <w:cols w:num="2" w:space="360"/>
          <w:docGrid w:linePitch="360"/>
        </w:sectPr>
      </w:pPr>
      <w:r w:rsidRPr="00761727">
        <w:rPr>
          <w:rFonts w:eastAsia="SimSun"/>
          <w:b/>
          <w:noProof w:val="0"/>
          <w:color w:val="FF0000"/>
          <w:spacing w:val="-1"/>
          <w:sz w:val="20"/>
          <w:szCs w:val="20"/>
          <w:lang w:val="x-none" w:eastAsia="x-none"/>
        </w:rPr>
        <w:t xml:space="preserve"> </w:t>
      </w:r>
    </w:p>
    <w:p w14:paraId="6FC6C90C" w14:textId="77777777" w:rsidR="009303D9" w:rsidRPr="00F96569" w:rsidRDefault="009303D9" w:rsidP="00F96569">
      <w:pPr>
        <w:rPr>
          <w:color w:val="FF0000"/>
        </w:rPr>
      </w:pPr>
    </w:p>
    <w:sectPr w:rsidR="009303D9" w:rsidRPr="00F96569">
      <w:type w:val="continuous"/>
      <w:pgSz w:w="12240" w:h="15840" w:code="1"/>
      <w:pgMar w:top="1080" w:right="893" w:bottom="1440" w:left="8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7661F" w14:textId="77777777" w:rsidR="005818B0" w:rsidRDefault="005818B0" w:rsidP="001A3B3D">
      <w:r>
        <w:separator/>
      </w:r>
    </w:p>
  </w:endnote>
  <w:endnote w:type="continuationSeparator" w:id="0">
    <w:p w14:paraId="2A150D25" w14:textId="77777777" w:rsidR="005818B0" w:rsidRDefault="005818B0" w:rsidP="001A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1F62" w14:textId="04D6CD46" w:rsidR="001A3B3D" w:rsidRPr="00283771" w:rsidRDefault="001A3B3D" w:rsidP="0056610F">
    <w:pPr>
      <w:pStyle w:val="Footer"/>
      <w:jc w:val="left"/>
      <w:rPr>
        <w:sz w:val="16"/>
        <w:szCs w:val="16"/>
        <w:lang w:val="en-P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E00A8" w14:textId="77777777" w:rsidR="005818B0" w:rsidRDefault="005818B0" w:rsidP="001A3B3D">
      <w:r>
        <w:separator/>
      </w:r>
    </w:p>
  </w:footnote>
  <w:footnote w:type="continuationSeparator" w:id="0">
    <w:p w14:paraId="405D1EFD" w14:textId="77777777" w:rsidR="005818B0" w:rsidRDefault="005818B0" w:rsidP="001A3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15135"/>
    <w:multiLevelType w:val="hybridMultilevel"/>
    <w:tmpl w:val="40D8323C"/>
    <w:lvl w:ilvl="0" w:tplc="C064688C">
      <w:start w:val="1"/>
      <w:numFmt w:val="upperRoman"/>
      <w:lvlText w:val="TABLE %1."/>
      <w:lvlJc w:val="right"/>
      <w:pPr>
        <w:ind w:left="1440" w:hanging="360"/>
      </w:pPr>
      <w:rPr>
        <w:rFonts w:hint="default"/>
        <w:sz w:val="16"/>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28BF5E44"/>
    <w:multiLevelType w:val="hybridMultilevel"/>
    <w:tmpl w:val="770A4420"/>
    <w:lvl w:ilvl="0" w:tplc="FBFEEF18">
      <w:start w:val="1"/>
      <w:numFmt w:val="decimal"/>
      <w:lvlText w:val="Fig.%1"/>
      <w:lvlJc w:val="right"/>
      <w:pPr>
        <w:ind w:left="720" w:hanging="360"/>
      </w:pPr>
      <w:rPr>
        <w:rFonts w:hint="default"/>
        <w:sz w:val="16"/>
        <w:szCs w:val="16"/>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89603E"/>
    <w:multiLevelType w:val="multilevel"/>
    <w:tmpl w:val="0AB06E12"/>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63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 w15:restartNumberingAfterBreak="0">
    <w:nsid w:val="492B2B8A"/>
    <w:multiLevelType w:val="hybridMultilevel"/>
    <w:tmpl w:val="44D8878E"/>
    <w:lvl w:ilvl="0" w:tplc="89D8941A">
      <w:start w:val="2"/>
      <w:numFmt w:val="upperRoman"/>
      <w:lvlText w:val="TABLE %1."/>
      <w:lvlJc w:val="right"/>
      <w:pPr>
        <w:ind w:left="1440" w:hanging="360"/>
      </w:pPr>
      <w:rPr>
        <w:rFonts w:hint="default"/>
        <w:sz w:val="16"/>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493C3F76"/>
    <w:multiLevelType w:val="hybridMultilevel"/>
    <w:tmpl w:val="9A9E418C"/>
    <w:lvl w:ilvl="0" w:tplc="2C18EFA4">
      <w:start w:val="1"/>
      <w:numFmt w:val="lowerLetter"/>
      <w:pStyle w:val="tablefootnote"/>
      <w:lvlText w:val="%1."/>
      <w:lvlJc w:val="right"/>
      <w:pPr>
        <w:ind w:left="418" w:hanging="360"/>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6C402C58"/>
    <w:multiLevelType w:val="hybridMultilevel"/>
    <w:tmpl w:val="9A1CA078"/>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6CD32DA8"/>
    <w:multiLevelType w:val="singleLevel"/>
    <w:tmpl w:val="050045EE"/>
    <w:lvl w:ilvl="0">
      <w:start w:val="1"/>
      <w:numFmt w:val="upperRoman"/>
      <w:pStyle w:val="tablehead"/>
      <w:lvlText w:val="TABLE %1. "/>
      <w:lvlJc w:val="left"/>
      <w:pPr>
        <w:tabs>
          <w:tab w:val="num" w:pos="1080"/>
        </w:tabs>
      </w:pPr>
    </w:lvl>
  </w:abstractNum>
  <w:num w:numId="1" w16cid:durableId="940377641">
    <w:abstractNumId w:val="3"/>
  </w:num>
  <w:num w:numId="2" w16cid:durableId="1397439891">
    <w:abstractNumId w:val="8"/>
  </w:num>
  <w:num w:numId="3" w16cid:durableId="539585121">
    <w:abstractNumId w:val="1"/>
  </w:num>
  <w:num w:numId="4" w16cid:durableId="1505513160">
    <w:abstractNumId w:val="4"/>
  </w:num>
  <w:num w:numId="5" w16cid:durableId="143812469">
    <w:abstractNumId w:val="7"/>
  </w:num>
  <w:num w:numId="6" w16cid:durableId="1364867722">
    <w:abstractNumId w:val="9"/>
  </w:num>
  <w:num w:numId="7" w16cid:durableId="1366640472">
    <w:abstractNumId w:val="6"/>
  </w:num>
  <w:num w:numId="8" w16cid:durableId="1512380247">
    <w:abstractNumId w:val="2"/>
  </w:num>
  <w:num w:numId="9" w16cid:durableId="1059279157">
    <w:abstractNumId w:val="0"/>
  </w:num>
  <w:num w:numId="10" w16cid:durableId="165950270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proofState w:spelling="clean" w:grammar="clean"/>
  <w:defaultTabStop w:val="720"/>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4781E"/>
    <w:rsid w:val="0008758A"/>
    <w:rsid w:val="00091F8F"/>
    <w:rsid w:val="000C1E68"/>
    <w:rsid w:val="0014046C"/>
    <w:rsid w:val="0015079E"/>
    <w:rsid w:val="00156B74"/>
    <w:rsid w:val="0016752A"/>
    <w:rsid w:val="001A2EFD"/>
    <w:rsid w:val="001A3B3D"/>
    <w:rsid w:val="001A42EA"/>
    <w:rsid w:val="001B67DC"/>
    <w:rsid w:val="001D770B"/>
    <w:rsid w:val="001D7BCF"/>
    <w:rsid w:val="002254A9"/>
    <w:rsid w:val="00233D97"/>
    <w:rsid w:val="00261150"/>
    <w:rsid w:val="00283771"/>
    <w:rsid w:val="002850E3"/>
    <w:rsid w:val="002855A4"/>
    <w:rsid w:val="00354FCF"/>
    <w:rsid w:val="003A19E2"/>
    <w:rsid w:val="00421EC6"/>
    <w:rsid w:val="004325FB"/>
    <w:rsid w:val="004432BA"/>
    <w:rsid w:val="0044407E"/>
    <w:rsid w:val="004A5764"/>
    <w:rsid w:val="004C27EB"/>
    <w:rsid w:val="004D72B5"/>
    <w:rsid w:val="00547E73"/>
    <w:rsid w:val="00551B7F"/>
    <w:rsid w:val="0056610F"/>
    <w:rsid w:val="00575BCA"/>
    <w:rsid w:val="005818B0"/>
    <w:rsid w:val="00587ACD"/>
    <w:rsid w:val="00593F9A"/>
    <w:rsid w:val="005B0344"/>
    <w:rsid w:val="005B520E"/>
    <w:rsid w:val="005E2800"/>
    <w:rsid w:val="006347CF"/>
    <w:rsid w:val="00645D22"/>
    <w:rsid w:val="00646783"/>
    <w:rsid w:val="00651A08"/>
    <w:rsid w:val="00654204"/>
    <w:rsid w:val="00670434"/>
    <w:rsid w:val="006A591C"/>
    <w:rsid w:val="006B1B48"/>
    <w:rsid w:val="006B6B66"/>
    <w:rsid w:val="006F6D3D"/>
    <w:rsid w:val="00704134"/>
    <w:rsid w:val="00715BEA"/>
    <w:rsid w:val="00740EEA"/>
    <w:rsid w:val="00761727"/>
    <w:rsid w:val="00794804"/>
    <w:rsid w:val="007B33F1"/>
    <w:rsid w:val="007C0308"/>
    <w:rsid w:val="007C2FF2"/>
    <w:rsid w:val="007D6232"/>
    <w:rsid w:val="007D6279"/>
    <w:rsid w:val="007F1F99"/>
    <w:rsid w:val="007F39C4"/>
    <w:rsid w:val="007F768F"/>
    <w:rsid w:val="0080791D"/>
    <w:rsid w:val="00873603"/>
    <w:rsid w:val="008A2C7D"/>
    <w:rsid w:val="008B433C"/>
    <w:rsid w:val="008C4B23"/>
    <w:rsid w:val="008E66B7"/>
    <w:rsid w:val="008F6E2C"/>
    <w:rsid w:val="009303D9"/>
    <w:rsid w:val="00933C64"/>
    <w:rsid w:val="0096031D"/>
    <w:rsid w:val="00966486"/>
    <w:rsid w:val="00972203"/>
    <w:rsid w:val="009F19F1"/>
    <w:rsid w:val="00A059B3"/>
    <w:rsid w:val="00A83751"/>
    <w:rsid w:val="00AE3409"/>
    <w:rsid w:val="00B11A60"/>
    <w:rsid w:val="00B22613"/>
    <w:rsid w:val="00BA1025"/>
    <w:rsid w:val="00BB6C01"/>
    <w:rsid w:val="00BC3420"/>
    <w:rsid w:val="00BE7D3C"/>
    <w:rsid w:val="00BF5FF6"/>
    <w:rsid w:val="00C0207F"/>
    <w:rsid w:val="00C16117"/>
    <w:rsid w:val="00C3075A"/>
    <w:rsid w:val="00C76FFC"/>
    <w:rsid w:val="00C919A4"/>
    <w:rsid w:val="00CA4392"/>
    <w:rsid w:val="00CC393F"/>
    <w:rsid w:val="00CF3531"/>
    <w:rsid w:val="00D13749"/>
    <w:rsid w:val="00D2176E"/>
    <w:rsid w:val="00D41B3F"/>
    <w:rsid w:val="00D632BE"/>
    <w:rsid w:val="00D72D06"/>
    <w:rsid w:val="00D7522C"/>
    <w:rsid w:val="00D7536F"/>
    <w:rsid w:val="00D76668"/>
    <w:rsid w:val="00E61E12"/>
    <w:rsid w:val="00E7596C"/>
    <w:rsid w:val="00E878F2"/>
    <w:rsid w:val="00ED0149"/>
    <w:rsid w:val="00ED7B3E"/>
    <w:rsid w:val="00EF142B"/>
    <w:rsid w:val="00EF7DE3"/>
    <w:rsid w:val="00F03103"/>
    <w:rsid w:val="00F1128D"/>
    <w:rsid w:val="00F12284"/>
    <w:rsid w:val="00F271DE"/>
    <w:rsid w:val="00F627DA"/>
    <w:rsid w:val="00F7288F"/>
    <w:rsid w:val="00F847A6"/>
    <w:rsid w:val="00F9441B"/>
    <w:rsid w:val="00F96569"/>
    <w:rsid w:val="00FA4C32"/>
    <w:rsid w:val="00FE71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B3EFF9"/>
  <w15:chartTrackingRefBased/>
  <w15:docId w15:val="{65B4E482-A450-4AAE-9465-C94ACFF31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left" w:pos="216"/>
      </w:tabs>
      <w:spacing w:before="160" w:after="80"/>
      <w:ind w:firstLine="0"/>
      <w:outlineLvl w:val="0"/>
    </w:pPr>
    <w:rPr>
      <w:smallCaps/>
      <w:noProof/>
    </w:rPr>
  </w:style>
  <w:style w:type="paragraph" w:styleId="Heading2">
    <w:name w:val="heading 2"/>
    <w:basedOn w:val="Normal"/>
    <w:next w:val="Normal"/>
    <w:qFormat/>
    <w:rsid w:val="00ED0149"/>
    <w:pPr>
      <w:keepNext/>
      <w:keepLines/>
      <w:numPr>
        <w:ilvl w:val="1"/>
        <w:numId w:val="4"/>
      </w:numPr>
      <w:tabs>
        <w:tab w:val="clear" w:pos="360"/>
        <w:tab w:val="num" w:pos="288"/>
      </w:tabs>
      <w:spacing w:before="120" w:after="60"/>
      <w:jc w:val="left"/>
      <w:outlineLvl w:val="1"/>
    </w:pPr>
    <w:rPr>
      <w:i/>
      <w:iCs/>
      <w:noProof/>
    </w:rPr>
  </w:style>
  <w:style w:type="paragraph" w:styleId="Heading3">
    <w:name w:val="heading 3"/>
    <w:basedOn w:val="Normal"/>
    <w:next w:val="Normal"/>
    <w:qFormat/>
    <w:rsid w:val="00794804"/>
    <w:pPr>
      <w:numPr>
        <w:ilvl w:val="2"/>
        <w:numId w:val="4"/>
      </w:numPr>
      <w:spacing w:line="240" w:lineRule="exact"/>
      <w:ind w:firstLine="288"/>
      <w:jc w:val="both"/>
      <w:outlineLvl w:val="2"/>
    </w:pPr>
    <w:rPr>
      <w:i/>
      <w:iCs/>
      <w:noProof/>
    </w:rPr>
  </w:style>
  <w:style w:type="paragraph" w:styleId="Heading4">
    <w:name w:val="heading 4"/>
    <w:basedOn w:val="Normal"/>
    <w:next w:val="Normal"/>
    <w:qFormat/>
    <w:rsid w:val="00794804"/>
    <w:pPr>
      <w:numPr>
        <w:ilvl w:val="3"/>
        <w:numId w:val="4"/>
      </w:numPr>
      <w:tabs>
        <w:tab w:val="clear" w:pos="630"/>
        <w:tab w:val="left" w:pos="720"/>
      </w:tabs>
      <w:spacing w:before="40" w:after="40"/>
      <w:ind w:firstLine="504"/>
      <w:jc w:val="both"/>
      <w:outlineLvl w:val="3"/>
    </w:pPr>
    <w:rPr>
      <w:i/>
      <w:iCs/>
      <w:noProof/>
    </w:rPr>
  </w:style>
  <w:style w:type="paragraph" w:styleId="Heading5">
    <w:name w:val="heading 5"/>
    <w:basedOn w:val="Normal"/>
    <w:next w:val="Normal"/>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rsid w:val="00972203"/>
    <w:pPr>
      <w:spacing w:after="200"/>
      <w:ind w:firstLine="272"/>
      <w:jc w:val="both"/>
    </w:pPr>
    <w:rPr>
      <w:b/>
      <w:bCs/>
      <w:sz w:val="18"/>
      <w:szCs w:val="18"/>
    </w:rPr>
  </w:style>
  <w:style w:type="paragraph" w:customStyle="1" w:styleId="Affiliation">
    <w:name w:val="Affiliation"/>
    <w:pPr>
      <w:jc w:val="center"/>
    </w:pPr>
  </w:style>
  <w:style w:type="paragraph" w:customStyle="1" w:styleId="Author">
    <w:name w:val="Author"/>
    <w:pPr>
      <w:spacing w:before="360" w:after="40"/>
      <w:jc w:val="center"/>
    </w:pPr>
    <w:rPr>
      <w:noProof/>
      <w:sz w:val="22"/>
      <w:szCs w:val="22"/>
    </w:rPr>
  </w:style>
  <w:style w:type="paragraph" w:styleId="BodyText">
    <w:name w:val="Body Text"/>
    <w:basedOn w:val="Normal"/>
    <w:link w:val="BodyTextChar"/>
    <w:rsid w:val="00E7596C"/>
    <w:pPr>
      <w:tabs>
        <w:tab w:val="left" w:pos="288"/>
      </w:tabs>
      <w:spacing w:after="120" w:line="228" w:lineRule="auto"/>
      <w:ind w:firstLine="288"/>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648"/>
      </w:tabs>
      <w:ind w:left="576" w:hanging="288"/>
    </w:pPr>
  </w:style>
  <w:style w:type="paragraph" w:customStyle="1" w:styleId="equation">
    <w:name w:val="equation"/>
    <w:basedOn w:val="Normal"/>
    <w:rsid w:val="008A2C7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5B0344"/>
    <w:pPr>
      <w:numPr>
        <w:numId w:val="2"/>
      </w:numPr>
      <w:tabs>
        <w:tab w:val="left" w:pos="533"/>
      </w:tabs>
      <w:spacing w:before="80" w:after="200"/>
      <w:ind w:left="0" w:firstLine="0"/>
      <w:jc w:val="both"/>
    </w:pPr>
    <w:rPr>
      <w:noProof/>
      <w:sz w:val="16"/>
      <w:szCs w:val="16"/>
    </w:rPr>
  </w:style>
  <w:style w:type="paragraph" w:customStyle="1" w:styleId="footnote">
    <w:name w:val="footnote"/>
    <w:pPr>
      <w:framePr w:hSpace="187" w:vSpace="187" w:wrap="notBeside" w:vAnchor="text" w:hAnchor="page" w:x="6121" w:y="577"/>
      <w:numPr>
        <w:numId w:val="3"/>
      </w:numPr>
      <w:spacing w:after="40"/>
    </w:pPr>
    <w:rPr>
      <w:sz w:val="16"/>
      <w:szCs w:val="16"/>
    </w:rPr>
  </w:style>
  <w:style w:type="paragraph" w:customStyle="1" w:styleId="papersubtitle">
    <w:name w:val="paper subtitle"/>
    <w:pPr>
      <w:spacing w:after="120"/>
      <w:jc w:val="center"/>
    </w:pPr>
    <w:rPr>
      <w:rFonts w:eastAsia="MS Mincho"/>
      <w:noProof/>
      <w:sz w:val="28"/>
      <w:szCs w:val="28"/>
    </w:rPr>
  </w:style>
  <w:style w:type="paragraph" w:customStyle="1" w:styleId="papertitle">
    <w:name w:val="paper title"/>
    <w:pPr>
      <w:spacing w:after="120"/>
      <w:jc w:val="center"/>
    </w:pPr>
    <w:rPr>
      <w:rFonts w:eastAsia="MS Mincho"/>
      <w:noProof/>
      <w:sz w:val="48"/>
      <w:szCs w:val="48"/>
    </w:rPr>
  </w:style>
  <w:style w:type="paragraph" w:customStyle="1" w:styleId="references">
    <w:name w:val="references"/>
    <w:pPr>
      <w:numPr>
        <w:numId w:val="5"/>
      </w:numPr>
      <w:spacing w:after="50" w:line="180" w:lineRule="exact"/>
      <w:jc w:val="both"/>
    </w:pPr>
    <w:rPr>
      <w:rFonts w:eastAsia="MS Mincho"/>
      <w:noProof/>
      <w:sz w:val="16"/>
      <w:szCs w:val="16"/>
    </w:rPr>
  </w:style>
  <w:style w:type="paragraph" w:customStyle="1" w:styleId="sponsors">
    <w:name w:val="sponsors"/>
    <w:pPr>
      <w:framePr w:wrap="auto" w:hAnchor="text" w:x="615" w:y="2239"/>
      <w:pBdr>
        <w:top w:val="single" w:sz="4" w:space="2" w:color="auto"/>
      </w:pBdr>
      <w:ind w:firstLine="288"/>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7"/>
      </w:numPr>
      <w:spacing w:before="60" w:after="30"/>
      <w:ind w:left="58" w:hanging="29"/>
      <w:jc w:val="right"/>
    </w:pPr>
    <w:rPr>
      <w:sz w:val="12"/>
      <w:szCs w:val="12"/>
    </w:rPr>
  </w:style>
  <w:style w:type="paragraph" w:customStyle="1" w:styleId="tablehead">
    <w:name w:val="table head"/>
    <w:pPr>
      <w:numPr>
        <w:numId w:val="6"/>
      </w:numPr>
      <w:spacing w:before="240" w:after="120" w:line="216" w:lineRule="auto"/>
      <w:jc w:val="center"/>
    </w:pPr>
    <w:rPr>
      <w:smallCaps/>
      <w:noProof/>
      <w:sz w:val="16"/>
      <w:szCs w:val="16"/>
    </w:rPr>
  </w:style>
  <w:style w:type="paragraph" w:customStyle="1" w:styleId="Keywords">
    <w:name w:val="Keywords"/>
    <w:basedOn w:val="Abstract"/>
    <w:qFormat/>
    <w:rsid w:val="00F9441B"/>
    <w:pPr>
      <w:spacing w:after="120"/>
      <w:ind w:firstLine="274"/>
    </w:pPr>
    <w:rPr>
      <w:i/>
    </w:rPr>
  </w:style>
  <w:style w:type="paragraph" w:styleId="Header">
    <w:name w:val="header"/>
    <w:basedOn w:val="Normal"/>
    <w:link w:val="HeaderChar"/>
    <w:rsid w:val="001A3B3D"/>
    <w:pPr>
      <w:tabs>
        <w:tab w:val="center" w:pos="4680"/>
        <w:tab w:val="right" w:pos="9360"/>
      </w:tabs>
    </w:pPr>
  </w:style>
  <w:style w:type="character" w:customStyle="1" w:styleId="HeaderChar">
    <w:name w:val="Header Char"/>
    <w:basedOn w:val="DefaultParagraphFont"/>
    <w:link w:val="Header"/>
    <w:rsid w:val="001A3B3D"/>
  </w:style>
  <w:style w:type="paragraph" w:styleId="Footer">
    <w:name w:val="footer"/>
    <w:basedOn w:val="Normal"/>
    <w:link w:val="FooterChar"/>
    <w:rsid w:val="001A3B3D"/>
    <w:pPr>
      <w:tabs>
        <w:tab w:val="center" w:pos="4680"/>
        <w:tab w:val="right" w:pos="9360"/>
      </w:tabs>
    </w:pPr>
  </w:style>
  <w:style w:type="character" w:customStyle="1" w:styleId="FooterChar">
    <w:name w:val="Footer Char"/>
    <w:basedOn w:val="DefaultParagraphFont"/>
    <w:link w:val="Footer"/>
    <w:rsid w:val="001A3B3D"/>
  </w:style>
  <w:style w:type="character" w:styleId="Hyperlink">
    <w:name w:val="Hyperlink"/>
    <w:basedOn w:val="DefaultParagraphFont"/>
    <w:rsid w:val="00156B74"/>
    <w:rPr>
      <w:color w:val="0563C1" w:themeColor="hyperlink"/>
      <w:u w:val="single"/>
    </w:rPr>
  </w:style>
  <w:style w:type="character" w:styleId="UnresolvedMention">
    <w:name w:val="Unresolved Mention"/>
    <w:basedOn w:val="DefaultParagraphFont"/>
    <w:uiPriority w:val="99"/>
    <w:semiHidden/>
    <w:unhideWhenUsed/>
    <w:rsid w:val="00156B74"/>
    <w:rPr>
      <w:color w:val="605E5C"/>
      <w:shd w:val="clear" w:color="auto" w:fill="E1DFDD"/>
    </w:rPr>
  </w:style>
  <w:style w:type="paragraph" w:styleId="NormalWeb">
    <w:name w:val="Normal (Web)"/>
    <w:basedOn w:val="Normal"/>
    <w:uiPriority w:val="99"/>
    <w:unhideWhenUsed/>
    <w:rsid w:val="00CF3531"/>
    <w:pPr>
      <w:spacing w:before="100" w:beforeAutospacing="1" w:after="100" w:afterAutospacing="1"/>
      <w:jc w:val="left"/>
    </w:pPr>
    <w:rPr>
      <w:rFonts w:eastAsia="Times New Roman"/>
      <w:sz w:val="24"/>
      <w:szCs w:val="24"/>
      <w:lang w:val="en-PH" w:eastAsia="en-PH"/>
    </w:rPr>
  </w:style>
  <w:style w:type="paragraph" w:styleId="ListParagraph">
    <w:name w:val="List Paragraph"/>
    <w:basedOn w:val="Normal"/>
    <w:uiPriority w:val="34"/>
    <w:qFormat/>
    <w:rsid w:val="00CF3531"/>
    <w:pPr>
      <w:ind w:left="720"/>
      <w:contextualSpacing/>
    </w:pPr>
  </w:style>
  <w:style w:type="character" w:styleId="SubtleReference">
    <w:name w:val="Subtle Reference"/>
    <w:basedOn w:val="DefaultParagraphFont"/>
    <w:uiPriority w:val="31"/>
    <w:qFormat/>
    <w:rsid w:val="00F1128D"/>
    <w:rPr>
      <w:smallCaps/>
      <w:color w:val="5A5A5A" w:themeColor="text1" w:themeTint="A5"/>
    </w:rPr>
  </w:style>
  <w:style w:type="table" w:styleId="TableGrid">
    <w:name w:val="Table Grid"/>
    <w:basedOn w:val="TableNormal"/>
    <w:rsid w:val="00EF14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F142B"/>
    <w:rPr>
      <w:i/>
      <w:iCs/>
    </w:rPr>
  </w:style>
  <w:style w:type="character" w:styleId="PlaceholderText">
    <w:name w:val="Placeholder Text"/>
    <w:basedOn w:val="DefaultParagraphFont"/>
    <w:uiPriority w:val="99"/>
    <w:semiHidden/>
    <w:rsid w:val="004A5764"/>
    <w:rPr>
      <w:color w:val="666666"/>
    </w:rPr>
  </w:style>
  <w:style w:type="character" w:styleId="SubtleEmphasis">
    <w:name w:val="Subtle Emphasis"/>
    <w:basedOn w:val="DefaultParagraphFont"/>
    <w:uiPriority w:val="19"/>
    <w:qFormat/>
    <w:rsid w:val="004A5764"/>
    <w:rPr>
      <w:i/>
      <w:iCs/>
      <w:color w:val="404040" w:themeColor="text1" w:themeTint="BF"/>
    </w:rPr>
  </w:style>
  <w:style w:type="paragraph" w:styleId="NoSpacing">
    <w:name w:val="No Spacing"/>
    <w:uiPriority w:val="1"/>
    <w:qFormat/>
    <w:rsid w:val="002855A4"/>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mathworks.com/discovery/convolutional-neural-network.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edium.com/@maahip1304/the-complete-guide-to-image-preprocessing-techniques-in-python-dca30804550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bm.com/think/topics/ensemble-learning" TargetMode="External"/><Relationship Id="rId5" Type="http://schemas.openxmlformats.org/officeDocument/2006/relationships/webSettings" Target="webSettings.xml"/><Relationship Id="rId15" Type="http://schemas.openxmlformats.org/officeDocument/2006/relationships/hyperlink" Target="https://roboflow.com/model/efficientdet" TargetMode="External"/><Relationship Id="rId10" Type="http://schemas.openxmlformats.org/officeDocument/2006/relationships/hyperlink" Target="https://www.digitalocean.com/community/tutorials/yolo-nas-neural-architecture-search"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blog.roboflow.com/what-is-yolov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953BD-B001-433D-BAEA-84E6680CE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4639</Words>
  <Characters>26444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31021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dc:description/>
  <cp:lastModifiedBy>Matt esa</cp:lastModifiedBy>
  <cp:revision>2</cp:revision>
  <dcterms:created xsi:type="dcterms:W3CDTF">2026-01-10T02:14:00Z</dcterms:created>
  <dcterms:modified xsi:type="dcterms:W3CDTF">2026-01-10T02:14:00Z</dcterms:modified>
</cp:coreProperties>
</file>