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B39" w:rsidRPr="00F56463" w:rsidRDefault="008B6B39">
      <w:pPr>
        <w:jc w:val="both"/>
        <w:rPr>
          <w:rFonts w:ascii="Times New Roman" w:hAnsi="Times New Roman" w:cs="Times New Roman"/>
        </w:rPr>
      </w:pPr>
      <w:bookmarkStart w:id="0" w:name="_ffvmfedjffx" w:colFirst="0" w:colLast="0"/>
      <w:bookmarkEnd w:id="0"/>
    </w:p>
    <w:p w:rsidR="008B6B39" w:rsidRPr="00F56463" w:rsidRDefault="008B6B39">
      <w:pPr>
        <w:rPr>
          <w:rFonts w:ascii="Times New Roman" w:hAnsi="Times New Roman" w:cs="Times New Roman"/>
        </w:rPr>
      </w:pPr>
    </w:p>
    <w:p w:rsidR="008B6B39" w:rsidRPr="00FF5EA9" w:rsidRDefault="009460D3">
      <w:pPr>
        <w:rPr>
          <w:rFonts w:ascii="Times New Roman" w:hAnsi="Times New Roman" w:cs="Times New Roman"/>
          <w:sz w:val="48"/>
          <w:szCs w:val="48"/>
        </w:rPr>
      </w:pPr>
      <w:r w:rsidRPr="00FF5EA9">
        <w:rPr>
          <w:rFonts w:ascii="Times New Roman" w:hAnsi="Times New Roman" w:cs="Times New Roman"/>
          <w:sz w:val="48"/>
          <w:szCs w:val="48"/>
        </w:rPr>
        <w:t>Evaluating Agentic AI Across Domains: A Comparative Study of Applications and Models</w:t>
      </w:r>
    </w:p>
    <w:tbl>
      <w:tblPr>
        <w:tblStyle w:val="Style10"/>
        <w:tblW w:w="10485" w:type="dxa"/>
        <w:tblInd w:w="-5" w:type="dxa"/>
        <w:tblLayout w:type="fixed"/>
        <w:tblLook w:val="04A0" w:firstRow="1" w:lastRow="0" w:firstColumn="1" w:lastColumn="0" w:noHBand="0" w:noVBand="1"/>
      </w:tblPr>
      <w:tblGrid>
        <w:gridCol w:w="2830"/>
        <w:gridCol w:w="2694"/>
        <w:gridCol w:w="1943"/>
        <w:gridCol w:w="3018"/>
      </w:tblGrid>
      <w:tr w:rsidR="008B6B39" w:rsidRPr="00FF5EA9" w:rsidTr="00563B03">
        <w:trPr>
          <w:trHeight w:val="997"/>
        </w:trPr>
        <w:tc>
          <w:tcPr>
            <w:tcW w:w="2830" w:type="dxa"/>
          </w:tcPr>
          <w:p w:rsidR="008B6B39" w:rsidRPr="00FF5EA9" w:rsidRDefault="00563B03" w:rsidP="00563B03">
            <w:pPr>
              <w:rPr>
                <w:rFonts w:ascii="Times New Roman" w:hAnsi="Times New Roman" w:cs="Times New Roman"/>
                <w:sz w:val="16"/>
                <w:szCs w:val="16"/>
              </w:rPr>
            </w:pPr>
            <w:r w:rsidRPr="00FF5EA9">
              <w:rPr>
                <w:rFonts w:ascii="Times New Roman" w:hAnsi="Times New Roman" w:cs="Times New Roman"/>
                <w:sz w:val="16"/>
                <w:szCs w:val="16"/>
              </w:rPr>
              <w:t xml:space="preserve"> </w:t>
            </w:r>
            <w:proofErr w:type="spellStart"/>
            <w:r w:rsidR="009460D3" w:rsidRPr="00FF5EA9">
              <w:rPr>
                <w:rFonts w:ascii="Times New Roman" w:hAnsi="Times New Roman" w:cs="Times New Roman"/>
                <w:sz w:val="16"/>
                <w:szCs w:val="16"/>
              </w:rPr>
              <w:t>Nandini</w:t>
            </w:r>
            <w:proofErr w:type="spellEnd"/>
            <w:r w:rsidR="009460D3" w:rsidRPr="00FF5EA9">
              <w:rPr>
                <w:rFonts w:ascii="Times New Roman" w:hAnsi="Times New Roman" w:cs="Times New Roman"/>
                <w:sz w:val="16"/>
                <w:szCs w:val="16"/>
              </w:rPr>
              <w:t xml:space="preserve"> Modi</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Department of CSE,</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School of Technology,</w:t>
            </w:r>
          </w:p>
          <w:p w:rsidR="008B6B39" w:rsidRPr="00FF5EA9" w:rsidRDefault="009460D3">
            <w:pPr>
              <w:rPr>
                <w:rFonts w:ascii="Times New Roman" w:hAnsi="Times New Roman" w:cs="Times New Roman"/>
                <w:sz w:val="16"/>
                <w:szCs w:val="16"/>
              </w:rPr>
            </w:pPr>
            <w:proofErr w:type="spellStart"/>
            <w:r w:rsidRPr="00FF5EA9">
              <w:rPr>
                <w:rFonts w:ascii="Times New Roman" w:hAnsi="Times New Roman" w:cs="Times New Roman"/>
                <w:sz w:val="16"/>
                <w:szCs w:val="16"/>
              </w:rPr>
              <w:t>Pandit</w:t>
            </w:r>
            <w:proofErr w:type="spellEnd"/>
            <w:r w:rsidRPr="00FF5EA9">
              <w:rPr>
                <w:rFonts w:ascii="Times New Roman" w:hAnsi="Times New Roman" w:cs="Times New Roman"/>
                <w:sz w:val="16"/>
                <w:szCs w:val="16"/>
              </w:rPr>
              <w:t xml:space="preserve"> </w:t>
            </w:r>
            <w:proofErr w:type="spellStart"/>
            <w:r w:rsidRPr="00FF5EA9">
              <w:rPr>
                <w:rFonts w:ascii="Times New Roman" w:hAnsi="Times New Roman" w:cs="Times New Roman"/>
                <w:sz w:val="16"/>
                <w:szCs w:val="16"/>
              </w:rPr>
              <w:t>Deendayal</w:t>
            </w:r>
            <w:proofErr w:type="spellEnd"/>
            <w:r w:rsidRPr="00FF5EA9">
              <w:rPr>
                <w:rFonts w:ascii="Times New Roman" w:hAnsi="Times New Roman" w:cs="Times New Roman"/>
                <w:sz w:val="16"/>
                <w:szCs w:val="16"/>
              </w:rPr>
              <w:t xml:space="preserve"> Energy University, Gandhinagar, India</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nandini.modi212@gmail.com</w:t>
            </w:r>
          </w:p>
        </w:tc>
        <w:tc>
          <w:tcPr>
            <w:tcW w:w="2694" w:type="dxa"/>
          </w:tcPr>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Yogesh Kumar</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Department of CSE,</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School of Technology,</w:t>
            </w:r>
          </w:p>
          <w:p w:rsidR="008B6B39" w:rsidRPr="00FF5EA9" w:rsidRDefault="009460D3">
            <w:pPr>
              <w:rPr>
                <w:rFonts w:ascii="Times New Roman" w:hAnsi="Times New Roman" w:cs="Times New Roman"/>
                <w:sz w:val="16"/>
                <w:szCs w:val="16"/>
              </w:rPr>
            </w:pPr>
            <w:proofErr w:type="spellStart"/>
            <w:r w:rsidRPr="00FF5EA9">
              <w:rPr>
                <w:rFonts w:ascii="Times New Roman" w:hAnsi="Times New Roman" w:cs="Times New Roman"/>
                <w:sz w:val="16"/>
                <w:szCs w:val="16"/>
              </w:rPr>
              <w:t>Pandit</w:t>
            </w:r>
            <w:proofErr w:type="spellEnd"/>
            <w:r w:rsidRPr="00FF5EA9">
              <w:rPr>
                <w:rFonts w:ascii="Times New Roman" w:hAnsi="Times New Roman" w:cs="Times New Roman"/>
                <w:sz w:val="16"/>
                <w:szCs w:val="16"/>
              </w:rPr>
              <w:t xml:space="preserve"> </w:t>
            </w:r>
            <w:proofErr w:type="spellStart"/>
            <w:r w:rsidRPr="00FF5EA9">
              <w:rPr>
                <w:rFonts w:ascii="Times New Roman" w:hAnsi="Times New Roman" w:cs="Times New Roman"/>
                <w:sz w:val="16"/>
                <w:szCs w:val="16"/>
              </w:rPr>
              <w:t>Deendayal</w:t>
            </w:r>
            <w:proofErr w:type="spellEnd"/>
            <w:r w:rsidRPr="00FF5EA9">
              <w:rPr>
                <w:rFonts w:ascii="Times New Roman" w:hAnsi="Times New Roman" w:cs="Times New Roman"/>
                <w:sz w:val="16"/>
                <w:szCs w:val="16"/>
              </w:rPr>
              <w:t xml:space="preserve"> Energy University, Gandhinagar, India</w:t>
            </w:r>
          </w:p>
          <w:p w:rsidR="008B6B39" w:rsidRPr="00FF5EA9" w:rsidRDefault="00C518E1">
            <w:pPr>
              <w:rPr>
                <w:rFonts w:ascii="Times New Roman" w:hAnsi="Times New Roman" w:cs="Times New Roman"/>
                <w:sz w:val="16"/>
                <w:szCs w:val="16"/>
              </w:rPr>
            </w:pPr>
            <w:hyperlink r:id="rId7">
              <w:r w:rsidR="009460D3" w:rsidRPr="00FF5EA9">
                <w:rPr>
                  <w:rFonts w:ascii="Times New Roman" w:hAnsi="Times New Roman" w:cs="Times New Roman"/>
                  <w:sz w:val="16"/>
                  <w:szCs w:val="16"/>
                </w:rPr>
                <w:t>yogesh.kumar@sot.pdpu.ac.in</w:t>
              </w:r>
            </w:hyperlink>
          </w:p>
        </w:tc>
        <w:tc>
          <w:tcPr>
            <w:tcW w:w="1943" w:type="dxa"/>
          </w:tcPr>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 xml:space="preserve">Ayman </w:t>
            </w:r>
            <w:proofErr w:type="spellStart"/>
            <w:r w:rsidRPr="00FF5EA9">
              <w:rPr>
                <w:rFonts w:ascii="Times New Roman" w:hAnsi="Times New Roman" w:cs="Times New Roman"/>
                <w:sz w:val="16"/>
                <w:szCs w:val="16"/>
              </w:rPr>
              <w:t>Amer</w:t>
            </w:r>
            <w:proofErr w:type="spellEnd"/>
            <w:r w:rsidRPr="00FF5EA9">
              <w:rPr>
                <w:rFonts w:ascii="Times New Roman" w:hAnsi="Times New Roman" w:cs="Times New Roman"/>
                <w:sz w:val="16"/>
                <w:szCs w:val="16"/>
              </w:rPr>
              <w:t>,</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 xml:space="preserve">Faculty of Engineering, </w:t>
            </w:r>
            <w:proofErr w:type="spellStart"/>
            <w:r w:rsidRPr="00FF5EA9">
              <w:rPr>
                <w:rFonts w:ascii="Times New Roman" w:hAnsi="Times New Roman" w:cs="Times New Roman"/>
                <w:sz w:val="16"/>
                <w:szCs w:val="16"/>
              </w:rPr>
              <w:t>Zarqa</w:t>
            </w:r>
            <w:proofErr w:type="spellEnd"/>
            <w:r w:rsidRPr="00FF5EA9">
              <w:rPr>
                <w:rFonts w:ascii="Times New Roman" w:hAnsi="Times New Roman" w:cs="Times New Roman"/>
                <w:sz w:val="16"/>
                <w:szCs w:val="16"/>
              </w:rPr>
              <w:t xml:space="preserve"> </w:t>
            </w:r>
            <w:proofErr w:type="spellStart"/>
            <w:r w:rsidRPr="00FF5EA9">
              <w:rPr>
                <w:rFonts w:ascii="Times New Roman" w:hAnsi="Times New Roman" w:cs="Times New Roman"/>
                <w:sz w:val="16"/>
                <w:szCs w:val="16"/>
              </w:rPr>
              <w:t>Univeristy</w:t>
            </w:r>
            <w:proofErr w:type="spellEnd"/>
            <w:r w:rsidRPr="00FF5EA9">
              <w:rPr>
                <w:rFonts w:ascii="Times New Roman" w:hAnsi="Times New Roman" w:cs="Times New Roman"/>
                <w:sz w:val="16"/>
                <w:szCs w:val="16"/>
              </w:rPr>
              <w:t>, Jordan.  Aamer@zu.edu.jo</w:t>
            </w:r>
          </w:p>
        </w:tc>
        <w:tc>
          <w:tcPr>
            <w:tcW w:w="3018" w:type="dxa"/>
          </w:tcPr>
          <w:p w:rsidR="008B6B39" w:rsidRPr="00FF5EA9" w:rsidRDefault="009460D3">
            <w:pPr>
              <w:rPr>
                <w:rFonts w:ascii="Times New Roman" w:hAnsi="Times New Roman" w:cs="Times New Roman"/>
                <w:sz w:val="16"/>
                <w:szCs w:val="16"/>
              </w:rPr>
            </w:pPr>
            <w:proofErr w:type="spellStart"/>
            <w:r w:rsidRPr="00FF5EA9">
              <w:rPr>
                <w:rFonts w:ascii="Times New Roman" w:hAnsi="Times New Roman" w:cs="Times New Roman"/>
                <w:sz w:val="16"/>
                <w:szCs w:val="16"/>
              </w:rPr>
              <w:t>Zakaria</w:t>
            </w:r>
            <w:proofErr w:type="spellEnd"/>
            <w:r w:rsidRPr="00FF5EA9">
              <w:rPr>
                <w:rFonts w:ascii="Times New Roman" w:hAnsi="Times New Roman" w:cs="Times New Roman"/>
                <w:sz w:val="16"/>
                <w:szCs w:val="16"/>
              </w:rPr>
              <w:t xml:space="preserve"> </w:t>
            </w:r>
            <w:proofErr w:type="spellStart"/>
            <w:r w:rsidRPr="00FF5EA9">
              <w:rPr>
                <w:rFonts w:ascii="Times New Roman" w:hAnsi="Times New Roman" w:cs="Times New Roman"/>
                <w:sz w:val="16"/>
                <w:szCs w:val="16"/>
              </w:rPr>
              <w:t>Che</w:t>
            </w:r>
            <w:proofErr w:type="spellEnd"/>
            <w:r w:rsidRPr="00FF5EA9">
              <w:rPr>
                <w:rFonts w:ascii="Times New Roman" w:hAnsi="Times New Roman" w:cs="Times New Roman"/>
                <w:sz w:val="16"/>
                <w:szCs w:val="16"/>
              </w:rPr>
              <w:t xml:space="preserve"> </w:t>
            </w:r>
            <w:proofErr w:type="spellStart"/>
            <w:r w:rsidRPr="00FF5EA9">
              <w:rPr>
                <w:rFonts w:ascii="Times New Roman" w:hAnsi="Times New Roman" w:cs="Times New Roman"/>
                <w:sz w:val="16"/>
                <w:szCs w:val="16"/>
              </w:rPr>
              <w:t>Muda</w:t>
            </w:r>
            <w:proofErr w:type="spellEnd"/>
            <w:r w:rsidRPr="00FF5EA9">
              <w:rPr>
                <w:rFonts w:ascii="Times New Roman" w:hAnsi="Times New Roman" w:cs="Times New Roman"/>
                <w:sz w:val="16"/>
                <w:szCs w:val="16"/>
              </w:rPr>
              <w:t xml:space="preserve"> </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 xml:space="preserve">Faculty of Engineering and Quantity Surveying INTI-IU University, </w:t>
            </w:r>
            <w:proofErr w:type="spellStart"/>
            <w:r w:rsidRPr="00FF5EA9">
              <w:rPr>
                <w:rFonts w:ascii="Times New Roman" w:hAnsi="Times New Roman" w:cs="Times New Roman"/>
                <w:sz w:val="16"/>
                <w:szCs w:val="16"/>
              </w:rPr>
              <w:t>Nilai</w:t>
            </w:r>
            <w:proofErr w:type="spellEnd"/>
            <w:r w:rsidRPr="00FF5EA9">
              <w:rPr>
                <w:rFonts w:ascii="Times New Roman" w:hAnsi="Times New Roman" w:cs="Times New Roman"/>
                <w:sz w:val="16"/>
                <w:szCs w:val="16"/>
              </w:rPr>
              <w:t>, Malaysia  zakaria.chemuda@newinti.edu.my</w:t>
            </w:r>
          </w:p>
        </w:tc>
      </w:tr>
      <w:tr w:rsidR="008B6B39" w:rsidRPr="00FF5EA9" w:rsidTr="00563B03">
        <w:trPr>
          <w:trHeight w:val="997"/>
        </w:trPr>
        <w:tc>
          <w:tcPr>
            <w:tcW w:w="2830" w:type="dxa"/>
          </w:tcPr>
          <w:p w:rsidR="008B6B39" w:rsidRPr="00FF5EA9" w:rsidRDefault="008B6B39">
            <w:pPr>
              <w:rPr>
                <w:rFonts w:ascii="Times New Roman" w:hAnsi="Times New Roman" w:cs="Times New Roman"/>
                <w:sz w:val="16"/>
                <w:szCs w:val="16"/>
              </w:rPr>
            </w:pPr>
          </w:p>
          <w:p w:rsidR="008B6B39" w:rsidRPr="00FF5EA9" w:rsidRDefault="009460D3">
            <w:pPr>
              <w:rPr>
                <w:rFonts w:ascii="Times New Roman" w:hAnsi="Times New Roman" w:cs="Times New Roman"/>
                <w:sz w:val="16"/>
                <w:szCs w:val="16"/>
              </w:rPr>
            </w:pPr>
            <w:proofErr w:type="spellStart"/>
            <w:r w:rsidRPr="00FF5EA9">
              <w:rPr>
                <w:rFonts w:ascii="Times New Roman" w:hAnsi="Times New Roman" w:cs="Times New Roman"/>
                <w:sz w:val="16"/>
                <w:szCs w:val="16"/>
              </w:rPr>
              <w:t>Abey</w:t>
            </w:r>
            <w:proofErr w:type="spellEnd"/>
            <w:r w:rsidRPr="00FF5EA9">
              <w:rPr>
                <w:rFonts w:ascii="Times New Roman" w:hAnsi="Times New Roman" w:cs="Times New Roman"/>
                <w:sz w:val="16"/>
                <w:szCs w:val="16"/>
              </w:rPr>
              <w:t xml:space="preserve"> Jose  </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School of Allied Health, University of Limerick, Ireland</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abey.jose@ul.ie</w:t>
            </w:r>
          </w:p>
        </w:tc>
        <w:tc>
          <w:tcPr>
            <w:tcW w:w="2694" w:type="dxa"/>
          </w:tcPr>
          <w:p w:rsidR="008B6B39" w:rsidRPr="00FF5EA9" w:rsidRDefault="008B6B39">
            <w:pPr>
              <w:rPr>
                <w:rFonts w:ascii="Times New Roman" w:hAnsi="Times New Roman" w:cs="Times New Roman"/>
                <w:sz w:val="16"/>
                <w:szCs w:val="16"/>
              </w:rPr>
            </w:pPr>
          </w:p>
          <w:p w:rsidR="008B6B39" w:rsidRPr="00FF5EA9" w:rsidRDefault="009460D3">
            <w:pPr>
              <w:rPr>
                <w:rFonts w:ascii="Times New Roman" w:hAnsi="Times New Roman" w:cs="Times New Roman"/>
                <w:sz w:val="16"/>
                <w:szCs w:val="16"/>
              </w:rPr>
            </w:pPr>
            <w:proofErr w:type="spellStart"/>
            <w:r w:rsidRPr="00FF5EA9">
              <w:rPr>
                <w:rFonts w:ascii="Times New Roman" w:hAnsi="Times New Roman" w:cs="Times New Roman"/>
                <w:sz w:val="16"/>
                <w:szCs w:val="16"/>
              </w:rPr>
              <w:t>Parvathaneni</w:t>
            </w:r>
            <w:proofErr w:type="spellEnd"/>
            <w:r w:rsidRPr="00FF5EA9">
              <w:rPr>
                <w:rFonts w:ascii="Times New Roman" w:hAnsi="Times New Roman" w:cs="Times New Roman"/>
                <w:sz w:val="16"/>
                <w:szCs w:val="16"/>
              </w:rPr>
              <w:t xml:space="preserve"> Naga </w:t>
            </w:r>
            <w:proofErr w:type="spellStart"/>
            <w:r w:rsidRPr="00FF5EA9">
              <w:rPr>
                <w:rFonts w:ascii="Times New Roman" w:hAnsi="Times New Roman" w:cs="Times New Roman"/>
                <w:sz w:val="16"/>
                <w:szCs w:val="16"/>
              </w:rPr>
              <w:t>Srinivasu</w:t>
            </w:r>
            <w:proofErr w:type="spellEnd"/>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 xml:space="preserve">Amrita School of Computing, Amrita </w:t>
            </w:r>
            <w:proofErr w:type="spellStart"/>
            <w:r w:rsidRPr="00FF5EA9">
              <w:rPr>
                <w:rFonts w:ascii="Times New Roman" w:hAnsi="Times New Roman" w:cs="Times New Roman"/>
                <w:sz w:val="16"/>
                <w:szCs w:val="16"/>
              </w:rPr>
              <w:t>Vishwa</w:t>
            </w:r>
            <w:proofErr w:type="spellEnd"/>
            <w:r w:rsidRPr="00FF5EA9">
              <w:rPr>
                <w:rFonts w:ascii="Times New Roman" w:hAnsi="Times New Roman" w:cs="Times New Roman"/>
                <w:sz w:val="16"/>
                <w:szCs w:val="16"/>
              </w:rPr>
              <w:t xml:space="preserve"> Vidyapeetham, Amaravati, India</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parvathanenins@gmail.com</w:t>
            </w:r>
          </w:p>
        </w:tc>
        <w:tc>
          <w:tcPr>
            <w:tcW w:w="1943" w:type="dxa"/>
          </w:tcPr>
          <w:p w:rsidR="008B6B39" w:rsidRPr="00FF5EA9" w:rsidRDefault="008B6B39" w:rsidP="00563B03">
            <w:pPr>
              <w:jc w:val="both"/>
              <w:rPr>
                <w:rFonts w:ascii="Times New Roman" w:hAnsi="Times New Roman" w:cs="Times New Roman"/>
                <w:sz w:val="16"/>
                <w:szCs w:val="16"/>
              </w:rPr>
            </w:pPr>
          </w:p>
          <w:p w:rsidR="008B6B39" w:rsidRPr="00FF5EA9" w:rsidRDefault="00563B03">
            <w:pPr>
              <w:rPr>
                <w:rFonts w:ascii="Times New Roman" w:hAnsi="Times New Roman" w:cs="Times New Roman"/>
                <w:sz w:val="16"/>
                <w:szCs w:val="16"/>
              </w:rPr>
            </w:pPr>
            <w:r w:rsidRPr="00FF5EA9">
              <w:rPr>
                <w:rFonts w:ascii="Times New Roman" w:hAnsi="Times New Roman" w:cs="Times New Roman"/>
                <w:sz w:val="16"/>
                <w:szCs w:val="16"/>
              </w:rPr>
              <w:t xml:space="preserve"> </w:t>
            </w:r>
            <w:r w:rsidR="009460D3" w:rsidRPr="00FF5EA9">
              <w:rPr>
                <w:rFonts w:ascii="Times New Roman" w:hAnsi="Times New Roman" w:cs="Times New Roman"/>
                <w:sz w:val="16"/>
                <w:szCs w:val="16"/>
              </w:rPr>
              <w:t xml:space="preserve">Muhammad </w:t>
            </w:r>
            <w:proofErr w:type="spellStart"/>
            <w:r w:rsidR="009460D3" w:rsidRPr="00FF5EA9">
              <w:rPr>
                <w:rFonts w:ascii="Times New Roman" w:hAnsi="Times New Roman" w:cs="Times New Roman"/>
                <w:sz w:val="16"/>
                <w:szCs w:val="16"/>
              </w:rPr>
              <w:t>Umair</w:t>
            </w:r>
            <w:proofErr w:type="spellEnd"/>
            <w:r w:rsidR="009460D3" w:rsidRPr="00FF5EA9">
              <w:rPr>
                <w:rFonts w:ascii="Times New Roman" w:hAnsi="Times New Roman" w:cs="Times New Roman"/>
                <w:sz w:val="16"/>
                <w:szCs w:val="16"/>
              </w:rPr>
              <w:t xml:space="preserve"> </w:t>
            </w:r>
            <w:proofErr w:type="spellStart"/>
            <w:r w:rsidR="009460D3" w:rsidRPr="00FF5EA9">
              <w:rPr>
                <w:rFonts w:ascii="Times New Roman" w:hAnsi="Times New Roman" w:cs="Times New Roman"/>
                <w:sz w:val="16"/>
                <w:szCs w:val="16"/>
              </w:rPr>
              <w:t>Manzoor</w:t>
            </w:r>
            <w:proofErr w:type="spellEnd"/>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 xml:space="preserve">School of Engineering </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RMIT University, Melbourne, Australia</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muhammad.umair.manzoor@rmit.edu.au</w:t>
            </w:r>
          </w:p>
        </w:tc>
        <w:tc>
          <w:tcPr>
            <w:tcW w:w="3018" w:type="dxa"/>
          </w:tcPr>
          <w:p w:rsidR="008B6B39" w:rsidRPr="00FF5EA9" w:rsidRDefault="008B6B39">
            <w:pPr>
              <w:rPr>
                <w:rFonts w:ascii="Times New Roman" w:hAnsi="Times New Roman" w:cs="Times New Roman"/>
                <w:sz w:val="16"/>
                <w:szCs w:val="16"/>
              </w:rPr>
            </w:pP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Muhammad Fazal Ijaz</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Centre for Artificial Intelligence Research and Optimization (AIRO),</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Design and Creative Technology, Torrens University Australia, Melbourne, Victoria, Australia</w:t>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muhammadfazal.ijaz@torrens.edu.au</w:t>
            </w:r>
          </w:p>
        </w:tc>
      </w:tr>
    </w:tbl>
    <w:p w:rsidR="008B6B39" w:rsidRPr="00FF5EA9" w:rsidRDefault="008B6B39" w:rsidP="00CE7679">
      <w:pPr>
        <w:tabs>
          <w:tab w:val="left" w:pos="1139"/>
        </w:tabs>
        <w:jc w:val="both"/>
        <w:rPr>
          <w:rFonts w:ascii="Times New Roman" w:hAnsi="Times New Roman" w:cs="Times New Roman"/>
        </w:rPr>
        <w:sectPr w:rsidR="008B6B39" w:rsidRPr="00FF5EA9">
          <w:footerReference w:type="first" r:id="rId8"/>
          <w:pgSz w:w="11906" w:h="16838"/>
          <w:pgMar w:top="540" w:right="893" w:bottom="1440" w:left="893" w:header="720" w:footer="720" w:gutter="0"/>
          <w:pgNumType w:start="1"/>
          <w:cols w:space="720"/>
          <w:titlePg/>
        </w:sectPr>
      </w:pPr>
    </w:p>
    <w:p w:rsidR="008B6B39" w:rsidRPr="00FF5EA9" w:rsidRDefault="009460D3">
      <w:pPr>
        <w:jc w:val="both"/>
        <w:rPr>
          <w:rFonts w:ascii="Times New Roman" w:hAnsi="Times New Roman" w:cs="Times New Roman"/>
        </w:rPr>
        <w:sectPr w:rsidR="008B6B39" w:rsidRPr="00FF5EA9">
          <w:type w:val="continuous"/>
          <w:pgSz w:w="11906" w:h="16838"/>
          <w:pgMar w:top="450" w:right="893" w:bottom="1440" w:left="893" w:header="720" w:footer="720" w:gutter="0"/>
          <w:cols w:num="3" w:space="720" w:equalWidth="0">
            <w:col w:w="2893" w:space="720"/>
            <w:col w:w="2893" w:space="720"/>
            <w:col w:w="2893"/>
          </w:cols>
        </w:sectPr>
      </w:pPr>
      <w:r w:rsidRPr="00FF5EA9">
        <w:rPr>
          <w:rFonts w:ascii="Times New Roman" w:hAnsi="Times New Roman" w:cs="Times New Roman"/>
        </w:rPr>
        <w:lastRenderedPageBreak/>
        <w:br w:type="column"/>
      </w:r>
    </w:p>
    <w:p w:rsidR="008B6B39" w:rsidRPr="00FF5EA9" w:rsidRDefault="009460D3">
      <w:pPr>
        <w:spacing w:after="200"/>
        <w:ind w:firstLine="272"/>
        <w:jc w:val="both"/>
        <w:rPr>
          <w:rFonts w:ascii="Times New Roman" w:eastAsia="Times New Roman" w:hAnsi="Times New Roman" w:cs="Times New Roman"/>
          <w:b/>
          <w:bCs/>
          <w:color w:val="000000"/>
          <w:sz w:val="18"/>
          <w:szCs w:val="18"/>
        </w:rPr>
      </w:pPr>
      <w:r w:rsidRPr="00FF5EA9">
        <w:rPr>
          <w:rFonts w:ascii="Times New Roman" w:eastAsia="Times New Roman" w:hAnsi="Times New Roman" w:cs="Times New Roman"/>
          <w:b/>
          <w:bCs/>
          <w:i/>
          <w:iCs/>
          <w:color w:val="000000"/>
          <w:sz w:val="18"/>
          <w:szCs w:val="18"/>
        </w:rPr>
        <w:lastRenderedPageBreak/>
        <w:t>Abstract</w:t>
      </w:r>
      <w:r w:rsidRPr="00FF5EA9">
        <w:rPr>
          <w:rFonts w:ascii="Times New Roman" w:eastAsia="Times New Roman" w:hAnsi="Times New Roman" w:cs="Times New Roman"/>
          <w:b/>
          <w:bCs/>
          <w:color w:val="000000"/>
          <w:sz w:val="18"/>
          <w:szCs w:val="18"/>
        </w:rPr>
        <w:t xml:space="preserve">— Agentic Artificial Intelligence (AI), defined by its autonomy, reactivity, proactivity and adaptive learning capabilities, is rapidly transforming diverse sectors ranging from healthcare and finance to manufacturing, education and security. Despite its growing impact, there is limited systematic evaluation of Agentic AI performance across application domains. This study addresses the gap by using multiple machine learning models including Logistic Regression, </w:t>
      </w:r>
      <w:proofErr w:type="spellStart"/>
      <w:r w:rsidRPr="00FF5EA9">
        <w:rPr>
          <w:rFonts w:ascii="Times New Roman" w:eastAsia="Times New Roman" w:hAnsi="Times New Roman" w:cs="Times New Roman"/>
          <w:b/>
          <w:bCs/>
          <w:color w:val="000000"/>
          <w:sz w:val="18"/>
          <w:szCs w:val="18"/>
        </w:rPr>
        <w:t>LinearSVC</w:t>
      </w:r>
      <w:proofErr w:type="spellEnd"/>
      <w:r w:rsidRPr="00FF5EA9">
        <w:rPr>
          <w:rFonts w:ascii="Times New Roman" w:eastAsia="Times New Roman" w:hAnsi="Times New Roman" w:cs="Times New Roman"/>
          <w:b/>
          <w:bCs/>
          <w:color w:val="000000"/>
          <w:sz w:val="18"/>
          <w:szCs w:val="18"/>
        </w:rPr>
        <w:t xml:space="preserve">, </w:t>
      </w:r>
      <w:proofErr w:type="spellStart"/>
      <w:r w:rsidRPr="00FF5EA9">
        <w:rPr>
          <w:rFonts w:ascii="Times New Roman" w:eastAsia="Times New Roman" w:hAnsi="Times New Roman" w:cs="Times New Roman"/>
          <w:b/>
          <w:bCs/>
          <w:color w:val="000000"/>
          <w:sz w:val="18"/>
          <w:szCs w:val="18"/>
        </w:rPr>
        <w:t>MultinomialNB</w:t>
      </w:r>
      <w:proofErr w:type="spellEnd"/>
      <w:r w:rsidRPr="00FF5EA9">
        <w:rPr>
          <w:rFonts w:ascii="Times New Roman" w:eastAsia="Times New Roman" w:hAnsi="Times New Roman" w:cs="Times New Roman"/>
          <w:b/>
          <w:bCs/>
          <w:color w:val="000000"/>
          <w:sz w:val="18"/>
          <w:szCs w:val="18"/>
        </w:rPr>
        <w:t xml:space="preserve">, </w:t>
      </w:r>
      <w:proofErr w:type="spellStart"/>
      <w:r w:rsidRPr="00FF5EA9">
        <w:rPr>
          <w:rFonts w:ascii="Times New Roman" w:eastAsia="Times New Roman" w:hAnsi="Times New Roman" w:cs="Times New Roman"/>
          <w:b/>
          <w:bCs/>
          <w:color w:val="000000"/>
          <w:sz w:val="18"/>
          <w:szCs w:val="18"/>
        </w:rPr>
        <w:t>SGDClassifier</w:t>
      </w:r>
      <w:proofErr w:type="spellEnd"/>
      <w:r w:rsidRPr="00FF5EA9">
        <w:rPr>
          <w:rFonts w:ascii="Times New Roman" w:eastAsia="Times New Roman" w:hAnsi="Times New Roman" w:cs="Times New Roman"/>
          <w:b/>
          <w:bCs/>
          <w:color w:val="000000"/>
          <w:sz w:val="18"/>
          <w:szCs w:val="18"/>
        </w:rPr>
        <w:t xml:space="preserve">, Extra Trees, Random Forest, </w:t>
      </w:r>
      <w:proofErr w:type="spellStart"/>
      <w:r w:rsidRPr="00FF5EA9">
        <w:rPr>
          <w:rFonts w:ascii="Times New Roman" w:eastAsia="Times New Roman" w:hAnsi="Times New Roman" w:cs="Times New Roman"/>
          <w:b/>
          <w:bCs/>
          <w:color w:val="000000"/>
          <w:sz w:val="18"/>
          <w:szCs w:val="18"/>
        </w:rPr>
        <w:t>XGBoost</w:t>
      </w:r>
      <w:proofErr w:type="spellEnd"/>
      <w:r w:rsidRPr="00FF5EA9">
        <w:rPr>
          <w:rFonts w:ascii="Times New Roman" w:eastAsia="Times New Roman" w:hAnsi="Times New Roman" w:cs="Times New Roman"/>
          <w:b/>
          <w:bCs/>
          <w:color w:val="000000"/>
          <w:sz w:val="18"/>
          <w:szCs w:val="18"/>
        </w:rPr>
        <w:t xml:space="preserve">, LightGBM, and ensemble Voting Classifiers on a curated dataset of Agentic AI applications. The methodology integrates preprocessing, feature engineering, and model optimization, followed by rigorous evaluation using accuracy, precision, recall and F1-score. Results demonstrate that ensemble approaches, particularly the Hard Voting Classifier, achieve the highest overall accuracy (94.7%), while domain-specific performance varies. Further analysis reveals patterns of application adoption across industries underscoring the domain-dependent nature of Agentic AI deployment. </w:t>
      </w:r>
    </w:p>
    <w:p w:rsidR="008B6B39" w:rsidRPr="00FF5EA9" w:rsidRDefault="009460D3">
      <w:pPr>
        <w:spacing w:after="200"/>
        <w:ind w:firstLine="272"/>
        <w:jc w:val="both"/>
        <w:rPr>
          <w:rFonts w:ascii="Times New Roman" w:eastAsia="Times New Roman" w:hAnsi="Times New Roman" w:cs="Times New Roman"/>
          <w:b/>
          <w:bCs/>
          <w:color w:val="000000"/>
          <w:sz w:val="18"/>
          <w:szCs w:val="18"/>
        </w:rPr>
      </w:pPr>
      <w:r w:rsidRPr="00FF5EA9">
        <w:rPr>
          <w:rFonts w:ascii="Times New Roman" w:eastAsia="Times New Roman" w:hAnsi="Times New Roman" w:cs="Times New Roman"/>
          <w:b/>
          <w:bCs/>
          <w:color w:val="000000"/>
          <w:sz w:val="18"/>
          <w:szCs w:val="18"/>
        </w:rPr>
        <w:t>Keywords—Agentic AI, Agentic Applications, AI agents, Healthcare, Finance, Information Technology, Ensemble learning, Autonomous systems, Robotics</w:t>
      </w:r>
    </w:p>
    <w:p w:rsidR="008B6B39" w:rsidRPr="00FF5EA9" w:rsidRDefault="009460D3">
      <w:pPr>
        <w:pStyle w:val="Heading1"/>
        <w:numPr>
          <w:ilvl w:val="0"/>
          <w:numId w:val="1"/>
        </w:numPr>
        <w:rPr>
          <w:rFonts w:ascii="Times New Roman" w:hAnsi="Times New Roman" w:cs="Times New Roman"/>
        </w:rPr>
      </w:pPr>
      <w:r w:rsidRPr="00FF5EA9">
        <w:rPr>
          <w:rFonts w:ascii="Times New Roman" w:hAnsi="Times New Roman" w:cs="Times New Roman"/>
        </w:rPr>
        <w:t>Introduction</w:t>
      </w:r>
    </w:p>
    <w:p w:rsidR="00563B03" w:rsidRPr="00714218" w:rsidRDefault="009460D3">
      <w:pPr>
        <w:jc w:val="both"/>
        <w:rPr>
          <w:rFonts w:ascii="Times New Roman" w:hAnsi="Times New Roman" w:cs="Times New Roman"/>
        </w:rPr>
      </w:pPr>
      <w:r w:rsidRPr="00714218">
        <w:rPr>
          <w:rFonts w:ascii="Times New Roman" w:hAnsi="Times New Roman" w:cs="Times New Roman"/>
        </w:rPr>
        <w:t xml:space="preserve">Artificial Intelligence (AI) has rapidly evolved from rule-based systems to autonomous, learning-driven frameworks which can adapt to dynamic environments. Among these advancements, Agentic AI has emerged as a transformative paradigm, characterized by its autonomy, reactivity, proactivity and learning capability [1]. According to Gartner, 33% enterprise applications will use </w:t>
      </w:r>
      <w:r w:rsidR="004D601F" w:rsidRPr="00714218">
        <w:rPr>
          <w:rFonts w:ascii="Times New Roman" w:hAnsi="Times New Roman" w:cs="Times New Roman"/>
        </w:rPr>
        <w:t xml:space="preserve">Agentic </w:t>
      </w:r>
      <w:r w:rsidRPr="00714218">
        <w:rPr>
          <w:rFonts w:ascii="Times New Roman" w:hAnsi="Times New Roman" w:cs="Times New Roman"/>
        </w:rPr>
        <w:t>AI by 2028. Unlike conventional AI systems that act as static tools, Agentic AI functions as an intelligent collaborator capable of perceiving complex contexts, making decisions and continuously improving through feedback [2]. With the increasing demand for efficiency, speed and customer-specific</w:t>
      </w:r>
      <w:r w:rsidR="00121AF8" w:rsidRPr="00714218">
        <w:rPr>
          <w:rFonts w:ascii="Times New Roman" w:hAnsi="Times New Roman" w:cs="Times New Roman"/>
        </w:rPr>
        <w:t xml:space="preserve"> solutions</w:t>
      </w:r>
      <w:r w:rsidRPr="00714218">
        <w:rPr>
          <w:rFonts w:ascii="Times New Roman" w:hAnsi="Times New Roman" w:cs="Times New Roman"/>
        </w:rPr>
        <w:t xml:space="preserve"> across industries, Agentic AI has emerged as a pillar of contemporary organizational approaches. Fields like healthcare, finance, education, manufacturing, transportation and security have started applying Agentic AI for tasks like patient monitoring, fraud detection, customized learning, predictive maintenance and threat detection [3], [4]. Despite these advances, the rapid expansion of Agentic AI has </w:t>
      </w:r>
      <w:r w:rsidR="00714218" w:rsidRPr="00714218">
        <w:rPr>
          <w:rFonts w:ascii="Times New Roman" w:hAnsi="Times New Roman" w:cs="Times New Roman"/>
        </w:rPr>
        <w:t xml:space="preserve">improved domain-specific </w:t>
      </w:r>
      <w:r w:rsidR="00714218" w:rsidRPr="00714218">
        <w:rPr>
          <w:rFonts w:ascii="Times New Roman" w:hAnsi="Times New Roman" w:cs="Times New Roman"/>
        </w:rPr>
        <w:lastRenderedPageBreak/>
        <w:t>performance and raised important strategic implications</w:t>
      </w:r>
      <w:r w:rsidR="00714218" w:rsidRPr="00714218">
        <w:rPr>
          <w:rFonts w:ascii="Times New Roman" w:hAnsi="Times New Roman" w:cs="Times New Roman"/>
        </w:rPr>
        <w:t>.</w:t>
      </w:r>
      <w:r w:rsidRPr="00714218">
        <w:rPr>
          <w:rFonts w:ascii="Times New Roman" w:hAnsi="Times New Roman" w:cs="Times New Roman"/>
        </w:rPr>
        <w:t xml:space="preserve"> This creates a pressing need to benchmark, compare</w:t>
      </w:r>
      <w:r w:rsidR="003A2892" w:rsidRPr="00714218">
        <w:rPr>
          <w:rFonts w:ascii="Times New Roman" w:hAnsi="Times New Roman" w:cs="Times New Roman"/>
        </w:rPr>
        <w:t>,</w:t>
      </w:r>
      <w:r w:rsidRPr="00714218">
        <w:rPr>
          <w:rFonts w:ascii="Times New Roman" w:hAnsi="Times New Roman" w:cs="Times New Roman"/>
        </w:rPr>
        <w:t xml:space="preserve"> and synthesize</w:t>
      </w:r>
      <w:r w:rsidR="003A2892" w:rsidRPr="00714218">
        <w:rPr>
          <w:rFonts w:ascii="Times New Roman" w:hAnsi="Times New Roman" w:cs="Times New Roman"/>
        </w:rPr>
        <w:t xml:space="preserve"> the performance of </w:t>
      </w:r>
      <w:r w:rsidRPr="00714218">
        <w:rPr>
          <w:rFonts w:ascii="Times New Roman" w:hAnsi="Times New Roman" w:cs="Times New Roman"/>
        </w:rPr>
        <w:t xml:space="preserve">different computational models across diverse application areas. </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To address this gap, this study systematically evaluates a range of machine learning and deep learning models including logistic regression (LR), Linear SVC, </w:t>
      </w:r>
      <w:proofErr w:type="spellStart"/>
      <w:r w:rsidRPr="00FF5EA9">
        <w:rPr>
          <w:rFonts w:ascii="Times New Roman" w:hAnsi="Times New Roman" w:cs="Times New Roman"/>
        </w:rPr>
        <w:t>MultinomialNB</w:t>
      </w:r>
      <w:proofErr w:type="spellEnd"/>
      <w:r w:rsidRPr="00FF5EA9">
        <w:rPr>
          <w:rFonts w:ascii="Times New Roman" w:hAnsi="Times New Roman" w:cs="Times New Roman"/>
        </w:rPr>
        <w:t xml:space="preserve">, SGD classifier, Extra trees, Random Forest, </w:t>
      </w:r>
      <w:proofErr w:type="spellStart"/>
      <w:r w:rsidRPr="00FF5EA9">
        <w:rPr>
          <w:rFonts w:ascii="Times New Roman" w:hAnsi="Times New Roman" w:cs="Times New Roman"/>
        </w:rPr>
        <w:t>XGBoost</w:t>
      </w:r>
      <w:proofErr w:type="spellEnd"/>
      <w:r w:rsidRPr="00FF5EA9">
        <w:rPr>
          <w:rFonts w:ascii="Times New Roman" w:hAnsi="Times New Roman" w:cs="Times New Roman"/>
        </w:rPr>
        <w:t xml:space="preserve">, LightGBM and voting </w:t>
      </w:r>
      <w:proofErr w:type="spellStart"/>
      <w:r w:rsidRPr="00FF5EA9">
        <w:rPr>
          <w:rFonts w:ascii="Times New Roman" w:hAnsi="Times New Roman" w:cs="Times New Roman"/>
        </w:rPr>
        <w:t>claasifiers</w:t>
      </w:r>
      <w:proofErr w:type="spellEnd"/>
      <w:r w:rsidRPr="00FF5EA9">
        <w:rPr>
          <w:rFonts w:ascii="Times New Roman" w:hAnsi="Times New Roman" w:cs="Times New Roman"/>
        </w:rPr>
        <w:t xml:space="preserve"> (hard and soft) on applications of Agentic AI dataset. </w:t>
      </w:r>
      <w:r w:rsidR="003A2892">
        <w:rPr>
          <w:rFonts w:ascii="Times New Roman" w:hAnsi="Times New Roman" w:cs="Times New Roman"/>
        </w:rPr>
        <w:t xml:space="preserve"> </w:t>
      </w:r>
      <w:r w:rsidRPr="00FF5EA9">
        <w:rPr>
          <w:rFonts w:ascii="Times New Roman" w:hAnsi="Times New Roman" w:cs="Times New Roman"/>
        </w:rPr>
        <w:t>By synthesizing these findings, the paper contributes a comprehensive performance benchmark that highlights both the strengths and limitations of current approaches. Furthermore, it underscores the importance of domain-aware optimization when deploying Agentic AI, offering insights into how organizations can align computational strategies with sector-specific challenges.</w:t>
      </w:r>
    </w:p>
    <w:p w:rsidR="008B6B39" w:rsidRPr="00FF5EA9" w:rsidRDefault="009460D3">
      <w:pPr>
        <w:pStyle w:val="Heading1"/>
        <w:numPr>
          <w:ilvl w:val="0"/>
          <w:numId w:val="1"/>
        </w:numPr>
        <w:rPr>
          <w:rFonts w:ascii="Times New Roman" w:hAnsi="Times New Roman" w:cs="Times New Roman"/>
        </w:rPr>
      </w:pPr>
      <w:r w:rsidRPr="00FF5EA9">
        <w:rPr>
          <w:rFonts w:ascii="Times New Roman" w:hAnsi="Times New Roman" w:cs="Times New Roman"/>
        </w:rPr>
        <w:t>Background study</w:t>
      </w:r>
    </w:p>
    <w:p w:rsidR="008B6B39" w:rsidRPr="006203CA" w:rsidRDefault="009460D3">
      <w:pPr>
        <w:jc w:val="both"/>
        <w:rPr>
          <w:rFonts w:ascii="Times New Roman" w:hAnsi="Times New Roman" w:cs="Times New Roman"/>
        </w:rPr>
      </w:pPr>
      <w:r w:rsidRPr="006203CA">
        <w:rPr>
          <w:rFonts w:ascii="Times New Roman" w:hAnsi="Times New Roman" w:cs="Times New Roman"/>
        </w:rPr>
        <w:t>The evolution of Agentic AI has been accelerated by advances in machine learning (ML), reinforcement learning and ensemble methods, which enhance the ability of agents to handle uncertainty a</w:t>
      </w:r>
      <w:r w:rsidR="00D36B51" w:rsidRPr="006203CA">
        <w:rPr>
          <w:rFonts w:ascii="Times New Roman" w:hAnsi="Times New Roman" w:cs="Times New Roman"/>
        </w:rPr>
        <w:t xml:space="preserve">nd complexity [5]. </w:t>
      </w:r>
      <w:r w:rsidR="00E02793" w:rsidRPr="006203CA">
        <w:rPr>
          <w:rFonts w:ascii="Times New Roman" w:hAnsi="Times New Roman" w:cs="Times New Roman"/>
        </w:rPr>
        <w:t>AI agents have been extensively studied in the literature across many sectors</w:t>
      </w:r>
      <w:r w:rsidRPr="006203CA">
        <w:rPr>
          <w:rFonts w:ascii="Times New Roman" w:hAnsi="Times New Roman" w:cs="Times New Roman"/>
        </w:rPr>
        <w:t xml:space="preserve"> including security, robotics, autonomous systems, disease diagnosis and energy. Early AI systems were primarily designed for deterministic tasks, but with increasing heterogeneity, diversity of data sources such as data collected from IoT sensors, clinical textual data and medical imaging </w:t>
      </w:r>
      <w:r w:rsidR="006203CA" w:rsidRPr="006203CA">
        <w:rPr>
          <w:rFonts w:ascii="Times New Roman" w:hAnsi="Times New Roman" w:cs="Times New Roman"/>
        </w:rPr>
        <w:t>necessitates adaptive models</w:t>
      </w:r>
      <w:r w:rsidR="006203CA" w:rsidRPr="006203CA">
        <w:rPr>
          <w:rFonts w:ascii="Times New Roman" w:hAnsi="Times New Roman" w:cs="Times New Roman"/>
        </w:rPr>
        <w:t xml:space="preserve"> </w:t>
      </w:r>
      <w:r w:rsidRPr="006203CA">
        <w:rPr>
          <w:rFonts w:ascii="Times New Roman" w:hAnsi="Times New Roman" w:cs="Times New Roman"/>
        </w:rPr>
        <w:t>capable of int</w:t>
      </w:r>
      <w:r w:rsidR="00565DDF" w:rsidRPr="006203CA">
        <w:rPr>
          <w:rFonts w:ascii="Times New Roman" w:hAnsi="Times New Roman" w:cs="Times New Roman"/>
        </w:rPr>
        <w:t>egrating diverse inputs for clas</w:t>
      </w:r>
      <w:r w:rsidRPr="006203CA">
        <w:rPr>
          <w:rFonts w:ascii="Times New Roman" w:hAnsi="Times New Roman" w:cs="Times New Roman"/>
        </w:rPr>
        <w:t>sif</w:t>
      </w:r>
      <w:r w:rsidR="00565DDF" w:rsidRPr="006203CA">
        <w:rPr>
          <w:rFonts w:ascii="Times New Roman" w:hAnsi="Times New Roman" w:cs="Times New Roman"/>
        </w:rPr>
        <w:t>i</w:t>
      </w:r>
      <w:r w:rsidRPr="006203CA">
        <w:rPr>
          <w:rFonts w:ascii="Times New Roman" w:hAnsi="Times New Roman" w:cs="Times New Roman"/>
        </w:rPr>
        <w:t>cation. Consequently, the performance of Agentic AI is dependent upon the effectiveness of underlying classification and prediction models.</w:t>
      </w:r>
    </w:p>
    <w:p w:rsidR="008B6B39" w:rsidRPr="00FF5EA9" w:rsidRDefault="009460D3">
      <w:pPr>
        <w:jc w:val="both"/>
        <w:rPr>
          <w:rFonts w:ascii="Times New Roman" w:hAnsi="Times New Roman" w:cs="Times New Roman"/>
        </w:rPr>
      </w:pPr>
      <w:r w:rsidRPr="00FF5EA9">
        <w:rPr>
          <w:rFonts w:ascii="Times New Roman" w:hAnsi="Times New Roman" w:cs="Times New Roman"/>
        </w:rPr>
        <w:t>In addition, the multi-domain adoption of Agentic AI necessitates the need for performance benchmarking. For example, in healthcare, Dialogue AI agents are deployed for patient monitoring and diagnostic decision support [6], [7], while in finance they were used by for fraud detection and risk assessment [8]. Similarly, in predictive maintenance systems were deplo</w:t>
      </w:r>
      <w:r w:rsidR="00565DDF" w:rsidRPr="00FF5EA9">
        <w:rPr>
          <w:rFonts w:ascii="Times New Roman" w:hAnsi="Times New Roman" w:cs="Times New Roman"/>
        </w:rPr>
        <w:t>yed in manufacturing sectors</w:t>
      </w:r>
      <w:r w:rsidRPr="00FF5EA9">
        <w:rPr>
          <w:rFonts w:ascii="Times New Roman" w:hAnsi="Times New Roman" w:cs="Times New Roman"/>
        </w:rPr>
        <w:t xml:space="preserve">, and education integrates adaptive learning platforms for enhancing student engagement [9]. Each of these application areas imposes distinct computational challenges, </w:t>
      </w:r>
      <w:r w:rsidRPr="00FF5EA9">
        <w:rPr>
          <w:rFonts w:ascii="Times New Roman" w:hAnsi="Times New Roman" w:cs="Times New Roman"/>
        </w:rPr>
        <w:lastRenderedPageBreak/>
        <w:t xml:space="preserve">ranging from real-time processing to </w:t>
      </w:r>
      <w:proofErr w:type="spellStart"/>
      <w:r w:rsidRPr="00FF5EA9">
        <w:rPr>
          <w:rFonts w:ascii="Times New Roman" w:hAnsi="Times New Roman" w:cs="Times New Roman"/>
        </w:rPr>
        <w:t>explainability</w:t>
      </w:r>
      <w:proofErr w:type="spellEnd"/>
      <w:r w:rsidRPr="00FF5EA9">
        <w:rPr>
          <w:rFonts w:ascii="Times New Roman" w:hAnsi="Times New Roman" w:cs="Times New Roman"/>
        </w:rPr>
        <w:t xml:space="preserve"> and scalability of agentic systems. Moreover, worldwide spread of Agentic AI adoption reflects differences in need of digital infrastructure, regulatory frameworks and industry priorities. While North America and Europe lead in investment and deployment, Asia-Pacific has demonstrated rapid adoption in IoT-driven and manufacturing applications which highlights the importance of cross-regional evaluation to understand the broader global impact of Agentic AI.</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Therefore, it is essential to systematically compare and evaluate different ML models and ensemble strategies in the classification of Agentic AI applications. Such an approach not only identifies the most effective techniques but also reveals domain-dependent performance variations, thereby helps organizations and researchers </w:t>
      </w:r>
      <w:r w:rsidR="00D36B51" w:rsidRPr="00FF5EA9">
        <w:rPr>
          <w:rFonts w:ascii="Times New Roman" w:hAnsi="Times New Roman" w:cs="Times New Roman"/>
        </w:rPr>
        <w:t>align</w:t>
      </w:r>
      <w:r w:rsidRPr="00FF5EA9">
        <w:rPr>
          <w:rFonts w:ascii="Times New Roman" w:hAnsi="Times New Roman" w:cs="Times New Roman"/>
        </w:rPr>
        <w:t xml:space="preserve"> AI strategies with sector-specific requirements.</w:t>
      </w:r>
    </w:p>
    <w:p w:rsidR="008B6B39" w:rsidRPr="00FF5EA9" w:rsidRDefault="008B6B39">
      <w:pPr>
        <w:jc w:val="both"/>
        <w:rPr>
          <w:rFonts w:ascii="Times New Roman" w:hAnsi="Times New Roman" w:cs="Times New Roman"/>
        </w:rPr>
      </w:pPr>
    </w:p>
    <w:p w:rsidR="008B6B39" w:rsidRPr="00FF5EA9" w:rsidRDefault="009460D3">
      <w:pPr>
        <w:pStyle w:val="Heading1"/>
        <w:numPr>
          <w:ilvl w:val="0"/>
          <w:numId w:val="1"/>
        </w:numPr>
        <w:rPr>
          <w:rFonts w:ascii="Times New Roman" w:hAnsi="Times New Roman" w:cs="Times New Roman"/>
        </w:rPr>
      </w:pPr>
      <w:r w:rsidRPr="00FF5EA9">
        <w:rPr>
          <w:rFonts w:ascii="Times New Roman" w:hAnsi="Times New Roman" w:cs="Times New Roman"/>
        </w:rPr>
        <w:t>applications of Agentic ai</w:t>
      </w:r>
    </w:p>
    <w:p w:rsidR="008B6B39" w:rsidRPr="00E02793" w:rsidRDefault="009460D3">
      <w:pPr>
        <w:jc w:val="both"/>
        <w:rPr>
          <w:rFonts w:ascii="Times New Roman" w:hAnsi="Times New Roman" w:cs="Times New Roman"/>
        </w:rPr>
      </w:pPr>
      <w:r w:rsidRPr="00E02793">
        <w:rPr>
          <w:rFonts w:ascii="Times New Roman" w:hAnsi="Times New Roman" w:cs="Times New Roman"/>
        </w:rPr>
        <w:t xml:space="preserve">Agentic AI has transformed traditional AI systems </w:t>
      </w:r>
      <w:r w:rsidR="00E02793" w:rsidRPr="00E02793">
        <w:rPr>
          <w:rFonts w:ascii="Times New Roman" w:hAnsi="Times New Roman" w:cs="Times New Roman"/>
        </w:rPr>
        <w:t>by enabling autonomy, contextual reasoning, and adaptive decision-making in real-world applications</w:t>
      </w:r>
      <w:r w:rsidRPr="00E02793">
        <w:rPr>
          <w:rFonts w:ascii="Times New Roman" w:hAnsi="Times New Roman" w:cs="Times New Roman"/>
        </w:rPr>
        <w:t xml:space="preserve">. Unlike conventional AI models that operate as passive predictors, </w:t>
      </w:r>
      <w:r w:rsidR="00256DF5" w:rsidRPr="00E02793">
        <w:rPr>
          <w:rFonts w:ascii="Times New Roman" w:hAnsi="Times New Roman" w:cs="Times New Roman"/>
        </w:rPr>
        <w:t xml:space="preserve">Agentic </w:t>
      </w:r>
      <w:r w:rsidRPr="00E02793">
        <w:rPr>
          <w:rFonts w:ascii="Times New Roman" w:hAnsi="Times New Roman" w:cs="Times New Roman"/>
        </w:rPr>
        <w:t xml:space="preserve">systems actively perceive, plan and act within dynamic environments. This capability makes them particularly suitable for domains that demand continuous interaction, real-time adaptation and automation. From healthcare and finance to autonomous systems and security, </w:t>
      </w:r>
      <w:r w:rsidR="00256DF5" w:rsidRPr="00E02793">
        <w:rPr>
          <w:rFonts w:ascii="Times New Roman" w:hAnsi="Times New Roman" w:cs="Times New Roman"/>
        </w:rPr>
        <w:t xml:space="preserve">Agentic </w:t>
      </w:r>
      <w:r w:rsidRPr="00E02793">
        <w:rPr>
          <w:rFonts w:ascii="Times New Roman" w:hAnsi="Times New Roman" w:cs="Times New Roman"/>
        </w:rPr>
        <w:t xml:space="preserve">AI is increasingly being embedded into mission-critical infrastructures where reliability, robustness and </w:t>
      </w:r>
      <w:proofErr w:type="spellStart"/>
      <w:r w:rsidRPr="00E02793">
        <w:rPr>
          <w:rFonts w:ascii="Times New Roman" w:hAnsi="Times New Roman" w:cs="Times New Roman"/>
        </w:rPr>
        <w:t>explainability</w:t>
      </w:r>
      <w:proofErr w:type="spellEnd"/>
      <w:r w:rsidRPr="00E02793">
        <w:rPr>
          <w:rFonts w:ascii="Times New Roman" w:hAnsi="Times New Roman" w:cs="Times New Roman"/>
        </w:rPr>
        <w:t xml:space="preserve"> are essential. The following subsections present key application domains where </w:t>
      </w:r>
      <w:r w:rsidR="00256DF5" w:rsidRPr="00E02793">
        <w:rPr>
          <w:rFonts w:ascii="Times New Roman" w:hAnsi="Times New Roman" w:cs="Times New Roman"/>
        </w:rPr>
        <w:t xml:space="preserve">Agentic </w:t>
      </w:r>
      <w:r w:rsidRPr="00E02793">
        <w:rPr>
          <w:rFonts w:ascii="Times New Roman" w:hAnsi="Times New Roman" w:cs="Times New Roman"/>
        </w:rPr>
        <w:t xml:space="preserve">AI is making measurable impact, highlighting the unique requirements of each domain, the technical mechanisms enabling deployment and the challenges that remain for scalable and trustworthy adoption. </w:t>
      </w:r>
      <w:r w:rsidR="00F03490" w:rsidRPr="00F03490">
        <w:rPr>
          <w:rFonts w:ascii="Times New Roman" w:hAnsi="Times New Roman" w:cs="Times New Roman"/>
        </w:rPr>
        <w:t>The application domains where Agentic AI is currently utilized</w:t>
      </w:r>
      <w:r w:rsidR="00F03490">
        <w:rPr>
          <w:rFonts w:ascii="Times New Roman" w:hAnsi="Times New Roman" w:cs="Times New Roman"/>
        </w:rPr>
        <w:t xml:space="preserve"> is</w:t>
      </w:r>
      <w:r w:rsidRPr="00E02793">
        <w:rPr>
          <w:rFonts w:ascii="Times New Roman" w:hAnsi="Times New Roman" w:cs="Times New Roman"/>
        </w:rPr>
        <w:t xml:space="preserve"> shown in Fig. 1.</w:t>
      </w:r>
    </w:p>
    <w:p w:rsidR="008B6B39" w:rsidRPr="00FF5EA9" w:rsidRDefault="009460D3">
      <w:pPr>
        <w:jc w:val="both"/>
        <w:rPr>
          <w:rFonts w:ascii="Times New Roman" w:hAnsi="Times New Roman" w:cs="Times New Roman"/>
        </w:rPr>
      </w:pPr>
      <w:r w:rsidRPr="00FF5EA9">
        <w:rPr>
          <w:rFonts w:ascii="Times New Roman" w:hAnsi="Times New Roman" w:cs="Times New Roman"/>
          <w:noProof/>
          <w:lang w:val="en-US" w:eastAsia="ko-KR"/>
        </w:rPr>
        <w:drawing>
          <wp:inline distT="0" distB="0" distL="0" distR="0">
            <wp:extent cx="2957195" cy="186817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B6B39" w:rsidRPr="00FF5EA9" w:rsidRDefault="009460D3" w:rsidP="00F56463">
      <w:pPr>
        <w:rPr>
          <w:rFonts w:ascii="Times New Roman" w:hAnsi="Times New Roman" w:cs="Times New Roman"/>
          <w:sz w:val="16"/>
          <w:szCs w:val="16"/>
        </w:rPr>
      </w:pPr>
      <w:r w:rsidRPr="00FF5EA9">
        <w:rPr>
          <w:rFonts w:ascii="Times New Roman" w:hAnsi="Times New Roman" w:cs="Times New Roman"/>
          <w:sz w:val="16"/>
          <w:szCs w:val="16"/>
        </w:rPr>
        <w:t>Fig. 1 Agentic AI application areas</w:t>
      </w:r>
    </w:p>
    <w:p w:rsidR="008B6B39" w:rsidRPr="00FF5EA9" w:rsidRDefault="009460D3">
      <w:pPr>
        <w:pStyle w:val="Heading2"/>
        <w:numPr>
          <w:ilvl w:val="1"/>
          <w:numId w:val="1"/>
        </w:numPr>
        <w:rPr>
          <w:rFonts w:ascii="Times New Roman" w:hAnsi="Times New Roman" w:cs="Times New Roman"/>
        </w:rPr>
      </w:pPr>
      <w:r w:rsidRPr="00FF5EA9">
        <w:rPr>
          <w:rFonts w:ascii="Times New Roman" w:hAnsi="Times New Roman" w:cs="Times New Roman"/>
        </w:rPr>
        <w:t xml:space="preserve">Scientific Discovery and automation </w:t>
      </w:r>
    </w:p>
    <w:p w:rsidR="008B6B39" w:rsidRPr="00A86186" w:rsidRDefault="009460D3">
      <w:pPr>
        <w:jc w:val="both"/>
        <w:rPr>
          <w:rFonts w:ascii="Times New Roman" w:hAnsi="Times New Roman" w:cs="Times New Roman"/>
        </w:rPr>
      </w:pPr>
      <w:r w:rsidRPr="00A86186">
        <w:rPr>
          <w:rFonts w:ascii="Times New Roman" w:hAnsi="Times New Roman" w:cs="Times New Roman"/>
        </w:rPr>
        <w:t xml:space="preserve">Agentic AI systems have begun to transform the process of scientific discovery by automating tasks that traditionally required extensive manual effort. A typical pipeline involves four stages: literature collection and analysis, hypothesis generation, experimental design and iterative feedback. In the first stage, agents collect scientific text from journals, patents and databases and apply advanced natural language processing (NLP) techniques to extract structured entities such as chemical reactions and gene-disease associations [10]. These extracted signals are then represented as knowledge graphs or </w:t>
      </w:r>
      <w:proofErr w:type="spellStart"/>
      <w:r w:rsidRPr="00A86186">
        <w:rPr>
          <w:rFonts w:ascii="Times New Roman" w:hAnsi="Times New Roman" w:cs="Times New Roman"/>
        </w:rPr>
        <w:t>embeddings</w:t>
      </w:r>
      <w:proofErr w:type="spellEnd"/>
      <w:r w:rsidRPr="00A86186">
        <w:rPr>
          <w:rFonts w:ascii="Times New Roman" w:hAnsi="Times New Roman" w:cs="Times New Roman"/>
        </w:rPr>
        <w:t xml:space="preserve"> that can serve as </w:t>
      </w:r>
      <w:r w:rsidR="00D36B51" w:rsidRPr="00A86186">
        <w:rPr>
          <w:rFonts w:ascii="Times New Roman" w:hAnsi="Times New Roman" w:cs="Times New Roman"/>
        </w:rPr>
        <w:t xml:space="preserve">a </w:t>
      </w:r>
      <w:r w:rsidRPr="00A86186">
        <w:rPr>
          <w:rFonts w:ascii="Times New Roman" w:hAnsi="Times New Roman" w:cs="Times New Roman"/>
        </w:rPr>
        <w:t xml:space="preserve">basis for hypothesis generation. By reasoning over such structures, an AI agent can propose plausible but novel connections, such as a potential drug-target interaction or an unexplored catalytic pathway. The next stage is experimental planning, where </w:t>
      </w:r>
      <w:r w:rsidR="00A86186" w:rsidRPr="00A86186">
        <w:rPr>
          <w:rFonts w:ascii="Times New Roman" w:hAnsi="Times New Roman" w:cs="Times New Roman"/>
        </w:rPr>
        <w:t>design optimization is performed under resource and time constraints</w:t>
      </w:r>
      <w:r w:rsidRPr="00A86186">
        <w:rPr>
          <w:rFonts w:ascii="Times New Roman" w:hAnsi="Times New Roman" w:cs="Times New Roman"/>
        </w:rPr>
        <w:t>. For example, in chemistry, autonomous retrosynthesis planners integrate neural generative models with symbolic chemistry rules to propose feasible synthetic routes for novel compounds [11]. These systems can automatically evaluate candidate reaction pathways against criteria like cost, reaction yield and safety, and then prioritize promising options for laboratory execution. Closing the loop, robotic laboratory platforms can perform physical experiments and feed results back into the agentic pipeline, enabling iterative refinement [12].</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Despite these advancements in scientific discovery, there exist several limitations such as integration of symbolic chemical rules and expert heuristics with neural sequence models to avoid chemically invalid suggestions. The combinatorial explosion of possible reaction pathways also poses scalability challenges, requiring efficient search and pruning techniques. Addressing these limitations is crucial for the vast utilization of </w:t>
      </w:r>
      <w:r w:rsidR="00256DF5" w:rsidRPr="00FF5EA9">
        <w:rPr>
          <w:rFonts w:ascii="Times New Roman" w:hAnsi="Times New Roman" w:cs="Times New Roman"/>
        </w:rPr>
        <w:t xml:space="preserve">Agentic </w:t>
      </w:r>
      <w:r w:rsidRPr="00FF5EA9">
        <w:rPr>
          <w:rFonts w:ascii="Times New Roman" w:hAnsi="Times New Roman" w:cs="Times New Roman"/>
        </w:rPr>
        <w:t>AI systems to reliably accelerate hypothesis-driven science.</w:t>
      </w:r>
    </w:p>
    <w:p w:rsidR="008B6B39" w:rsidRPr="00FF5EA9" w:rsidRDefault="009460D3">
      <w:pPr>
        <w:pStyle w:val="Heading2"/>
        <w:numPr>
          <w:ilvl w:val="1"/>
          <w:numId w:val="1"/>
        </w:numPr>
        <w:rPr>
          <w:rFonts w:ascii="Times New Roman" w:hAnsi="Times New Roman" w:cs="Times New Roman"/>
        </w:rPr>
      </w:pPr>
      <w:r w:rsidRPr="00FF5EA9">
        <w:rPr>
          <w:rFonts w:ascii="Times New Roman" w:hAnsi="Times New Roman" w:cs="Times New Roman"/>
        </w:rPr>
        <w:t>Healthcare</w:t>
      </w:r>
    </w:p>
    <w:p w:rsidR="008B6B39" w:rsidRPr="00FF5EA9" w:rsidRDefault="009460D3" w:rsidP="00F56463">
      <w:pPr>
        <w:pStyle w:val="Heading2"/>
        <w:ind w:left="0" w:firstLine="0"/>
        <w:jc w:val="both"/>
        <w:rPr>
          <w:rFonts w:ascii="Times New Roman" w:hAnsi="Times New Roman" w:cs="Times New Roman"/>
          <w:i w:val="0"/>
          <w:iCs w:val="0"/>
        </w:rPr>
      </w:pPr>
      <w:r w:rsidRPr="00FF5EA9">
        <w:rPr>
          <w:rFonts w:ascii="Times New Roman" w:hAnsi="Times New Roman" w:cs="Times New Roman"/>
          <w:i w:val="0"/>
          <w:iCs w:val="0"/>
        </w:rPr>
        <w:t>Clinical AI systems hav</w:t>
      </w:r>
      <w:r w:rsidR="00F56463" w:rsidRPr="00FF5EA9">
        <w:rPr>
          <w:rFonts w:ascii="Times New Roman" w:hAnsi="Times New Roman" w:cs="Times New Roman"/>
          <w:i w:val="0"/>
          <w:iCs w:val="0"/>
        </w:rPr>
        <w:t xml:space="preserve">e been traditionally applied in </w:t>
      </w:r>
      <w:r w:rsidRPr="00FF5EA9">
        <w:rPr>
          <w:rFonts w:ascii="Times New Roman" w:hAnsi="Times New Roman" w:cs="Times New Roman"/>
          <w:i w:val="0"/>
          <w:iCs w:val="0"/>
        </w:rPr>
        <w:t>classification, detection, and prediction problems, including identifying disease from image-based medical data or forecasting early disease risks from clinical data. Nonetheless, these systems tend to be static predictors, giving results only when presented with data as an input and do not adapt to changing patient context in real time. Agentic AI builds upon these functions by incorporating ongoing observation of patients' health, giving personalized radiotherapy plans, evaluate medication comb</w:t>
      </w:r>
      <w:r w:rsidR="00565DDF" w:rsidRPr="00FF5EA9">
        <w:rPr>
          <w:rFonts w:ascii="Times New Roman" w:hAnsi="Times New Roman" w:cs="Times New Roman"/>
          <w:i w:val="0"/>
          <w:iCs w:val="0"/>
        </w:rPr>
        <w:t>inations and virtual support</w:t>
      </w:r>
      <w:r w:rsidRPr="00FF5EA9">
        <w:rPr>
          <w:rFonts w:ascii="Times New Roman" w:hAnsi="Times New Roman" w:cs="Times New Roman"/>
          <w:i w:val="0"/>
          <w:iCs w:val="0"/>
        </w:rPr>
        <w:t xml:space="preserve">. For example, agentic systems can continuously monitor patient vitals from wearable sensors, identify anomalies in real-time and independently notify clinicians with prescribed treatments as shown in Fig. 2 [13]. </w:t>
      </w:r>
      <w:r w:rsidR="00606DA5" w:rsidRPr="00FF5EA9">
        <w:rPr>
          <w:rFonts w:ascii="Times New Roman" w:hAnsi="Times New Roman" w:cs="Times New Roman"/>
          <w:i w:val="0"/>
          <w:iCs w:val="0"/>
        </w:rPr>
        <w:t xml:space="preserve">Agentic AI can enable autonomous, context-aware decision support with ambient assistant living </w:t>
      </w:r>
      <w:r w:rsidR="00704C4D" w:rsidRPr="00FF5EA9">
        <w:rPr>
          <w:rFonts w:ascii="Times New Roman" w:hAnsi="Times New Roman" w:cs="Times New Roman"/>
          <w:i w:val="0"/>
          <w:iCs w:val="0"/>
        </w:rPr>
        <w:t>by advancing health diagnostics and decision support to improve patient outcomes</w:t>
      </w:r>
      <w:r w:rsidR="00606DA5" w:rsidRPr="00FF5EA9">
        <w:rPr>
          <w:rFonts w:ascii="Times New Roman" w:hAnsi="Times New Roman" w:cs="Times New Roman"/>
          <w:i w:val="0"/>
          <w:iCs w:val="0"/>
        </w:rPr>
        <w:t xml:space="preserve"> in home-based healthcare</w:t>
      </w:r>
      <w:r w:rsidR="00704C4D" w:rsidRPr="00FF5EA9">
        <w:rPr>
          <w:rFonts w:ascii="Times New Roman" w:hAnsi="Times New Roman" w:cs="Times New Roman"/>
          <w:i w:val="0"/>
          <w:iCs w:val="0"/>
        </w:rPr>
        <w:t xml:space="preserve"> [14</w:t>
      </w:r>
      <w:r w:rsidR="00606DA5" w:rsidRPr="00FF5EA9">
        <w:rPr>
          <w:rFonts w:ascii="Times New Roman" w:hAnsi="Times New Roman" w:cs="Times New Roman"/>
          <w:i w:val="0"/>
          <w:iCs w:val="0"/>
        </w:rPr>
        <w:t>].</w:t>
      </w:r>
    </w:p>
    <w:p w:rsidR="008B6B39" w:rsidRPr="00FF5EA9" w:rsidRDefault="009460D3">
      <w:pPr>
        <w:pStyle w:val="Heading2"/>
        <w:jc w:val="center"/>
        <w:rPr>
          <w:rFonts w:ascii="Times New Roman" w:hAnsi="Times New Roman" w:cs="Times New Roman"/>
          <w:i w:val="0"/>
          <w:iCs w:val="0"/>
        </w:rPr>
      </w:pPr>
      <w:r w:rsidRPr="00FF5EA9">
        <w:rPr>
          <w:rFonts w:ascii="Times New Roman" w:hAnsi="Times New Roman" w:cs="Times New Roman"/>
          <w:i w:val="0"/>
          <w:iCs w:val="0"/>
          <w:noProof/>
          <w:lang w:val="en-US" w:eastAsia="ko-KR"/>
        </w:rPr>
        <w:drawing>
          <wp:inline distT="0" distB="0" distL="0" distR="0">
            <wp:extent cx="2543175" cy="1179830"/>
            <wp:effectExtent l="19050" t="19050" r="28575" b="20320"/>
            <wp:docPr id="3" name="image5.png" descr="C:\Users\NANDINI\Desktop\ChatGPT Image Sep 22, 2025, 01_26_17 PM.png"/>
            <wp:cNvGraphicFramePr/>
            <a:graphic xmlns:a="http://schemas.openxmlformats.org/drawingml/2006/main">
              <a:graphicData uri="http://schemas.openxmlformats.org/drawingml/2006/picture">
                <pic:pic xmlns:pic="http://schemas.openxmlformats.org/drawingml/2006/picture">
                  <pic:nvPicPr>
                    <pic:cNvPr id="3" name="image5.png" descr="C:\Users\NANDINI\Desktop\ChatGPT Image Sep 22, 2025, 01_26_17 PM.png"/>
                    <pic:cNvPicPr preferRelativeResize="0"/>
                  </pic:nvPicPr>
                  <pic:blipFill>
                    <a:blip r:embed="rId14"/>
                    <a:srcRect t="18150"/>
                    <a:stretch>
                      <a:fillRect/>
                    </a:stretch>
                  </pic:blipFill>
                  <pic:spPr>
                    <a:xfrm>
                      <a:off x="0" y="0"/>
                      <a:ext cx="2543669" cy="1180059"/>
                    </a:xfrm>
                    <a:prstGeom prst="rect">
                      <a:avLst/>
                    </a:prstGeom>
                    <a:ln w="9525">
                      <a:solidFill>
                        <a:srgbClr val="000000"/>
                      </a:solidFill>
                      <a:prstDash val="solid"/>
                    </a:ln>
                  </pic:spPr>
                </pic:pic>
              </a:graphicData>
            </a:graphic>
          </wp:inline>
        </w:drawing>
      </w:r>
    </w:p>
    <w:p w:rsidR="008B6B39" w:rsidRPr="00FF5EA9" w:rsidRDefault="009460D3">
      <w:pPr>
        <w:rPr>
          <w:rFonts w:ascii="Times New Roman" w:hAnsi="Times New Roman" w:cs="Times New Roman"/>
          <w:sz w:val="16"/>
          <w:szCs w:val="16"/>
        </w:rPr>
      </w:pPr>
      <w:r w:rsidRPr="00FF5EA9">
        <w:rPr>
          <w:rFonts w:ascii="Times New Roman" w:hAnsi="Times New Roman" w:cs="Times New Roman"/>
          <w:sz w:val="16"/>
          <w:szCs w:val="16"/>
        </w:rPr>
        <w:t xml:space="preserve">Fig. 2 Agentic AI </w:t>
      </w:r>
      <w:r w:rsidR="00F56463" w:rsidRPr="00FF5EA9">
        <w:rPr>
          <w:rFonts w:ascii="Times New Roman" w:hAnsi="Times New Roman" w:cs="Times New Roman"/>
          <w:sz w:val="16"/>
          <w:szCs w:val="16"/>
        </w:rPr>
        <w:t xml:space="preserve">Framework </w:t>
      </w:r>
      <w:r w:rsidRPr="00FF5EA9">
        <w:rPr>
          <w:rFonts w:ascii="Times New Roman" w:hAnsi="Times New Roman" w:cs="Times New Roman"/>
          <w:sz w:val="16"/>
          <w:szCs w:val="16"/>
        </w:rPr>
        <w:t>in Healthcare</w:t>
      </w:r>
    </w:p>
    <w:p w:rsidR="008B6B39" w:rsidRPr="00FF5EA9" w:rsidRDefault="00F56463" w:rsidP="00F56463">
      <w:pPr>
        <w:pStyle w:val="Heading2"/>
        <w:ind w:left="0" w:firstLine="0"/>
        <w:jc w:val="both"/>
        <w:rPr>
          <w:rFonts w:ascii="Times New Roman" w:hAnsi="Times New Roman" w:cs="Times New Roman"/>
          <w:i w:val="0"/>
          <w:iCs w:val="0"/>
        </w:rPr>
      </w:pPr>
      <w:r w:rsidRPr="00FF5EA9">
        <w:rPr>
          <w:rFonts w:ascii="Times New Roman" w:hAnsi="Times New Roman" w:cs="Times New Roman"/>
          <w:i w:val="0"/>
          <w:iCs w:val="0"/>
        </w:rPr>
        <w:t>I</w:t>
      </w:r>
      <w:r w:rsidR="009460D3" w:rsidRPr="00FF5EA9">
        <w:rPr>
          <w:rFonts w:ascii="Times New Roman" w:hAnsi="Times New Roman" w:cs="Times New Roman"/>
          <w:i w:val="0"/>
          <w:iCs w:val="0"/>
        </w:rPr>
        <w:t>n contrast to rule</w:t>
      </w:r>
      <w:r w:rsidRPr="00FF5EA9">
        <w:rPr>
          <w:rFonts w:ascii="Times New Roman" w:hAnsi="Times New Roman" w:cs="Times New Roman"/>
          <w:i w:val="0"/>
          <w:iCs w:val="0"/>
        </w:rPr>
        <w:t xml:space="preserve">-based monitoring applications agentic </w:t>
      </w:r>
      <w:r w:rsidR="009460D3" w:rsidRPr="00FF5EA9">
        <w:rPr>
          <w:rFonts w:ascii="Times New Roman" w:hAnsi="Times New Roman" w:cs="Times New Roman"/>
          <w:i w:val="0"/>
          <w:iCs w:val="0"/>
        </w:rPr>
        <w:t>systems have the capability of improving predictions based on feedback, acquiring patient-specific therapy, intelligent surgical operations and multi-modal input fusion like imaging, lab reports and electronic health records for making precise predictions.</w:t>
      </w:r>
    </w:p>
    <w:p w:rsidR="008B6B39" w:rsidRPr="00FF5EA9" w:rsidRDefault="008B6B39">
      <w:pPr>
        <w:jc w:val="both"/>
        <w:rPr>
          <w:rFonts w:ascii="Times New Roman" w:hAnsi="Times New Roman" w:cs="Times New Roman"/>
        </w:rPr>
      </w:pPr>
    </w:p>
    <w:p w:rsidR="008B6B39" w:rsidRPr="00FF5EA9" w:rsidRDefault="009460D3">
      <w:pPr>
        <w:pStyle w:val="Heading2"/>
        <w:numPr>
          <w:ilvl w:val="1"/>
          <w:numId w:val="1"/>
        </w:numPr>
        <w:rPr>
          <w:rFonts w:ascii="Times New Roman" w:hAnsi="Times New Roman" w:cs="Times New Roman"/>
        </w:rPr>
      </w:pPr>
      <w:r w:rsidRPr="00FF5EA9">
        <w:rPr>
          <w:rFonts w:ascii="Times New Roman" w:hAnsi="Times New Roman" w:cs="Times New Roman"/>
        </w:rPr>
        <w:t>Education</w:t>
      </w:r>
    </w:p>
    <w:p w:rsidR="008B6B39" w:rsidRPr="006203CA" w:rsidRDefault="009460D3">
      <w:pPr>
        <w:jc w:val="both"/>
        <w:rPr>
          <w:rFonts w:ascii="Times New Roman" w:hAnsi="Times New Roman" w:cs="Times New Roman"/>
        </w:rPr>
      </w:pPr>
      <w:r w:rsidRPr="006203CA">
        <w:rPr>
          <w:rFonts w:ascii="Times New Roman" w:hAnsi="Times New Roman" w:cs="Times New Roman"/>
        </w:rPr>
        <w:t>Traditional AI-driven e-learning websites normally make use of recommendation engines or adaptive systems that generate pre-defined learning outputs. Efficient for content customization, but not capable of dynamically engaging with e-learners. Agentic AI breaks this barrier by behaving like a customized tutor that can take into account student learning potential, propose adaptive curriculum strategies and dynamic learning materials based on student cognitive requirements. An agent can independently detect knowledge gaps in students, create tailored lessons and update explanations based on learn</w:t>
      </w:r>
      <w:r w:rsidR="00704C4D" w:rsidRPr="006203CA">
        <w:rPr>
          <w:rFonts w:ascii="Times New Roman" w:hAnsi="Times New Roman" w:cs="Times New Roman"/>
        </w:rPr>
        <w:t>er engagement and responses [15]</w:t>
      </w:r>
      <w:r w:rsidRPr="006203CA">
        <w:rPr>
          <w:rFonts w:ascii="Times New Roman" w:hAnsi="Times New Roman" w:cs="Times New Roman"/>
        </w:rPr>
        <w:t xml:space="preserve">. By integrating long-term memory, such systems maintain continuity across sessions and develop individualized learner profiles. This automation moves education beyond static adaptive platforms, enabling highly interactive, intelligent and continuously evolving personalized learning experiences [15]. But with advantages, there also comes some barriers such as requirement of digital infrastructure for implementing </w:t>
      </w:r>
      <w:r w:rsidR="00256DF5" w:rsidRPr="006203CA">
        <w:rPr>
          <w:rFonts w:ascii="Times New Roman" w:hAnsi="Times New Roman" w:cs="Times New Roman"/>
        </w:rPr>
        <w:t xml:space="preserve">Agentic </w:t>
      </w:r>
      <w:r w:rsidRPr="006203CA">
        <w:rPr>
          <w:rFonts w:ascii="Times New Roman" w:hAnsi="Times New Roman" w:cs="Times New Roman"/>
        </w:rPr>
        <w:t>AI which involves high cost</w:t>
      </w:r>
      <w:r w:rsidR="00D36B51" w:rsidRPr="006203CA">
        <w:rPr>
          <w:rFonts w:ascii="Times New Roman" w:hAnsi="Times New Roman" w:cs="Times New Roman"/>
        </w:rPr>
        <w:t>s</w:t>
      </w:r>
      <w:r w:rsidRPr="006203CA">
        <w:rPr>
          <w:rFonts w:ascii="Times New Roman" w:hAnsi="Times New Roman" w:cs="Times New Roman"/>
        </w:rPr>
        <w:t xml:space="preserve">. </w:t>
      </w:r>
      <w:r w:rsidR="006203CA" w:rsidRPr="006203CA">
        <w:rPr>
          <w:rFonts w:ascii="Times New Roman" w:hAnsi="Times New Roman" w:cs="Times New Roman"/>
        </w:rPr>
        <w:t>Agentic AI systems require large amounts of student dat</w:t>
      </w:r>
      <w:r w:rsidR="006203CA" w:rsidRPr="006203CA">
        <w:rPr>
          <w:rFonts w:ascii="Times New Roman" w:hAnsi="Times New Roman" w:cs="Times New Roman"/>
        </w:rPr>
        <w:t xml:space="preserve">a </w:t>
      </w:r>
      <w:r w:rsidRPr="006203CA">
        <w:rPr>
          <w:rFonts w:ascii="Times New Roman" w:hAnsi="Times New Roman" w:cs="Times New Roman"/>
        </w:rPr>
        <w:t>which also raise data privacy concerns when deployed in masses.</w:t>
      </w:r>
    </w:p>
    <w:p w:rsidR="008B6B39" w:rsidRPr="00FF5EA9" w:rsidRDefault="009460D3">
      <w:pPr>
        <w:pStyle w:val="Heading2"/>
        <w:numPr>
          <w:ilvl w:val="1"/>
          <w:numId w:val="1"/>
        </w:numPr>
        <w:rPr>
          <w:rFonts w:ascii="Times New Roman" w:hAnsi="Times New Roman" w:cs="Times New Roman"/>
        </w:rPr>
      </w:pPr>
      <w:r w:rsidRPr="00FF5EA9">
        <w:rPr>
          <w:rFonts w:ascii="Times New Roman" w:hAnsi="Times New Roman" w:cs="Times New Roman"/>
        </w:rPr>
        <w:t xml:space="preserve">Finance </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AI in finance has long been used for risk scoring, fraud detection, trading and customer services. However, traditional AI models are limited in scope, for example detect anomalies or make predictions but cannot independently investigate, contextualize, or act on complex financial transaction decision making. Agentic AI enhances financial applications by combining anomaly detection with reasoning and action [16]. In fraud detection, for example, an agent not only identifies suspicious activity but also autonomously cross-reference multiple accounts, simulate potential attack strategies and recommend mitigation actions [17]. In customer service, </w:t>
      </w:r>
      <w:r w:rsidR="00D67F02" w:rsidRPr="00FF5EA9">
        <w:rPr>
          <w:rFonts w:ascii="Times New Roman" w:hAnsi="Times New Roman" w:cs="Times New Roman"/>
        </w:rPr>
        <w:t xml:space="preserve">Agentic </w:t>
      </w:r>
      <w:r w:rsidRPr="00FF5EA9">
        <w:rPr>
          <w:rFonts w:ascii="Times New Roman" w:hAnsi="Times New Roman" w:cs="Times New Roman"/>
        </w:rPr>
        <w:t xml:space="preserve">AI extends beyond simple service </w:t>
      </w:r>
      <w:proofErr w:type="spellStart"/>
      <w:r w:rsidRPr="00FF5EA9">
        <w:rPr>
          <w:rFonts w:ascii="Times New Roman" w:hAnsi="Times New Roman" w:cs="Times New Roman"/>
        </w:rPr>
        <w:t>chatbots</w:t>
      </w:r>
      <w:proofErr w:type="spellEnd"/>
      <w:r w:rsidRPr="00FF5EA9">
        <w:rPr>
          <w:rFonts w:ascii="Times New Roman" w:hAnsi="Times New Roman" w:cs="Times New Roman"/>
        </w:rPr>
        <w:t xml:space="preserve"> by managing entire process from start to end i.e. manages loan applications or claims processing, documents verification and escalating cases only when human expertise is required.</w:t>
      </w:r>
      <w:r w:rsidR="00A80D73" w:rsidRPr="00FF5EA9">
        <w:rPr>
          <w:rFonts w:ascii="Times New Roman" w:hAnsi="Times New Roman" w:cs="Times New Roman"/>
        </w:rPr>
        <w:t xml:space="preserve"> In HR management services, Agentic AI helps in optimizing HR processes such as employee performance evaluation automation </w:t>
      </w:r>
      <w:r w:rsidR="00704C4D" w:rsidRPr="00FF5EA9">
        <w:rPr>
          <w:rFonts w:ascii="Times New Roman" w:hAnsi="Times New Roman" w:cs="Times New Roman"/>
        </w:rPr>
        <w:t>[18]</w:t>
      </w:r>
      <w:r w:rsidR="00A80D73" w:rsidRPr="00FF5EA9">
        <w:rPr>
          <w:rFonts w:ascii="Times New Roman" w:hAnsi="Times New Roman" w:cs="Times New Roman"/>
        </w:rPr>
        <w:t>.</w:t>
      </w:r>
      <w:r w:rsidRPr="00FF5EA9">
        <w:rPr>
          <w:rFonts w:ascii="Times New Roman" w:hAnsi="Times New Roman" w:cs="Times New Roman"/>
        </w:rPr>
        <w:t xml:space="preserve"> By automating these multi-step tasks, </w:t>
      </w:r>
      <w:r w:rsidR="00256DF5" w:rsidRPr="00FF5EA9">
        <w:rPr>
          <w:rFonts w:ascii="Times New Roman" w:hAnsi="Times New Roman" w:cs="Times New Roman"/>
        </w:rPr>
        <w:t xml:space="preserve">Agentic </w:t>
      </w:r>
      <w:r w:rsidRPr="00FF5EA9">
        <w:rPr>
          <w:rFonts w:ascii="Times New Roman" w:hAnsi="Times New Roman" w:cs="Times New Roman"/>
        </w:rPr>
        <w:t>AI reduces operational costs and increases responsiveness.</w:t>
      </w:r>
    </w:p>
    <w:p w:rsidR="008B6B39" w:rsidRPr="00FF5EA9" w:rsidRDefault="008B6B39">
      <w:pPr>
        <w:jc w:val="both"/>
        <w:rPr>
          <w:rFonts w:ascii="Times New Roman" w:hAnsi="Times New Roman" w:cs="Times New Roman"/>
        </w:rPr>
      </w:pPr>
    </w:p>
    <w:p w:rsidR="008B6B39" w:rsidRPr="00FF5EA9" w:rsidRDefault="009460D3">
      <w:pPr>
        <w:pStyle w:val="Heading2"/>
        <w:numPr>
          <w:ilvl w:val="1"/>
          <w:numId w:val="1"/>
        </w:numPr>
        <w:rPr>
          <w:rFonts w:ascii="Times New Roman" w:hAnsi="Times New Roman" w:cs="Times New Roman"/>
        </w:rPr>
      </w:pPr>
      <w:r w:rsidRPr="00FF5EA9">
        <w:rPr>
          <w:rFonts w:ascii="Times New Roman" w:hAnsi="Times New Roman" w:cs="Times New Roman"/>
        </w:rPr>
        <w:t>Robotics and Autonomous Systems</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Robotics and autonomous systems represent one of the most natural domains for the application of </w:t>
      </w:r>
      <w:r w:rsidR="00256DF5" w:rsidRPr="00FF5EA9">
        <w:rPr>
          <w:rFonts w:ascii="Times New Roman" w:hAnsi="Times New Roman" w:cs="Times New Roman"/>
        </w:rPr>
        <w:t xml:space="preserve">Agentic </w:t>
      </w:r>
      <w:r w:rsidRPr="00FF5EA9">
        <w:rPr>
          <w:rFonts w:ascii="Times New Roman" w:hAnsi="Times New Roman" w:cs="Times New Roman"/>
        </w:rPr>
        <w:t>AI, since these systems inherently operate in perception–reasoning–action loops. For well-structured tasks, traditional robotic stacks separate perception, mapping, planning and control into pipelines with hand-crafted interface, these systems struggle with open-ended instructions, long-horizon goals, and dynamic human environments. Agentic AI augments these stacks by enabling goal decomposition, adaptive planning by lar</w:t>
      </w:r>
      <w:r w:rsidR="00704C4D" w:rsidRPr="00FF5EA9">
        <w:rPr>
          <w:rFonts w:ascii="Times New Roman" w:hAnsi="Times New Roman" w:cs="Times New Roman"/>
        </w:rPr>
        <w:t>ge models or hybrid planners [19</w:t>
      </w:r>
      <w:r w:rsidRPr="00FF5EA9">
        <w:rPr>
          <w:rFonts w:ascii="Times New Roman" w:hAnsi="Times New Roman" w:cs="Times New Roman"/>
        </w:rPr>
        <w:t xml:space="preserve">]. Agentic systems takes rules from users in simple instructions, break it into </w:t>
      </w:r>
      <w:proofErr w:type="spellStart"/>
      <w:r w:rsidRPr="00FF5EA9">
        <w:rPr>
          <w:rFonts w:ascii="Times New Roman" w:hAnsi="Times New Roman" w:cs="Times New Roman"/>
        </w:rPr>
        <w:t>subgoals</w:t>
      </w:r>
      <w:proofErr w:type="spellEnd"/>
      <w:r w:rsidRPr="00FF5EA9">
        <w:rPr>
          <w:rFonts w:ascii="Times New Roman" w:hAnsi="Times New Roman" w:cs="Times New Roman"/>
        </w:rPr>
        <w:t>, query maps and sensors, schedule routes, re-plan on unexpected obstacles, and coordinate with other agents (traffic or fleet managers). Research on large language models (LLM) or agentic-driven robotics indicates that language models are high-level planners while lower-level controllers h</w:t>
      </w:r>
      <w:r w:rsidR="00704C4D" w:rsidRPr="00FF5EA9">
        <w:rPr>
          <w:rFonts w:ascii="Times New Roman" w:hAnsi="Times New Roman" w:cs="Times New Roman"/>
        </w:rPr>
        <w:t xml:space="preserve">andle dynamics and safety </w:t>
      </w:r>
      <w:r w:rsidRPr="00FF5EA9">
        <w:rPr>
          <w:rFonts w:ascii="Times New Roman" w:hAnsi="Times New Roman" w:cs="Times New Roman"/>
        </w:rPr>
        <w:t>[20]. Even consumer products increasingly expose agentic features (e.g., adaptive cleaning vacuums with proactive decision logic), illustrating how agentic design patterns migrate from research to product.</w:t>
      </w:r>
    </w:p>
    <w:p w:rsidR="008B6B39" w:rsidRPr="00FF5EA9" w:rsidRDefault="008B6B39">
      <w:pPr>
        <w:jc w:val="both"/>
        <w:rPr>
          <w:rFonts w:ascii="Times New Roman" w:hAnsi="Times New Roman" w:cs="Times New Roman"/>
        </w:rPr>
      </w:pPr>
    </w:p>
    <w:p w:rsidR="008B6B39" w:rsidRPr="00FF5EA9" w:rsidRDefault="009460D3">
      <w:pPr>
        <w:pStyle w:val="Heading2"/>
        <w:numPr>
          <w:ilvl w:val="1"/>
          <w:numId w:val="1"/>
        </w:numPr>
        <w:rPr>
          <w:rFonts w:ascii="Times New Roman" w:hAnsi="Times New Roman" w:cs="Times New Roman"/>
        </w:rPr>
      </w:pPr>
      <w:r w:rsidRPr="00FF5EA9">
        <w:rPr>
          <w:rFonts w:ascii="Times New Roman" w:hAnsi="Times New Roman" w:cs="Times New Roman"/>
        </w:rPr>
        <w:t>Industry and Energy</w:t>
      </w:r>
    </w:p>
    <w:p w:rsidR="008B6B39" w:rsidRPr="00FF5EA9" w:rsidRDefault="009460D3">
      <w:pPr>
        <w:jc w:val="both"/>
        <w:rPr>
          <w:rFonts w:ascii="Times New Roman" w:hAnsi="Times New Roman" w:cs="Times New Roman"/>
        </w:rPr>
      </w:pPr>
      <w:r w:rsidRPr="00FF5EA9">
        <w:rPr>
          <w:rFonts w:ascii="Times New Roman" w:hAnsi="Times New Roman" w:cs="Times New Roman"/>
        </w:rPr>
        <w:t>Agentic AI is well utilized in energy and industrial settings where decision-making is integrated with noisy sensor streams, operational constraints and long-horizon objectives (e.g., uptime, throughput, safety). Traditional predictive models in industry typically perform point predictions but leave planning and remediation to humans or fixed automation scripts, creating a gap between detection and corrective action. Agentic AI works on that limitation by coupling continuous monitoring with goal-driven planning and tool use, agents can detect incipient faults, decide whether to trigger a maintenance workflow, schedule technicians, order parts and reroute production lines while accounting for cost and downtime tradeoffs [21]. Conceptual and early empirical frameworks demonstrate this in predictive-maintenance pipelines that chain multimodal perception (vibration, thermal, logs) with retrieval-augmented reasoning and action planners to autonomously execute interventions. Recent work proposes agentic, intent-based industrial automation architectures that explicitly map high-level operator intents to coordinated agentic workflows for factories and asset-intensive operations [22]. Practical deployments and industry pilots show real gains in throughput and forecast speed when agentic systems are used alongside domain experts. These developments suggest agentic agents will shift industrial practice from alert-centric maintenance to autonomous systems.</w:t>
      </w:r>
    </w:p>
    <w:p w:rsidR="008B6B39" w:rsidRPr="00FF5EA9" w:rsidRDefault="009460D3">
      <w:pPr>
        <w:pStyle w:val="Heading1"/>
        <w:numPr>
          <w:ilvl w:val="0"/>
          <w:numId w:val="1"/>
        </w:numPr>
        <w:rPr>
          <w:rFonts w:ascii="Times New Roman" w:hAnsi="Times New Roman" w:cs="Times New Roman"/>
        </w:rPr>
      </w:pPr>
      <w:r w:rsidRPr="00FF5EA9">
        <w:rPr>
          <w:rFonts w:ascii="Times New Roman" w:hAnsi="Times New Roman" w:cs="Times New Roman"/>
        </w:rPr>
        <w:t>methodology</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The classification of Agentic AI applications was conducted through a structured machine learning pipeline. The dataset, consisting of diverse application domains such as autonomous vehicles, fraud detection, personalized learning, predictive maintenance and threat detection, was preprocessed by removing duplicates, normalizing feature values and applying stratified sampling to address class imbalance. Feature vectors were generated using TF-IDF for text-based inputs and standardized numerical features, with dimensionality reduction through PCA explored to optimize efficiency. </w:t>
      </w:r>
      <w:r w:rsidR="00480EA3" w:rsidRPr="00FF5EA9">
        <w:rPr>
          <w:rFonts w:ascii="Times New Roman" w:hAnsi="Times New Roman" w:cs="Times New Roman"/>
        </w:rPr>
        <w:t xml:space="preserve">The model integrates heterogeneous features such as autonomy, reactivity, proactivity and learning capability into a structured representation optimized through ensemble learning. This design allows the system to generalize across multiple sectors while still preserving domain-specific patterns. Additionally, the incorporation of hybrid voting mechanisms ensures robustness by combining the strengths of linear, probabilistic, and tree-based models. As a result, the proposed framework not only performs classification but also captures deeper relationships between agentic characteristics and real-world deployment contexts. </w:t>
      </w:r>
      <w:r w:rsidRPr="00FF5EA9">
        <w:rPr>
          <w:rFonts w:ascii="Times New Roman" w:hAnsi="Times New Roman" w:cs="Times New Roman"/>
        </w:rPr>
        <w:t>The dataset used for analysis of Agentic AI applications is discussed in below subsection.</w:t>
      </w:r>
      <w:r w:rsidR="00480EA3" w:rsidRPr="00FF5EA9">
        <w:rPr>
          <w:rFonts w:ascii="Times New Roman" w:hAnsi="Times New Roman" w:cs="Times New Roman"/>
        </w:rPr>
        <w:t xml:space="preserve"> </w:t>
      </w:r>
    </w:p>
    <w:p w:rsidR="008B6B39" w:rsidRPr="00FF5EA9" w:rsidRDefault="008B6B39">
      <w:pPr>
        <w:jc w:val="both"/>
        <w:rPr>
          <w:rFonts w:ascii="Times New Roman" w:hAnsi="Times New Roman" w:cs="Times New Roman"/>
        </w:rPr>
      </w:pPr>
    </w:p>
    <w:p w:rsidR="008B6B39" w:rsidRPr="00FF5EA9" w:rsidRDefault="009460D3">
      <w:pPr>
        <w:pStyle w:val="Heading2"/>
        <w:numPr>
          <w:ilvl w:val="1"/>
          <w:numId w:val="1"/>
        </w:numPr>
        <w:rPr>
          <w:rFonts w:ascii="Times New Roman" w:hAnsi="Times New Roman" w:cs="Times New Roman"/>
        </w:rPr>
      </w:pPr>
      <w:r w:rsidRPr="00FF5EA9">
        <w:rPr>
          <w:rFonts w:ascii="Times New Roman" w:hAnsi="Times New Roman" w:cs="Times New Roman"/>
        </w:rPr>
        <w:t>Dataset description and analysis</w:t>
      </w:r>
    </w:p>
    <w:p w:rsidR="008B6B39" w:rsidRPr="00FF5EA9" w:rsidRDefault="009460D3">
      <w:pPr>
        <w:jc w:val="both"/>
        <w:rPr>
          <w:rFonts w:ascii="Times New Roman" w:hAnsi="Times New Roman" w:cs="Times New Roman"/>
        </w:rPr>
      </w:pPr>
      <w:r w:rsidRPr="00FF5EA9">
        <w:rPr>
          <w:rFonts w:ascii="Times New Roman" w:hAnsi="Times New Roman" w:cs="Times New Roman"/>
        </w:rPr>
        <w:t>The dataset used for analysis is available in structured csv format</w:t>
      </w:r>
      <w:r w:rsidR="00480EA3" w:rsidRPr="00FF5EA9">
        <w:rPr>
          <w:rFonts w:ascii="Times New Roman" w:hAnsi="Times New Roman" w:cs="Times New Roman"/>
        </w:rPr>
        <w:t xml:space="preserve"> [23]</w:t>
      </w:r>
      <w:r w:rsidRPr="00FF5EA9">
        <w:rPr>
          <w:rFonts w:ascii="Times New Roman" w:hAnsi="Times New Roman" w:cs="Times New Roman"/>
        </w:rPr>
        <w:t>. The data comprises of major application areas including finance, healthcare, energy, technology, IoT, education and security. Since Agentic AI has only recently been adopted across industries, the year-wise deployment trends across various domains are presented in Fig. 3. The figure indicates that the utilization of AI agents has steadily increased in several sectors such as finance, healthcare, and energy management, reflecting their critical role in mission-driven applications. Domains like Healthcare and Finance had the largest usage in year 2023-2025, reflecting early adoption of Agentic AI for mission-critical tasks such as diagnosis support and fraud prevention. This trend underscores the uneven pace of Agentic AI deployment, where some sectors rapidly embrace its capabilities while others remain in the early stages of experimentation.</w:t>
      </w:r>
    </w:p>
    <w:p w:rsidR="008B6B39" w:rsidRPr="00FF5EA9" w:rsidRDefault="008B6B39">
      <w:pPr>
        <w:rPr>
          <w:rFonts w:ascii="Times New Roman" w:hAnsi="Times New Roman" w:cs="Times New Roman"/>
        </w:rPr>
      </w:pPr>
    </w:p>
    <w:p w:rsidR="008B6B39" w:rsidRPr="00FF5EA9" w:rsidRDefault="00B45035">
      <w:pPr>
        <w:rPr>
          <w:rFonts w:ascii="Times New Roman" w:hAnsi="Times New Roman" w:cs="Times New Roman"/>
        </w:rPr>
      </w:pPr>
      <w:r w:rsidRPr="00FF5EA9">
        <w:rPr>
          <w:rFonts w:ascii="Times New Roman" w:hAnsi="Times New Roman" w:cs="Times New Roman"/>
          <w:noProof/>
          <w:lang w:val="en-US" w:eastAsia="ko-KR"/>
        </w:rPr>
        <w:drawing>
          <wp:inline distT="0" distB="0" distL="0" distR="0">
            <wp:extent cx="2984500" cy="1861534"/>
            <wp:effectExtent l="0" t="0" r="6350" b="5715"/>
            <wp:docPr id="6" name="Picture 6" descr="C:\Users\NANDINI\Desktop\WhatsApp Image 2025-12-02 at 12.5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NDINI\Desktop\WhatsApp Image 2025-12-02 at 12.51.1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500" cy="1861534"/>
                    </a:xfrm>
                    <a:prstGeom prst="rect">
                      <a:avLst/>
                    </a:prstGeom>
                    <a:noFill/>
                    <a:ln>
                      <a:noFill/>
                    </a:ln>
                  </pic:spPr>
                </pic:pic>
              </a:graphicData>
            </a:graphic>
          </wp:inline>
        </w:drawing>
      </w:r>
    </w:p>
    <w:p w:rsidR="008B6B39" w:rsidRPr="00FF5EA9" w:rsidRDefault="009460D3">
      <w:pPr>
        <w:rPr>
          <w:rFonts w:ascii="Times New Roman" w:hAnsi="Times New Roman" w:cs="Times New Roman"/>
        </w:rPr>
      </w:pPr>
      <w:r w:rsidRPr="00FF5EA9">
        <w:rPr>
          <w:rFonts w:ascii="Times New Roman" w:hAnsi="Times New Roman" w:cs="Times New Roman"/>
        </w:rPr>
        <w:t>Fig. 3 Year-wise deployment of Agentic AI applications across domains</w:t>
      </w:r>
      <w:r w:rsidR="00D64C3D" w:rsidRPr="00FF5EA9">
        <w:rPr>
          <w:rFonts w:ascii="Times New Roman" w:hAnsi="Times New Roman" w:cs="Times New Roman"/>
        </w:rPr>
        <w:t xml:space="preserve"> [23]</w:t>
      </w:r>
    </w:p>
    <w:p w:rsidR="008B6B39" w:rsidRPr="00FF5EA9" w:rsidRDefault="008B6B39">
      <w:pPr>
        <w:jc w:val="both"/>
        <w:rPr>
          <w:rFonts w:ascii="Times New Roman" w:hAnsi="Times New Roman" w:cs="Times New Roman"/>
        </w:rPr>
      </w:pP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Specific AI agents were created for each application oriented task. For example, deliberative agents were used in planning tasks such as manufacturing processes based upon product requirement. Learning agents were generally required in healthcare and education for treatment personalization and adaptive lesson plans for e-learners. Reactive agents are more utilized in finance (e.g., fraud detection) and logistics (e.g., real-time tracking) where time based activities are involved. Lastly the combination of two or more attributes i.e. Hybrid agents, are increasingly applied in complex applications where adaptability and proactivity are equally important.  </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Furthermore, the dataset also contains information on geographical regions where AI is being applied more. North America has higher utilizations due to strong investment, advanced infrastructure and early integration of autonomous AI systems, particularly in healthcare and finance. Europe follows closely, driven by regulatory frameworks promoting ethical and transparent AI adoption, especially in healthcare and manufacturing. The Asia-Pacific region demonstrates rapid growth, with countries such as China and India investing heavily in AI-driven solutions for education, e-commerce and smart manufacturing.  </w:t>
      </w:r>
    </w:p>
    <w:p w:rsidR="008B6B39" w:rsidRPr="00FF5EA9" w:rsidRDefault="009460D3">
      <w:pPr>
        <w:pStyle w:val="Heading2"/>
        <w:numPr>
          <w:ilvl w:val="1"/>
          <w:numId w:val="1"/>
        </w:numPr>
        <w:rPr>
          <w:rFonts w:ascii="Times New Roman" w:hAnsi="Times New Roman" w:cs="Times New Roman"/>
        </w:rPr>
      </w:pPr>
      <w:r w:rsidRPr="00FF5EA9">
        <w:rPr>
          <w:rFonts w:ascii="Times New Roman" w:hAnsi="Times New Roman" w:cs="Times New Roman"/>
        </w:rPr>
        <w:t>Applied models for classification</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A range of models was trained, including linear approaches (Logistic Regression, </w:t>
      </w:r>
      <w:proofErr w:type="spellStart"/>
      <w:r w:rsidRPr="00FF5EA9">
        <w:rPr>
          <w:rFonts w:ascii="Times New Roman" w:hAnsi="Times New Roman" w:cs="Times New Roman"/>
        </w:rPr>
        <w:t>LinearSVC</w:t>
      </w:r>
      <w:proofErr w:type="spellEnd"/>
      <w:r w:rsidRPr="00FF5EA9">
        <w:rPr>
          <w:rFonts w:ascii="Times New Roman" w:hAnsi="Times New Roman" w:cs="Times New Roman"/>
        </w:rPr>
        <w:t xml:space="preserve">, </w:t>
      </w:r>
      <w:proofErr w:type="spellStart"/>
      <w:r w:rsidRPr="00FF5EA9">
        <w:rPr>
          <w:rFonts w:ascii="Times New Roman" w:hAnsi="Times New Roman" w:cs="Times New Roman"/>
        </w:rPr>
        <w:t>SGDClassifier</w:t>
      </w:r>
      <w:proofErr w:type="spellEnd"/>
      <w:r w:rsidRPr="00FF5EA9">
        <w:rPr>
          <w:rFonts w:ascii="Times New Roman" w:hAnsi="Times New Roman" w:cs="Times New Roman"/>
        </w:rPr>
        <w:t>), probabilistic models (</w:t>
      </w:r>
      <w:proofErr w:type="spellStart"/>
      <w:r w:rsidRPr="00FF5EA9">
        <w:rPr>
          <w:rFonts w:ascii="Times New Roman" w:hAnsi="Times New Roman" w:cs="Times New Roman"/>
        </w:rPr>
        <w:t>MultinomialNB</w:t>
      </w:r>
      <w:proofErr w:type="spellEnd"/>
      <w:r w:rsidRPr="00FF5EA9">
        <w:rPr>
          <w:rFonts w:ascii="Times New Roman" w:hAnsi="Times New Roman" w:cs="Times New Roman"/>
        </w:rPr>
        <w:t xml:space="preserve">) and ensemble methods (Extra Trees, Random Forest, </w:t>
      </w:r>
      <w:proofErr w:type="spellStart"/>
      <w:r w:rsidRPr="00FF5EA9">
        <w:rPr>
          <w:rFonts w:ascii="Times New Roman" w:hAnsi="Times New Roman" w:cs="Times New Roman"/>
        </w:rPr>
        <w:t>XGBoost</w:t>
      </w:r>
      <w:proofErr w:type="spellEnd"/>
      <w:r w:rsidRPr="00FF5EA9">
        <w:rPr>
          <w:rFonts w:ascii="Times New Roman" w:hAnsi="Times New Roman" w:cs="Times New Roman"/>
        </w:rPr>
        <w:t xml:space="preserve">, LightGBM). To enhance robustness, hybrid ensembles using hard and soft </w:t>
      </w:r>
      <w:proofErr w:type="spellStart"/>
      <w:r w:rsidRPr="00FF5EA9">
        <w:rPr>
          <w:rFonts w:ascii="Times New Roman" w:hAnsi="Times New Roman" w:cs="Times New Roman"/>
        </w:rPr>
        <w:t>VotingClassifiers</w:t>
      </w:r>
      <w:proofErr w:type="spellEnd"/>
      <w:r w:rsidRPr="00FF5EA9">
        <w:rPr>
          <w:rFonts w:ascii="Times New Roman" w:hAnsi="Times New Roman" w:cs="Times New Roman"/>
        </w:rPr>
        <w:t xml:space="preserve"> were also employed, which aggregate predictions from multiple models. Two ensemble models were implemented:</w:t>
      </w:r>
    </w:p>
    <w:p w:rsidR="008B6B39" w:rsidRPr="00FF5EA9" w:rsidRDefault="009460D3">
      <w:pPr>
        <w:numPr>
          <w:ilvl w:val="0"/>
          <w:numId w:val="2"/>
        </w:numPr>
        <w:jc w:val="both"/>
        <w:rPr>
          <w:rFonts w:ascii="Times New Roman" w:eastAsia="Times New Roman" w:hAnsi="Times New Roman" w:cs="Times New Roman"/>
          <w:color w:val="000000"/>
        </w:rPr>
      </w:pPr>
      <w:r w:rsidRPr="00FF5EA9">
        <w:rPr>
          <w:rFonts w:ascii="Times New Roman" w:eastAsia="Times New Roman" w:hAnsi="Times New Roman" w:cs="Times New Roman"/>
          <w:color w:val="000000"/>
        </w:rPr>
        <w:t>Hard Voting Classifier</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In hard voting, the final prediction is determined by the majority class label predicted by the base models. For an input instance x, let </w:t>
      </w:r>
      <m:oMath>
        <m:sSub>
          <m:sSubPr>
            <m:ctrlPr>
              <w:rPr>
                <w:rFonts w:ascii="Cambria Math" w:eastAsia="Cambria Math" w:hAnsi="Cambria Math" w:cs="Times New Roman"/>
              </w:rPr>
            </m:ctrlPr>
          </m:sSubPr>
          <m:e>
            <m:r>
              <w:rPr>
                <w:rFonts w:ascii="Cambria Math" w:eastAsia="Cambria Math" w:hAnsi="Cambria Math" w:cs="Times New Roman"/>
              </w:rPr>
              <m:t>h</m:t>
            </m:r>
          </m:e>
          <m:sub>
            <m:r>
              <w:rPr>
                <w:rFonts w:ascii="Cambria Math" w:eastAsia="Cambria Math" w:hAnsi="Cambria Math" w:cs="Times New Roman"/>
              </w:rPr>
              <m:t>j</m:t>
            </m:r>
          </m:sub>
        </m:sSub>
        <m:r>
          <w:rPr>
            <w:rFonts w:ascii="Cambria Math" w:eastAsia="Cambria Math" w:hAnsi="Cambria Math" w:cs="Times New Roman"/>
          </w:rPr>
          <m:t>(x)</m:t>
        </m:r>
      </m:oMath>
      <w:r w:rsidRPr="00FF5EA9">
        <w:rPr>
          <w:rFonts w:ascii="Times New Roman" w:hAnsi="Times New Roman" w:cs="Times New Roman"/>
        </w:rPr>
        <w:t xml:space="preserve"> indicate the prediction of the </w:t>
      </w:r>
      <w:proofErr w:type="spellStart"/>
      <w:r w:rsidRPr="00FF5EA9">
        <w:rPr>
          <w:rFonts w:ascii="Times New Roman" w:hAnsi="Times New Roman" w:cs="Times New Roman"/>
        </w:rPr>
        <w:t>j</w:t>
      </w:r>
      <w:r w:rsidRPr="00FF5EA9">
        <w:rPr>
          <w:rFonts w:ascii="Times New Roman" w:hAnsi="Times New Roman" w:cs="Times New Roman"/>
          <w:vertAlign w:val="superscript"/>
        </w:rPr>
        <w:t>th</w:t>
      </w:r>
      <w:proofErr w:type="spellEnd"/>
      <w:r w:rsidRPr="00FF5EA9">
        <w:rPr>
          <w:rFonts w:ascii="Times New Roman" w:hAnsi="Times New Roman" w:cs="Times New Roman"/>
        </w:rPr>
        <w:t xml:space="preserve"> classifier where j=1,2,…,M The ensemble prediction is given by eq. (1), where M is count of classifiers, C is possible classes set and 1(.) is indicator function: </w:t>
      </w:r>
    </w:p>
    <w:p w:rsidR="008B6B39" w:rsidRPr="00FF5EA9" w:rsidRDefault="00C518E1">
      <w:pPr>
        <w:rPr>
          <w:rFonts w:ascii="Times New Roman" w:hAnsi="Times New Roman" w:cs="Times New Roman"/>
        </w:rPr>
      </w:pPr>
      <m:oMath>
        <m:acc>
          <m:accPr>
            <m:ctrlPr>
              <w:rPr>
                <w:rFonts w:ascii="Cambria Math" w:hAnsi="Cambria Math"/>
                <w:i/>
                <w:lang w:val="en-IN"/>
              </w:rPr>
            </m:ctrlPr>
          </m:accPr>
          <m:e>
            <m:r>
              <w:rPr>
                <w:rFonts w:ascii="Cambria Math" w:hAnsi="Cambria Math"/>
                <w:lang w:val="en-IN"/>
              </w:rPr>
              <m:t>y</m:t>
            </m:r>
          </m:e>
        </m:acc>
        <m:r>
          <w:rPr>
            <w:rFonts w:ascii="Cambria Math" w:hAnsi="Cambria Math"/>
            <w:lang w:val="en-IN"/>
          </w:rPr>
          <m:t>=</m:t>
        </m:r>
        <m:func>
          <m:funcPr>
            <m:ctrlPr>
              <w:rPr>
                <w:rFonts w:ascii="Cambria Math" w:hAnsi="Cambria Math"/>
                <w:i/>
                <w:lang w:val="en-IN"/>
              </w:rPr>
            </m:ctrlPr>
          </m:funcPr>
          <m:fName>
            <m:limLow>
              <m:limLowPr>
                <m:ctrlPr>
                  <w:rPr>
                    <w:rFonts w:ascii="Cambria Math" w:hAnsi="Cambria Math"/>
                    <w:i/>
                    <w:lang w:val="en-IN"/>
                  </w:rPr>
                </m:ctrlPr>
              </m:limLowPr>
              <m:e>
                <m:r>
                  <m:rPr>
                    <m:sty m:val="p"/>
                  </m:rPr>
                  <w:rPr>
                    <w:rFonts w:ascii="Cambria Math" w:hAnsi="Cambria Math"/>
                  </w:rPr>
                  <m:t>arg max</m:t>
                </m:r>
              </m:e>
              <m:lim>
                <m:r>
                  <w:rPr>
                    <w:rFonts w:ascii="Cambria Math" w:hAnsi="Cambria Math"/>
                    <w:lang w:val="en-IN"/>
                  </w:rPr>
                  <m:t>c</m:t>
                </m:r>
                <m:r>
                  <w:rPr>
                    <w:rFonts w:ascii="Cambria Math" w:hAnsi="Cambria Math"/>
                    <w:lang w:val="en-IN"/>
                  </w:rPr>
                  <m:t>∈</m:t>
                </m:r>
                <m:r>
                  <w:rPr>
                    <w:rFonts w:ascii="Cambria Math" w:hAnsi="Cambria Math"/>
                    <w:lang w:val="en-IN"/>
                  </w:rPr>
                  <m:t>C</m:t>
                </m:r>
              </m:lim>
            </m:limLow>
          </m:fName>
          <m:e>
            <m:nary>
              <m:naryPr>
                <m:chr m:val="∑"/>
                <m:limLoc m:val="undOvr"/>
                <m:ctrlPr>
                  <w:rPr>
                    <w:rFonts w:ascii="Cambria Math" w:hAnsi="Cambria Math"/>
                    <w:i/>
                    <w:lang w:val="en-IN"/>
                  </w:rPr>
                </m:ctrlPr>
              </m:naryPr>
              <m:sub>
                <m:r>
                  <w:rPr>
                    <w:rFonts w:ascii="Cambria Math" w:hAnsi="Cambria Math"/>
                    <w:lang w:val="en-IN"/>
                  </w:rPr>
                  <m:t>j</m:t>
                </m:r>
                <m:r>
                  <w:rPr>
                    <w:rFonts w:ascii="Cambria Math" w:hAnsi="Cambria Math"/>
                    <w:lang w:val="en-IN"/>
                  </w:rPr>
                  <m:t>=1</m:t>
                </m:r>
              </m:sub>
              <m:sup>
                <m:r>
                  <w:rPr>
                    <w:rFonts w:ascii="Cambria Math" w:hAnsi="Cambria Math"/>
                    <w:lang w:val="en-IN"/>
                  </w:rPr>
                  <m:t>M</m:t>
                </m:r>
              </m:sup>
              <m:e>
                <m:r>
                  <w:rPr>
                    <w:rFonts w:ascii="Cambria Math" w:hAnsi="Cambria Math"/>
                    <w:lang w:val="en-IN"/>
                  </w:rPr>
                  <m:t>1(</m:t>
                </m:r>
              </m:e>
            </m:nary>
          </m:e>
        </m:func>
        <m:sSub>
          <m:sSubPr>
            <m:ctrlPr>
              <w:rPr>
                <w:rFonts w:ascii="Cambria Math" w:hAnsi="Cambria Math"/>
                <w:i/>
                <w:lang w:val="en-IN"/>
              </w:rPr>
            </m:ctrlPr>
          </m:sSubPr>
          <m:e>
            <m:r>
              <w:rPr>
                <w:rFonts w:ascii="Cambria Math" w:hAnsi="Cambria Math"/>
                <w:lang w:val="en-IN"/>
              </w:rPr>
              <m:t>h</m:t>
            </m:r>
          </m:e>
          <m:sub>
            <m:r>
              <w:rPr>
                <w:rFonts w:ascii="Cambria Math" w:hAnsi="Cambria Math"/>
                <w:lang w:val="en-IN"/>
              </w:rPr>
              <m:t>j</m:t>
            </m:r>
          </m:sub>
        </m:sSub>
        <m:d>
          <m:dPr>
            <m:ctrlPr>
              <w:rPr>
                <w:rFonts w:ascii="Cambria Math" w:hAnsi="Cambria Math"/>
                <w:i/>
                <w:lang w:val="en-IN"/>
              </w:rPr>
            </m:ctrlPr>
          </m:dPr>
          <m:e>
            <m:r>
              <w:rPr>
                <w:rFonts w:ascii="Cambria Math" w:hAnsi="Cambria Math"/>
                <w:lang w:val="en-IN"/>
              </w:rPr>
              <m:t>x</m:t>
            </m:r>
          </m:e>
        </m:d>
        <m:r>
          <w:rPr>
            <w:rFonts w:ascii="Cambria Math" w:hAnsi="Cambria Math"/>
            <w:lang w:val="en-IN"/>
          </w:rPr>
          <m:t>=</m:t>
        </m:r>
        <m:r>
          <w:rPr>
            <w:rFonts w:ascii="Cambria Math" w:hAnsi="Cambria Math"/>
            <w:lang w:val="en-IN"/>
          </w:rPr>
          <m:t>c</m:t>
        </m:r>
        <m:r>
          <w:rPr>
            <w:rFonts w:ascii="Cambria Math" w:hAnsi="Cambria Math"/>
            <w:lang w:val="en-IN"/>
          </w:rPr>
          <m:t>)</m:t>
        </m:r>
      </m:oMath>
      <w:r w:rsidR="00C12E19" w:rsidRPr="00FF5EA9">
        <w:rPr>
          <w:lang w:val="en-IN"/>
        </w:rPr>
        <w:t xml:space="preserve">      </w:t>
      </w:r>
      <w:r w:rsidR="009460D3" w:rsidRPr="00FF5EA9">
        <w:rPr>
          <w:rFonts w:ascii="Times New Roman" w:hAnsi="Times New Roman" w:cs="Times New Roman"/>
        </w:rPr>
        <w:t xml:space="preserve">      (1)</w:t>
      </w:r>
    </w:p>
    <w:p w:rsidR="008B6B39" w:rsidRPr="00FF5EA9" w:rsidRDefault="008B6B39">
      <w:pPr>
        <w:rPr>
          <w:rFonts w:ascii="Times New Roman" w:hAnsi="Times New Roman" w:cs="Times New Roman"/>
        </w:rPr>
      </w:pPr>
    </w:p>
    <w:p w:rsidR="008B6B39" w:rsidRPr="00FF5EA9" w:rsidRDefault="009460D3">
      <w:pPr>
        <w:numPr>
          <w:ilvl w:val="0"/>
          <w:numId w:val="3"/>
        </w:numPr>
        <w:jc w:val="both"/>
        <w:rPr>
          <w:rFonts w:ascii="Times New Roman" w:hAnsi="Times New Roman" w:cs="Times New Roman"/>
        </w:rPr>
      </w:pPr>
      <w:r w:rsidRPr="00FF5EA9">
        <w:rPr>
          <w:rFonts w:ascii="Times New Roman" w:hAnsi="Times New Roman" w:cs="Times New Roman"/>
        </w:rPr>
        <w:t>Soft Voting Classifier</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In soft voting, classifiers output class probabilities, and the final decision is based on the average of these probabilities and computed using eq. (2). For class </w:t>
      </w:r>
      <m:oMath>
        <m:r>
          <w:rPr>
            <w:rFonts w:ascii="Cambria Math" w:eastAsia="Cambria Math" w:hAnsi="Cambria Math" w:cs="Times New Roman"/>
          </w:rPr>
          <m:t>c∈C</m:t>
        </m:r>
      </m:oMath>
      <w:r w:rsidRPr="00FF5EA9">
        <w:rPr>
          <w:rFonts w:ascii="Times New Roman" w:hAnsi="Times New Roman" w:cs="Times New Roman"/>
        </w:rPr>
        <w:t>:</w:t>
      </w:r>
    </w:p>
    <w:p w:rsidR="008B6B39" w:rsidRPr="00FF5EA9" w:rsidRDefault="00C518E1">
      <w:pPr>
        <w:rPr>
          <w:rFonts w:ascii="Times New Roman" w:hAnsi="Times New Roman" w:cs="Times New Roman"/>
        </w:rPr>
      </w:pPr>
      <m:oMath>
        <m:acc>
          <m:accPr>
            <m:ctrlPr>
              <w:rPr>
                <w:rFonts w:ascii="Cambria Math" w:hAnsi="Cambria Math"/>
                <w:i/>
                <w:lang w:val="en-IN"/>
              </w:rPr>
            </m:ctrlPr>
          </m:accPr>
          <m:e>
            <m:r>
              <w:rPr>
                <w:rFonts w:ascii="Cambria Math" w:hAnsi="Cambria Math"/>
                <w:lang w:val="en-IN"/>
              </w:rPr>
              <m:t>y</m:t>
            </m:r>
          </m:e>
        </m:acc>
        <m:r>
          <w:rPr>
            <w:rFonts w:ascii="Cambria Math" w:hAnsi="Cambria Math"/>
            <w:lang w:val="en-IN"/>
          </w:rPr>
          <m:t>=</m:t>
        </m:r>
        <m:func>
          <m:funcPr>
            <m:ctrlPr>
              <w:rPr>
                <w:rFonts w:ascii="Cambria Math" w:hAnsi="Cambria Math"/>
                <w:i/>
                <w:lang w:val="en-IN"/>
              </w:rPr>
            </m:ctrlPr>
          </m:funcPr>
          <m:fName>
            <m:limLow>
              <m:limLowPr>
                <m:ctrlPr>
                  <w:rPr>
                    <w:rFonts w:ascii="Cambria Math" w:hAnsi="Cambria Math"/>
                    <w:i/>
                    <w:lang w:val="en-IN"/>
                  </w:rPr>
                </m:ctrlPr>
              </m:limLowPr>
              <m:e>
                <m:r>
                  <m:rPr>
                    <m:sty m:val="p"/>
                  </m:rPr>
                  <w:rPr>
                    <w:rFonts w:ascii="Cambria Math" w:hAnsi="Cambria Math"/>
                  </w:rPr>
                  <m:t>arg</m:t>
                </m:r>
                <m:func>
                  <m:funcPr>
                    <m:ctrlPr>
                      <w:rPr>
                        <w:rFonts w:ascii="Cambria Math" w:hAnsi="Cambria Math"/>
                      </w:rPr>
                    </m:ctrlPr>
                  </m:funcPr>
                  <m:fName>
                    <m:r>
                      <m:rPr>
                        <m:sty m:val="p"/>
                      </m:rPr>
                      <w:rPr>
                        <w:rFonts w:ascii="Cambria Math" w:hAnsi="Cambria Math"/>
                      </w:rPr>
                      <m:t>max</m:t>
                    </m:r>
                  </m:fName>
                  <m:e>
                    <m:r>
                      <w:rPr>
                        <w:rFonts w:ascii="Cambria Math" w:hAnsi="Cambria Math"/>
                      </w:rPr>
                      <m:t>1/</m:t>
                    </m:r>
                    <m:r>
                      <w:rPr>
                        <w:rFonts w:ascii="Cambria Math" w:hAnsi="Cambria Math"/>
                      </w:rPr>
                      <m:t>M</m:t>
                    </m:r>
                  </m:e>
                </m:func>
              </m:e>
              <m:lim>
                <m:r>
                  <w:rPr>
                    <w:rFonts w:ascii="Cambria Math" w:hAnsi="Cambria Math"/>
                    <w:lang w:val="en-IN"/>
                  </w:rPr>
                  <m:t>c</m:t>
                </m:r>
                <m:r>
                  <w:rPr>
                    <w:rFonts w:ascii="Cambria Math" w:hAnsi="Cambria Math"/>
                    <w:lang w:val="en-IN"/>
                  </w:rPr>
                  <m:t>∈</m:t>
                </m:r>
                <m:r>
                  <w:rPr>
                    <w:rFonts w:ascii="Cambria Math" w:hAnsi="Cambria Math"/>
                    <w:lang w:val="en-IN"/>
                  </w:rPr>
                  <m:t>C</m:t>
                </m:r>
              </m:lim>
            </m:limLow>
          </m:fName>
          <m:e>
            <m:nary>
              <m:naryPr>
                <m:chr m:val="∑"/>
                <m:limLoc m:val="undOvr"/>
                <m:ctrlPr>
                  <w:rPr>
                    <w:rFonts w:ascii="Cambria Math" w:hAnsi="Cambria Math"/>
                    <w:i/>
                    <w:lang w:val="en-IN"/>
                  </w:rPr>
                </m:ctrlPr>
              </m:naryPr>
              <m:sub>
                <m:r>
                  <w:rPr>
                    <w:rFonts w:ascii="Cambria Math" w:hAnsi="Cambria Math"/>
                    <w:lang w:val="en-IN"/>
                  </w:rPr>
                  <m:t>j</m:t>
                </m:r>
                <m:r>
                  <w:rPr>
                    <w:rFonts w:ascii="Cambria Math" w:hAnsi="Cambria Math"/>
                    <w:lang w:val="en-IN"/>
                  </w:rPr>
                  <m:t>=1</m:t>
                </m:r>
              </m:sub>
              <m:sup>
                <m:r>
                  <w:rPr>
                    <w:rFonts w:ascii="Cambria Math" w:hAnsi="Cambria Math"/>
                    <w:lang w:val="en-IN"/>
                  </w:rPr>
                  <m:t>M</m:t>
                </m:r>
              </m:sup>
              <m:e>
                <m:sSub>
                  <m:sSubPr>
                    <m:ctrlPr>
                      <w:rPr>
                        <w:rFonts w:ascii="Cambria Math" w:hAnsi="Cambria Math"/>
                        <w:i/>
                        <w:lang w:val="en-IN"/>
                      </w:rPr>
                    </m:ctrlPr>
                  </m:sSubPr>
                  <m:e>
                    <m:r>
                      <w:rPr>
                        <w:rFonts w:ascii="Cambria Math" w:hAnsi="Cambria Math"/>
                        <w:lang w:val="en-IN"/>
                      </w:rPr>
                      <m:t>P</m:t>
                    </m:r>
                  </m:e>
                  <m:sub>
                    <m:r>
                      <w:rPr>
                        <w:rFonts w:ascii="Cambria Math" w:hAnsi="Cambria Math"/>
                        <w:lang w:val="en-IN"/>
                      </w:rPr>
                      <m:t>j</m:t>
                    </m:r>
                  </m:sub>
                </m:sSub>
                <m:d>
                  <m:dPr>
                    <m:ctrlPr>
                      <w:rPr>
                        <w:rFonts w:ascii="Cambria Math" w:hAnsi="Cambria Math"/>
                        <w:i/>
                        <w:lang w:val="en-IN"/>
                      </w:rPr>
                    </m:ctrlPr>
                  </m:dPr>
                  <m:e>
                    <m:r>
                      <w:rPr>
                        <w:rFonts w:ascii="Cambria Math" w:hAnsi="Cambria Math"/>
                        <w:lang w:val="en-IN"/>
                      </w:rPr>
                      <m:t>c</m:t>
                    </m:r>
                  </m:e>
                  <m:e>
                    <m:r>
                      <w:rPr>
                        <w:rFonts w:ascii="Cambria Math" w:hAnsi="Cambria Math"/>
                        <w:lang w:val="en-IN"/>
                      </w:rPr>
                      <m:t>x</m:t>
                    </m:r>
                  </m:e>
                </m:d>
                <m:r>
                  <w:rPr>
                    <w:rFonts w:ascii="Cambria Math" w:hAnsi="Cambria Math"/>
                    <w:lang w:val="en-IN"/>
                  </w:rPr>
                  <m:t xml:space="preserve">              </m:t>
                </m:r>
              </m:e>
            </m:nary>
          </m:e>
        </m:func>
      </m:oMath>
      <w:r w:rsidR="009460D3" w:rsidRPr="00FF5EA9">
        <w:rPr>
          <w:rFonts w:ascii="Times New Roman" w:hAnsi="Times New Roman" w:cs="Times New Roman"/>
        </w:rPr>
        <w:t>(2)</w:t>
      </w:r>
    </w:p>
    <w:p w:rsidR="008B6B39" w:rsidRPr="00FF5EA9" w:rsidRDefault="008B6B39">
      <w:pPr>
        <w:jc w:val="both"/>
        <w:rPr>
          <w:rFonts w:ascii="Times New Roman" w:hAnsi="Times New Roman" w:cs="Times New Roman"/>
        </w:rPr>
      </w:pP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Where </w:t>
      </w:r>
      <m:oMath>
        <m:sSub>
          <m:sSubPr>
            <m:ctrlPr>
              <w:rPr>
                <w:rFonts w:ascii="Cambria Math" w:eastAsia="Cambria Math" w:hAnsi="Cambria Math" w:cs="Times New Roman"/>
              </w:rPr>
            </m:ctrlPr>
          </m:sSubPr>
          <m:e>
            <m:r>
              <w:rPr>
                <w:rFonts w:ascii="Cambria Math" w:eastAsia="Cambria Math" w:hAnsi="Cambria Math" w:cs="Times New Roman"/>
              </w:rPr>
              <m:t>P</m:t>
            </m:r>
          </m:e>
          <m:sub>
            <m:r>
              <w:rPr>
                <w:rFonts w:ascii="Cambria Math" w:eastAsia="Cambria Math" w:hAnsi="Cambria Math" w:cs="Times New Roman"/>
              </w:rPr>
              <m:t>j</m:t>
            </m:r>
          </m:sub>
        </m:sSub>
        <m:r>
          <w:rPr>
            <w:rFonts w:ascii="Cambria Math" w:eastAsia="Cambria Math" w:hAnsi="Cambria Math" w:cs="Times New Roman"/>
          </w:rPr>
          <m:t>(c|x)</m:t>
        </m:r>
      </m:oMath>
      <w:r w:rsidRPr="00FF5EA9">
        <w:rPr>
          <w:rFonts w:ascii="Times New Roman" w:hAnsi="Times New Roman" w:cs="Times New Roman"/>
        </w:rPr>
        <w:t xml:space="preserve"> class c probability predicted by </w:t>
      </w:r>
      <w:proofErr w:type="spellStart"/>
      <w:r w:rsidRPr="00FF5EA9">
        <w:rPr>
          <w:rFonts w:ascii="Times New Roman" w:hAnsi="Times New Roman" w:cs="Times New Roman"/>
        </w:rPr>
        <w:t>j</w:t>
      </w:r>
      <w:r w:rsidRPr="00FF5EA9">
        <w:rPr>
          <w:rFonts w:ascii="Times New Roman" w:hAnsi="Times New Roman" w:cs="Times New Roman"/>
          <w:vertAlign w:val="superscript"/>
        </w:rPr>
        <w:t>th</w:t>
      </w:r>
      <w:proofErr w:type="spellEnd"/>
      <w:r w:rsidRPr="00FF5EA9">
        <w:rPr>
          <w:rFonts w:ascii="Times New Roman" w:hAnsi="Times New Roman" w:cs="Times New Roman"/>
          <w:vertAlign w:val="superscript"/>
        </w:rPr>
        <w:t xml:space="preserve"> </w:t>
      </w:r>
      <w:r w:rsidRPr="00FF5EA9">
        <w:rPr>
          <w:rFonts w:ascii="Times New Roman" w:hAnsi="Times New Roman" w:cs="Times New Roman"/>
        </w:rPr>
        <w:t xml:space="preserve">classifier. </w:t>
      </w:r>
    </w:p>
    <w:p w:rsidR="008B6B39" w:rsidRPr="00FF5EA9" w:rsidRDefault="009460D3">
      <w:pPr>
        <w:jc w:val="both"/>
        <w:rPr>
          <w:rFonts w:ascii="Times New Roman" w:hAnsi="Times New Roman" w:cs="Times New Roman"/>
        </w:rPr>
      </w:pPr>
      <w:r w:rsidRPr="00FF5EA9">
        <w:rPr>
          <w:rFonts w:ascii="Times New Roman" w:hAnsi="Times New Roman" w:cs="Times New Roman"/>
        </w:rPr>
        <w:t xml:space="preserve">Training was performed on 80% of the dataset with 10-fold cross-validation, while </w:t>
      </w:r>
      <w:proofErr w:type="spellStart"/>
      <w:r w:rsidRPr="00FF5EA9">
        <w:rPr>
          <w:rFonts w:ascii="Times New Roman" w:hAnsi="Times New Roman" w:cs="Times New Roman"/>
        </w:rPr>
        <w:t>hyperparameter</w:t>
      </w:r>
      <w:proofErr w:type="spellEnd"/>
      <w:r w:rsidRPr="00FF5EA9">
        <w:rPr>
          <w:rFonts w:ascii="Times New Roman" w:hAnsi="Times New Roman" w:cs="Times New Roman"/>
        </w:rPr>
        <w:t xml:space="preserve"> tuning was carried out using grid and random search. Model performance was assessed through accuracy, precision, recall and F1-score to ensure both overall correctness and class-level reliability. Ensemble methods, particularly hard voting, demonstrated superior classification performance, capturing both domain-specific and cross-domain variations of Agentic AI applications.</w:t>
      </w:r>
    </w:p>
    <w:p w:rsidR="008B6B39" w:rsidRPr="00FF5EA9" w:rsidRDefault="009460D3">
      <w:pPr>
        <w:pStyle w:val="Heading1"/>
        <w:numPr>
          <w:ilvl w:val="0"/>
          <w:numId w:val="1"/>
        </w:numPr>
        <w:rPr>
          <w:rFonts w:ascii="Times New Roman" w:hAnsi="Times New Roman" w:cs="Times New Roman"/>
        </w:rPr>
      </w:pPr>
      <w:r w:rsidRPr="00FF5EA9">
        <w:rPr>
          <w:rFonts w:ascii="Times New Roman" w:hAnsi="Times New Roman" w:cs="Times New Roman"/>
        </w:rPr>
        <w:t>Results</w:t>
      </w:r>
    </w:p>
    <w:p w:rsidR="008B6B39" w:rsidRPr="00FF5EA9" w:rsidRDefault="009460D3">
      <w:pPr>
        <w:jc w:val="both"/>
        <w:rPr>
          <w:rFonts w:ascii="Times New Roman" w:eastAsia="Times New Roman" w:hAnsi="Times New Roman" w:cs="Times New Roman"/>
          <w:color w:val="000000"/>
        </w:rPr>
      </w:pPr>
      <w:r w:rsidRPr="00FF5EA9">
        <w:rPr>
          <w:rFonts w:ascii="Times New Roman" w:eastAsia="Times New Roman" w:hAnsi="Times New Roman" w:cs="Times New Roman"/>
          <w:color w:val="000000"/>
        </w:rPr>
        <w:t>The results obtained after applying ML classifiers are discussed in this section. The obtaine</w:t>
      </w:r>
      <w:r w:rsidR="00D36B51" w:rsidRPr="00FF5EA9">
        <w:rPr>
          <w:rFonts w:ascii="Times New Roman" w:eastAsia="Times New Roman" w:hAnsi="Times New Roman" w:cs="Times New Roman"/>
          <w:color w:val="000000"/>
        </w:rPr>
        <w:t>d findings of each classifier are</w:t>
      </w:r>
      <w:r w:rsidRPr="00FF5EA9">
        <w:rPr>
          <w:rFonts w:ascii="Times New Roman" w:eastAsia="Times New Roman" w:hAnsi="Times New Roman" w:cs="Times New Roman"/>
          <w:color w:val="000000"/>
        </w:rPr>
        <w:t xml:space="preserve"> presented in Table 1.  The performance of machine learning models in classifying Agentic AI applications varies significantly across domains, with ensemble and hybrid votin</w:t>
      </w:r>
      <w:r w:rsidR="00D36B51" w:rsidRPr="00FF5EA9">
        <w:rPr>
          <w:rFonts w:ascii="Times New Roman" w:eastAsia="Times New Roman" w:hAnsi="Times New Roman" w:cs="Times New Roman"/>
          <w:color w:val="000000"/>
        </w:rPr>
        <w:t>g classifiers indicate</w:t>
      </w:r>
      <w:r w:rsidRPr="00FF5EA9">
        <w:rPr>
          <w:rFonts w:ascii="Times New Roman" w:eastAsia="Times New Roman" w:hAnsi="Times New Roman" w:cs="Times New Roman"/>
          <w:color w:val="000000"/>
        </w:rPr>
        <w:t xml:space="preserve"> superior generalization capabilities as shown in Fig. 4. </w:t>
      </w:r>
    </w:p>
    <w:p w:rsidR="008B6B39" w:rsidRPr="00FF5EA9" w:rsidRDefault="008B6B39">
      <w:pPr>
        <w:jc w:val="both"/>
        <w:rPr>
          <w:rFonts w:ascii="Times New Roman" w:eastAsia="Times New Roman" w:hAnsi="Times New Roman" w:cs="Times New Roman"/>
          <w:color w:val="000000"/>
        </w:rPr>
      </w:pPr>
    </w:p>
    <w:p w:rsidR="008B6B39" w:rsidRPr="00FF5EA9" w:rsidRDefault="009460D3">
      <w:pPr>
        <w:jc w:val="both"/>
        <w:rPr>
          <w:rFonts w:ascii="Times New Roman" w:eastAsia="Times New Roman" w:hAnsi="Times New Roman" w:cs="Times New Roman"/>
          <w:color w:val="000000"/>
        </w:rPr>
      </w:pPr>
      <w:r w:rsidRPr="00FF5EA9">
        <w:rPr>
          <w:rFonts w:ascii="Times New Roman" w:eastAsia="Times New Roman" w:hAnsi="Times New Roman" w:cs="Times New Roman"/>
          <w:color w:val="000000"/>
        </w:rPr>
        <w:t>Among the baseline models, LR</w:t>
      </w:r>
      <w:r w:rsidRPr="00FF5EA9">
        <w:rPr>
          <w:rFonts w:ascii="Times New Roman" w:eastAsia="Times New Roman" w:hAnsi="Times New Roman" w:cs="Times New Roman"/>
          <w:b/>
          <w:bCs/>
          <w:color w:val="000000"/>
        </w:rPr>
        <w:t xml:space="preserve"> </w:t>
      </w:r>
      <w:r w:rsidRPr="00FF5EA9">
        <w:rPr>
          <w:rFonts w:ascii="Times New Roman" w:eastAsia="Times New Roman" w:hAnsi="Times New Roman" w:cs="Times New Roman"/>
          <w:color w:val="000000"/>
        </w:rPr>
        <w:t>and</w:t>
      </w:r>
      <w:r w:rsidRPr="00FF5EA9">
        <w:rPr>
          <w:rFonts w:ascii="Times New Roman" w:eastAsia="Times New Roman" w:hAnsi="Times New Roman" w:cs="Times New Roman"/>
          <w:b/>
          <w:bCs/>
          <w:color w:val="000000"/>
        </w:rPr>
        <w:t xml:space="preserve"> </w:t>
      </w:r>
      <w:r w:rsidRPr="00FF5EA9">
        <w:rPr>
          <w:rFonts w:ascii="Times New Roman" w:eastAsia="Times New Roman" w:hAnsi="Times New Roman" w:cs="Times New Roman"/>
          <w:color w:val="000000"/>
        </w:rPr>
        <w:t xml:space="preserve">XGBoost performed strongly with accuracies of 0.8938 and 0.8918 respectively, reflecting their robustness in handling structured features. However, some other traditional models were also applied such as </w:t>
      </w:r>
      <w:proofErr w:type="spellStart"/>
      <w:r w:rsidRPr="00FF5EA9">
        <w:rPr>
          <w:rFonts w:ascii="Times New Roman" w:eastAsia="Times New Roman" w:hAnsi="Times New Roman" w:cs="Times New Roman"/>
          <w:color w:val="000000"/>
        </w:rPr>
        <w:t>LinearSVC</w:t>
      </w:r>
      <w:proofErr w:type="spellEnd"/>
      <w:r w:rsidRPr="00FF5EA9">
        <w:rPr>
          <w:rFonts w:ascii="Times New Roman" w:eastAsia="Times New Roman" w:hAnsi="Times New Roman" w:cs="Times New Roman"/>
          <w:color w:val="000000"/>
        </w:rPr>
        <w:t xml:space="preserve"> and </w:t>
      </w:r>
      <w:proofErr w:type="spellStart"/>
      <w:r w:rsidRPr="00FF5EA9">
        <w:rPr>
          <w:rFonts w:ascii="Times New Roman" w:eastAsia="Times New Roman" w:hAnsi="Times New Roman" w:cs="Times New Roman"/>
          <w:color w:val="000000"/>
        </w:rPr>
        <w:t>MultinomialNB</w:t>
      </w:r>
      <w:proofErr w:type="spellEnd"/>
      <w:r w:rsidRPr="00FF5EA9">
        <w:rPr>
          <w:rFonts w:ascii="Times New Roman" w:eastAsia="Times New Roman" w:hAnsi="Times New Roman" w:cs="Times New Roman"/>
          <w:color w:val="000000"/>
        </w:rPr>
        <w:t xml:space="preserve"> which did not give superior performance as compared to hybrid ensemble models, indicating limitations in capturing complex relationships in heterogeneous application data. Notably, ensemble models such as Extra Trees (0.8835) and Random Forest (0.8831) provided more stable performance across classes, while Voting Classifiers surpassed all individual models, with Hard Voting model achieved the highest accuracy (0.9474, F1 = 0.947)</w:t>
      </w:r>
      <w:r w:rsidRPr="00FF5EA9">
        <w:rPr>
          <w:rFonts w:ascii="Times New Roman" w:eastAsia="Times New Roman" w:hAnsi="Times New Roman" w:cs="Times New Roman"/>
          <w:b/>
          <w:bCs/>
          <w:color w:val="000000"/>
        </w:rPr>
        <w:t>,</w:t>
      </w:r>
      <w:r w:rsidRPr="00FF5EA9">
        <w:rPr>
          <w:rFonts w:ascii="Times New Roman" w:eastAsia="Times New Roman" w:hAnsi="Times New Roman" w:cs="Times New Roman"/>
          <w:color w:val="000000"/>
        </w:rPr>
        <w:t xml:space="preserve"> followed by Soft Voting (0.9424)</w:t>
      </w:r>
      <w:r w:rsidRPr="00FF5EA9">
        <w:rPr>
          <w:rFonts w:ascii="Times New Roman" w:eastAsia="Times New Roman" w:hAnsi="Times New Roman" w:cs="Times New Roman"/>
          <w:b/>
          <w:bCs/>
          <w:color w:val="000000"/>
        </w:rPr>
        <w:t>.</w:t>
      </w:r>
      <w:r w:rsidRPr="00FF5EA9">
        <w:rPr>
          <w:rFonts w:ascii="Times New Roman" w:eastAsia="Times New Roman" w:hAnsi="Times New Roman" w:cs="Times New Roman"/>
          <w:color w:val="000000"/>
        </w:rPr>
        <w:t xml:space="preserve"> This highlights the effectiveness of combining multiple classifiers to reduce variance and bias. </w:t>
      </w:r>
    </w:p>
    <w:p w:rsidR="008B6B39" w:rsidRPr="00FF5EA9" w:rsidRDefault="008B6B39">
      <w:pPr>
        <w:jc w:val="both"/>
        <w:rPr>
          <w:rFonts w:ascii="Times New Roman" w:eastAsia="Times New Roman" w:hAnsi="Times New Roman" w:cs="Times New Roman"/>
          <w:color w:val="000000"/>
        </w:rPr>
      </w:pPr>
    </w:p>
    <w:p w:rsidR="008B6B39" w:rsidRPr="00FF5EA9" w:rsidRDefault="00D36B51">
      <w:pPr>
        <w:jc w:val="both"/>
        <w:rPr>
          <w:rFonts w:ascii="Times New Roman" w:eastAsia="Times New Roman" w:hAnsi="Times New Roman" w:cs="Times New Roman"/>
          <w:color w:val="000000"/>
        </w:rPr>
      </w:pPr>
      <w:r w:rsidRPr="00FF5EA9">
        <w:rPr>
          <w:rFonts w:ascii="Times New Roman" w:eastAsia="Times New Roman" w:hAnsi="Times New Roman" w:cs="Times New Roman"/>
          <w:color w:val="000000"/>
        </w:rPr>
        <w:t>From T</w:t>
      </w:r>
      <w:r w:rsidR="009460D3" w:rsidRPr="00FF5EA9">
        <w:rPr>
          <w:rFonts w:ascii="Times New Roman" w:eastAsia="Times New Roman" w:hAnsi="Times New Roman" w:cs="Times New Roman"/>
          <w:color w:val="000000"/>
        </w:rPr>
        <w:t>able 1, it can be inferred that Fraud Detection and Predictive Maintenance application areas achieved some of the highest F1-scores (0.963 and 0.958 respectively using Voting Classifiers), highlighting that structured and pattern-rich domains benefit from ensemble models. Similarly, Customer Service</w:t>
      </w:r>
      <w:r w:rsidR="009460D3" w:rsidRPr="00FF5EA9">
        <w:rPr>
          <w:rFonts w:ascii="Times New Roman" w:eastAsia="Times New Roman" w:hAnsi="Times New Roman" w:cs="Times New Roman"/>
          <w:b/>
          <w:bCs/>
          <w:color w:val="000000"/>
        </w:rPr>
        <w:t xml:space="preserve"> </w:t>
      </w:r>
      <w:r w:rsidR="009460D3" w:rsidRPr="00FF5EA9">
        <w:rPr>
          <w:rFonts w:ascii="Times New Roman" w:eastAsia="Times New Roman" w:hAnsi="Times New Roman" w:cs="Times New Roman"/>
          <w:color w:val="000000"/>
        </w:rPr>
        <w:t>and</w:t>
      </w:r>
      <w:r w:rsidR="009460D3" w:rsidRPr="00FF5EA9">
        <w:rPr>
          <w:rFonts w:ascii="Times New Roman" w:eastAsia="Times New Roman" w:hAnsi="Times New Roman" w:cs="Times New Roman"/>
          <w:b/>
          <w:bCs/>
          <w:color w:val="000000"/>
        </w:rPr>
        <w:t xml:space="preserve"> </w:t>
      </w:r>
      <w:r w:rsidR="009460D3" w:rsidRPr="00FF5EA9">
        <w:rPr>
          <w:rFonts w:ascii="Times New Roman" w:eastAsia="Times New Roman" w:hAnsi="Times New Roman" w:cs="Times New Roman"/>
          <w:color w:val="000000"/>
        </w:rPr>
        <w:t xml:space="preserve">Personalized Learning showed strong performance with Soft Voting classifier (0.951 and 0.934), reflecting the adaptability of ensemble learning to user-interactive contexts. In contrast, some other </w:t>
      </w:r>
      <w:r w:rsidR="00256DF5" w:rsidRPr="00FF5EA9">
        <w:rPr>
          <w:rFonts w:ascii="Times New Roman" w:eastAsia="Times New Roman" w:hAnsi="Times New Roman" w:cs="Times New Roman"/>
          <w:color w:val="000000"/>
        </w:rPr>
        <w:t xml:space="preserve">Agentic </w:t>
      </w:r>
      <w:r w:rsidR="009460D3" w:rsidRPr="00FF5EA9">
        <w:rPr>
          <w:rFonts w:ascii="Times New Roman" w:eastAsia="Times New Roman" w:hAnsi="Times New Roman" w:cs="Times New Roman"/>
          <w:color w:val="000000"/>
        </w:rPr>
        <w:t>AI applications i.e. energy management</w:t>
      </w:r>
      <w:r w:rsidR="009460D3" w:rsidRPr="00FF5EA9">
        <w:rPr>
          <w:rFonts w:ascii="Times New Roman" w:eastAsia="Times New Roman" w:hAnsi="Times New Roman" w:cs="Times New Roman"/>
          <w:b/>
          <w:bCs/>
          <w:color w:val="000000"/>
        </w:rPr>
        <w:t xml:space="preserve"> </w:t>
      </w:r>
      <w:r w:rsidR="009460D3" w:rsidRPr="00FF5EA9">
        <w:rPr>
          <w:rFonts w:ascii="Times New Roman" w:eastAsia="Times New Roman" w:hAnsi="Times New Roman" w:cs="Times New Roman"/>
          <w:color w:val="000000"/>
        </w:rPr>
        <w:t>and</w:t>
      </w:r>
      <w:r w:rsidR="009460D3" w:rsidRPr="00FF5EA9">
        <w:rPr>
          <w:rFonts w:ascii="Times New Roman" w:eastAsia="Times New Roman" w:hAnsi="Times New Roman" w:cs="Times New Roman"/>
          <w:b/>
          <w:bCs/>
          <w:color w:val="000000"/>
        </w:rPr>
        <w:t xml:space="preserve"> </w:t>
      </w:r>
      <w:r w:rsidR="009460D3" w:rsidRPr="00FF5EA9">
        <w:rPr>
          <w:rFonts w:ascii="Times New Roman" w:eastAsia="Times New Roman" w:hAnsi="Times New Roman" w:cs="Times New Roman"/>
          <w:color w:val="000000"/>
        </w:rPr>
        <w:t>patient monitoring</w:t>
      </w:r>
      <w:r w:rsidR="009460D3" w:rsidRPr="00FF5EA9">
        <w:rPr>
          <w:rFonts w:ascii="Times New Roman" w:eastAsia="Times New Roman" w:hAnsi="Times New Roman" w:cs="Times New Roman"/>
          <w:b/>
          <w:bCs/>
          <w:color w:val="000000"/>
        </w:rPr>
        <w:t xml:space="preserve"> </w:t>
      </w:r>
      <w:r w:rsidR="009460D3" w:rsidRPr="00FF5EA9">
        <w:rPr>
          <w:rFonts w:ascii="Times New Roman" w:eastAsia="Times New Roman" w:hAnsi="Times New Roman" w:cs="Times New Roman"/>
          <w:color w:val="000000"/>
        </w:rPr>
        <w:t xml:space="preserve">presented relatively lower scores across traditional classifiers, indicating complexity and overlapping nature of these domains. However, both improved significantly under Voting ensembles (0.960–0.966 for Energy Management, 0.948 for Patient Monitoring). Reactivity characteristics (security domain) of </w:t>
      </w:r>
      <w:r w:rsidR="00256DF5" w:rsidRPr="00FF5EA9">
        <w:rPr>
          <w:rFonts w:ascii="Times New Roman" w:eastAsia="Times New Roman" w:hAnsi="Times New Roman" w:cs="Times New Roman"/>
          <w:color w:val="000000"/>
        </w:rPr>
        <w:t xml:space="preserve">Agentic </w:t>
      </w:r>
      <w:r w:rsidR="009460D3" w:rsidRPr="00FF5EA9">
        <w:rPr>
          <w:rFonts w:ascii="Times New Roman" w:eastAsia="Times New Roman" w:hAnsi="Times New Roman" w:cs="Times New Roman"/>
          <w:color w:val="000000"/>
        </w:rPr>
        <w:t>AI for example in threat detection stood out as a domain where tree-based ensembles (Extra Trees: 0.944, Random Forest: 0.938, XGBoost: 0.943) and Voting Classifiers shown better performance, underscoring the value of contextual and anomaly-focused learning.</w:t>
      </w:r>
    </w:p>
    <w:p w:rsidR="008B6B39" w:rsidRPr="00FF5EA9" w:rsidRDefault="008B6B39">
      <w:pPr>
        <w:rPr>
          <w:rFonts w:ascii="Times New Roman" w:hAnsi="Times New Roman" w:cs="Times New Roman"/>
        </w:rPr>
        <w:sectPr w:rsidR="008B6B39" w:rsidRPr="00FF5EA9">
          <w:type w:val="continuous"/>
          <w:pgSz w:w="11906" w:h="16838"/>
          <w:pgMar w:top="1080" w:right="893" w:bottom="1440" w:left="893" w:header="720" w:footer="720" w:gutter="0"/>
          <w:cols w:num="2" w:space="720" w:equalWidth="0">
            <w:col w:w="4776" w:space="568"/>
            <w:col w:w="4776"/>
          </w:cols>
        </w:sectPr>
      </w:pPr>
    </w:p>
    <w:p w:rsidR="008B6B39" w:rsidRPr="00FF5EA9" w:rsidRDefault="009460D3">
      <w:pPr>
        <w:keepNext/>
        <w:keepLines/>
        <w:spacing w:before="240" w:after="120"/>
        <w:jc w:val="both"/>
        <w:rPr>
          <w:rFonts w:ascii="Times New Roman" w:eastAsia="Times New Roman" w:hAnsi="Times New Roman" w:cs="Times New Roman"/>
          <w:color w:val="000000"/>
        </w:rPr>
      </w:pPr>
      <w:r w:rsidRPr="00FF5EA9">
        <w:rPr>
          <w:rFonts w:ascii="Times New Roman" w:eastAsia="Times New Roman" w:hAnsi="Times New Roman" w:cs="Times New Roman"/>
          <w:color w:val="000000"/>
        </w:rPr>
        <w:t xml:space="preserve">TABLE I.   </w:t>
      </w:r>
      <w:r w:rsidR="00D67F02" w:rsidRPr="00FF5EA9">
        <w:rPr>
          <w:rFonts w:ascii="Times New Roman" w:eastAsia="Times New Roman" w:hAnsi="Times New Roman" w:cs="Times New Roman"/>
          <w:color w:val="000000"/>
        </w:rPr>
        <w:t>Agentic AI Application-Wise Clas</w:t>
      </w:r>
      <w:r w:rsidR="00D67F02">
        <w:rPr>
          <w:rFonts w:ascii="Times New Roman" w:eastAsia="Times New Roman" w:hAnsi="Times New Roman" w:cs="Times New Roman"/>
          <w:color w:val="000000"/>
        </w:rPr>
        <w:t>sification (F1-Scores) Across ML</w:t>
      </w:r>
      <w:r w:rsidR="00D67F02" w:rsidRPr="00FF5EA9">
        <w:rPr>
          <w:rFonts w:ascii="Times New Roman" w:eastAsia="Times New Roman" w:hAnsi="Times New Roman" w:cs="Times New Roman"/>
          <w:color w:val="000000"/>
        </w:rPr>
        <w:t xml:space="preserve"> Models</w:t>
      </w:r>
    </w:p>
    <w:tbl>
      <w:tblPr>
        <w:tblStyle w:val="Style11"/>
        <w:tblW w:w="103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134"/>
        <w:gridCol w:w="850"/>
        <w:gridCol w:w="743"/>
        <w:gridCol w:w="629"/>
        <w:gridCol w:w="803"/>
        <w:gridCol w:w="852"/>
        <w:gridCol w:w="873"/>
        <w:gridCol w:w="846"/>
        <w:gridCol w:w="924"/>
        <w:gridCol w:w="876"/>
        <w:gridCol w:w="873"/>
      </w:tblGrid>
      <w:tr w:rsidR="008B6B39" w:rsidRPr="00FF5EA9" w:rsidTr="007311D7">
        <w:trPr>
          <w:cantSplit/>
          <w:trHeight w:val="661"/>
        </w:trPr>
        <w:tc>
          <w:tcPr>
            <w:tcW w:w="993"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Domain</w:t>
            </w:r>
          </w:p>
        </w:tc>
        <w:tc>
          <w:tcPr>
            <w:tcW w:w="1134"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Application Area</w:t>
            </w:r>
          </w:p>
        </w:tc>
        <w:tc>
          <w:tcPr>
            <w:tcW w:w="850"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Logistic Regression</w:t>
            </w:r>
          </w:p>
        </w:tc>
        <w:tc>
          <w:tcPr>
            <w:tcW w:w="743" w:type="dxa"/>
          </w:tcPr>
          <w:p w:rsidR="008B6B39" w:rsidRPr="00FF5EA9" w:rsidRDefault="009460D3" w:rsidP="00563B03">
            <w:pPr>
              <w:rPr>
                <w:rFonts w:ascii="Times New Roman" w:hAnsi="Times New Roman" w:cs="Times New Roman"/>
                <w:b/>
                <w:bCs/>
                <w:i/>
                <w:sz w:val="16"/>
                <w:szCs w:val="16"/>
              </w:rPr>
            </w:pPr>
            <w:proofErr w:type="spellStart"/>
            <w:r w:rsidRPr="00FF5EA9">
              <w:rPr>
                <w:rFonts w:ascii="Times New Roman" w:hAnsi="Times New Roman" w:cs="Times New Roman"/>
                <w:b/>
                <w:bCs/>
                <w:i/>
                <w:sz w:val="16"/>
                <w:szCs w:val="16"/>
              </w:rPr>
              <w:t>LinearSVC</w:t>
            </w:r>
            <w:proofErr w:type="spellEnd"/>
          </w:p>
        </w:tc>
        <w:tc>
          <w:tcPr>
            <w:tcW w:w="629" w:type="dxa"/>
          </w:tcPr>
          <w:p w:rsidR="008B6B39" w:rsidRPr="00FF5EA9" w:rsidRDefault="009460D3" w:rsidP="00563B03">
            <w:pPr>
              <w:rPr>
                <w:rFonts w:ascii="Times New Roman" w:hAnsi="Times New Roman" w:cs="Times New Roman"/>
                <w:b/>
                <w:bCs/>
                <w:i/>
                <w:sz w:val="16"/>
                <w:szCs w:val="16"/>
              </w:rPr>
            </w:pPr>
            <w:proofErr w:type="spellStart"/>
            <w:r w:rsidRPr="00FF5EA9">
              <w:rPr>
                <w:rFonts w:ascii="Times New Roman" w:hAnsi="Times New Roman" w:cs="Times New Roman"/>
                <w:b/>
                <w:bCs/>
                <w:i/>
                <w:sz w:val="16"/>
                <w:szCs w:val="16"/>
              </w:rPr>
              <w:t>MultinomialNB</w:t>
            </w:r>
            <w:proofErr w:type="spellEnd"/>
          </w:p>
        </w:tc>
        <w:tc>
          <w:tcPr>
            <w:tcW w:w="803" w:type="dxa"/>
          </w:tcPr>
          <w:p w:rsidR="008B6B39" w:rsidRPr="00FF5EA9" w:rsidRDefault="009460D3" w:rsidP="00563B03">
            <w:pPr>
              <w:rPr>
                <w:rFonts w:ascii="Times New Roman" w:hAnsi="Times New Roman" w:cs="Times New Roman"/>
                <w:b/>
                <w:bCs/>
                <w:i/>
                <w:sz w:val="16"/>
                <w:szCs w:val="16"/>
              </w:rPr>
            </w:pPr>
            <w:proofErr w:type="spellStart"/>
            <w:r w:rsidRPr="00FF5EA9">
              <w:rPr>
                <w:rFonts w:ascii="Times New Roman" w:hAnsi="Times New Roman" w:cs="Times New Roman"/>
                <w:b/>
                <w:bCs/>
                <w:i/>
                <w:sz w:val="16"/>
                <w:szCs w:val="16"/>
              </w:rPr>
              <w:t>SGDClassifier</w:t>
            </w:r>
            <w:proofErr w:type="spellEnd"/>
          </w:p>
        </w:tc>
        <w:tc>
          <w:tcPr>
            <w:tcW w:w="852"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Extra Trees</w:t>
            </w:r>
          </w:p>
        </w:tc>
        <w:tc>
          <w:tcPr>
            <w:tcW w:w="873"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Random Forest</w:t>
            </w:r>
          </w:p>
        </w:tc>
        <w:tc>
          <w:tcPr>
            <w:tcW w:w="846"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XGBoost</w:t>
            </w:r>
          </w:p>
        </w:tc>
        <w:tc>
          <w:tcPr>
            <w:tcW w:w="924"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LightGBM</w:t>
            </w:r>
          </w:p>
        </w:tc>
        <w:tc>
          <w:tcPr>
            <w:tcW w:w="876"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Voting classifier (hard)</w:t>
            </w:r>
          </w:p>
        </w:tc>
        <w:tc>
          <w:tcPr>
            <w:tcW w:w="873" w:type="dxa"/>
          </w:tcPr>
          <w:p w:rsidR="008B6B39" w:rsidRPr="00FF5EA9" w:rsidRDefault="009460D3" w:rsidP="00563B03">
            <w:pPr>
              <w:rPr>
                <w:rFonts w:ascii="Times New Roman" w:hAnsi="Times New Roman" w:cs="Times New Roman"/>
                <w:b/>
                <w:bCs/>
                <w:i/>
                <w:sz w:val="16"/>
                <w:szCs w:val="16"/>
              </w:rPr>
            </w:pPr>
            <w:r w:rsidRPr="00FF5EA9">
              <w:rPr>
                <w:rFonts w:ascii="Times New Roman" w:hAnsi="Times New Roman" w:cs="Times New Roman"/>
                <w:b/>
                <w:bCs/>
                <w:i/>
                <w:sz w:val="16"/>
                <w:szCs w:val="16"/>
              </w:rPr>
              <w:t>Voting classifier (soft)</w:t>
            </w:r>
          </w:p>
        </w:tc>
      </w:tr>
      <w:tr w:rsidR="008B6B39" w:rsidRPr="00FF5EA9" w:rsidTr="00563B03">
        <w:trPr>
          <w:trHeight w:val="398"/>
        </w:trPr>
        <w:tc>
          <w:tcPr>
            <w:tcW w:w="993" w:type="dxa"/>
            <w:vMerge w:val="restart"/>
          </w:tcPr>
          <w:p w:rsidR="008B6B39" w:rsidRPr="00FF5EA9" w:rsidRDefault="009460D3" w:rsidP="003B7B13">
            <w:pPr>
              <w:rPr>
                <w:rFonts w:ascii="Times New Roman" w:hAnsi="Times New Roman" w:cs="Times New Roman"/>
                <w:b/>
                <w:bCs/>
                <w:sz w:val="16"/>
                <w:szCs w:val="16"/>
              </w:rPr>
            </w:pPr>
            <w:r w:rsidRPr="00FF5EA9">
              <w:rPr>
                <w:rFonts w:ascii="Times New Roman" w:hAnsi="Times New Roman" w:cs="Times New Roman"/>
                <w:b/>
                <w:bCs/>
                <w:sz w:val="16"/>
                <w:szCs w:val="16"/>
              </w:rPr>
              <w:t>Healthcare</w:t>
            </w: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Patient Monitoring</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0.816</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0.857</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0.852</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0.879</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0.882</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0.892</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0.885</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0.885</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0.948</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0.937</w:t>
            </w:r>
          </w:p>
        </w:tc>
      </w:tr>
      <w:tr w:rsidR="008B6B39" w:rsidRPr="00FF5EA9" w:rsidTr="00563B03">
        <w:trPr>
          <w:trHeight w:val="414"/>
        </w:trPr>
        <w:tc>
          <w:tcPr>
            <w:tcW w:w="993" w:type="dxa"/>
            <w:vMerge/>
          </w:tcPr>
          <w:p w:rsidR="008B6B39" w:rsidRPr="00FF5EA9" w:rsidRDefault="008B6B39" w:rsidP="003B7B13">
            <w:pPr>
              <w:widowControl w:val="0"/>
              <w:jc w:val="left"/>
              <w:rPr>
                <w:rFonts w:ascii="Times New Roman" w:hAnsi="Times New Roman" w:cs="Times New Roman"/>
                <w:sz w:val="16"/>
                <w:szCs w:val="16"/>
              </w:rPr>
            </w:pP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Personalized Learning</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0.909</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0.919</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0.876</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0.892</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0.912</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0.814</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0.869</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0.865</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0.954</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0.934</w:t>
            </w:r>
          </w:p>
        </w:tc>
      </w:tr>
      <w:tr w:rsidR="008B6B39" w:rsidRPr="00FF5EA9" w:rsidTr="00563B03">
        <w:trPr>
          <w:trHeight w:val="290"/>
        </w:trPr>
        <w:tc>
          <w:tcPr>
            <w:tcW w:w="993" w:type="dxa"/>
            <w:vMerge w:val="restart"/>
          </w:tcPr>
          <w:p w:rsidR="008B6B39" w:rsidRPr="00FF5EA9" w:rsidRDefault="009460D3" w:rsidP="003B7B13">
            <w:pPr>
              <w:rPr>
                <w:rFonts w:ascii="Times New Roman" w:hAnsi="Times New Roman" w:cs="Times New Roman"/>
                <w:b/>
                <w:bCs/>
                <w:sz w:val="16"/>
                <w:szCs w:val="16"/>
              </w:rPr>
            </w:pPr>
            <w:r w:rsidRPr="00FF5EA9">
              <w:rPr>
                <w:rFonts w:ascii="Times New Roman" w:hAnsi="Times New Roman" w:cs="Times New Roman"/>
                <w:b/>
                <w:bCs/>
                <w:sz w:val="16"/>
                <w:szCs w:val="16"/>
              </w:rPr>
              <w:t>Finance</w:t>
            </w: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Fraud Detection</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0.931</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0.914</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0.844</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0.839</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0.858</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0.903</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0.894</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0.842</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0.963</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0.917</w:t>
            </w:r>
          </w:p>
        </w:tc>
      </w:tr>
      <w:tr w:rsidR="008B6B39" w:rsidRPr="00FF5EA9" w:rsidTr="00563B03">
        <w:trPr>
          <w:trHeight w:val="414"/>
        </w:trPr>
        <w:tc>
          <w:tcPr>
            <w:tcW w:w="993" w:type="dxa"/>
            <w:vMerge/>
          </w:tcPr>
          <w:p w:rsidR="008B6B39" w:rsidRPr="00FF5EA9" w:rsidRDefault="008B6B39" w:rsidP="003B7B13">
            <w:pPr>
              <w:widowControl w:val="0"/>
              <w:jc w:val="left"/>
              <w:rPr>
                <w:rFonts w:ascii="Times New Roman" w:hAnsi="Times New Roman" w:cs="Times New Roman"/>
                <w:sz w:val="16"/>
                <w:szCs w:val="16"/>
              </w:rPr>
            </w:pP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Customer Service</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0.867</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0.824</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0.860</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0.898</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0.889</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0.885</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0.913</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0.885</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0.957</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0.951</w:t>
            </w:r>
          </w:p>
        </w:tc>
      </w:tr>
      <w:tr w:rsidR="008B6B39" w:rsidRPr="00FF5EA9" w:rsidTr="00563B03">
        <w:trPr>
          <w:trHeight w:val="398"/>
        </w:trPr>
        <w:tc>
          <w:tcPr>
            <w:tcW w:w="993" w:type="dxa"/>
            <w:vMerge w:val="restart"/>
          </w:tcPr>
          <w:p w:rsidR="008B6B39" w:rsidRPr="00FF5EA9" w:rsidRDefault="009460D3" w:rsidP="003B7B13">
            <w:pPr>
              <w:rPr>
                <w:rFonts w:ascii="Times New Roman" w:hAnsi="Times New Roman" w:cs="Times New Roman"/>
                <w:b/>
                <w:bCs/>
                <w:sz w:val="16"/>
                <w:szCs w:val="16"/>
              </w:rPr>
            </w:pPr>
            <w:r w:rsidRPr="00FF5EA9">
              <w:rPr>
                <w:rFonts w:ascii="Times New Roman" w:hAnsi="Times New Roman" w:cs="Times New Roman"/>
                <w:b/>
                <w:bCs/>
                <w:sz w:val="16"/>
                <w:szCs w:val="16"/>
              </w:rPr>
              <w:t>Energy &amp; Industry</w:t>
            </w: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Energy Management</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0.869</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0.862</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0.811</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0.818</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0.858</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0.846</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0.908</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0.877</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0.960</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0.966</w:t>
            </w:r>
          </w:p>
        </w:tc>
      </w:tr>
      <w:tr w:rsidR="008B6B39" w:rsidRPr="00FF5EA9" w:rsidTr="00563B03">
        <w:trPr>
          <w:trHeight w:val="414"/>
        </w:trPr>
        <w:tc>
          <w:tcPr>
            <w:tcW w:w="993" w:type="dxa"/>
            <w:vMerge/>
          </w:tcPr>
          <w:p w:rsidR="008B6B39" w:rsidRPr="00FF5EA9" w:rsidRDefault="008B6B39" w:rsidP="003B7B13">
            <w:pPr>
              <w:widowControl w:val="0"/>
              <w:jc w:val="left"/>
              <w:rPr>
                <w:rFonts w:ascii="Times New Roman" w:hAnsi="Times New Roman" w:cs="Times New Roman"/>
                <w:sz w:val="16"/>
                <w:szCs w:val="16"/>
              </w:rPr>
            </w:pP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Predictive Maintenance</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0.939</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0.885</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0.922</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0.931</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0.849</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0.861</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0.841</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0.830</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0.938</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0.958</w:t>
            </w:r>
          </w:p>
        </w:tc>
      </w:tr>
      <w:tr w:rsidR="008B6B39" w:rsidRPr="00FF5EA9" w:rsidTr="00563B03">
        <w:trPr>
          <w:trHeight w:val="414"/>
        </w:trPr>
        <w:tc>
          <w:tcPr>
            <w:tcW w:w="993" w:type="dxa"/>
            <w:vMerge/>
          </w:tcPr>
          <w:p w:rsidR="008B6B39" w:rsidRPr="00FF5EA9" w:rsidRDefault="008B6B39" w:rsidP="003B7B13">
            <w:pPr>
              <w:widowControl w:val="0"/>
              <w:jc w:val="left"/>
              <w:rPr>
                <w:rFonts w:ascii="Times New Roman" w:hAnsi="Times New Roman" w:cs="Times New Roman"/>
                <w:sz w:val="16"/>
                <w:szCs w:val="16"/>
              </w:rPr>
            </w:pP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Precision Farming</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0.931</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0.857</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0.887</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0.899</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0.817</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0.920</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0.897</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0.897</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0.936</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0.941</w:t>
            </w:r>
          </w:p>
        </w:tc>
      </w:tr>
      <w:tr w:rsidR="008B6B39" w:rsidRPr="00FF5EA9" w:rsidTr="00563B03">
        <w:trPr>
          <w:trHeight w:val="414"/>
        </w:trPr>
        <w:tc>
          <w:tcPr>
            <w:tcW w:w="993" w:type="dxa"/>
            <w:vMerge w:val="restart"/>
          </w:tcPr>
          <w:p w:rsidR="008B6B39" w:rsidRPr="00FF5EA9" w:rsidRDefault="009460D3" w:rsidP="003B7B13">
            <w:pPr>
              <w:rPr>
                <w:rFonts w:ascii="Times New Roman" w:hAnsi="Times New Roman" w:cs="Times New Roman"/>
                <w:b/>
                <w:bCs/>
                <w:sz w:val="16"/>
                <w:szCs w:val="16"/>
              </w:rPr>
            </w:pPr>
            <w:r w:rsidRPr="00FF5EA9">
              <w:rPr>
                <w:rFonts w:ascii="Times New Roman" w:hAnsi="Times New Roman" w:cs="Times New Roman"/>
                <w:b/>
                <w:bCs/>
                <w:sz w:val="16"/>
                <w:szCs w:val="16"/>
              </w:rPr>
              <w:t>Technology/ IoT</w:t>
            </w: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Autonomous Vehicles</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0.918</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0.872</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0.945</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0.906</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0.927</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0.897</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0.883</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0.899</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0.947</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0.931</w:t>
            </w:r>
          </w:p>
        </w:tc>
      </w:tr>
      <w:tr w:rsidR="008B6B39" w:rsidRPr="00FF5EA9" w:rsidTr="00563B03">
        <w:trPr>
          <w:trHeight w:val="414"/>
        </w:trPr>
        <w:tc>
          <w:tcPr>
            <w:tcW w:w="993" w:type="dxa"/>
            <w:vMerge/>
          </w:tcPr>
          <w:p w:rsidR="008B6B39" w:rsidRPr="00FF5EA9" w:rsidRDefault="008B6B39" w:rsidP="003B7B13">
            <w:pPr>
              <w:widowControl w:val="0"/>
              <w:jc w:val="left"/>
              <w:rPr>
                <w:rFonts w:ascii="Times New Roman" w:hAnsi="Times New Roman" w:cs="Times New Roman"/>
                <w:sz w:val="16"/>
                <w:szCs w:val="16"/>
              </w:rPr>
            </w:pP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Network Optimization</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0.920</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0.852</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0.922</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0.879</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0.895</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0.879</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0.881</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0.902</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0.924</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0.962</w:t>
            </w:r>
          </w:p>
        </w:tc>
      </w:tr>
      <w:tr w:rsidR="008B6B39" w:rsidRPr="00FF5EA9" w:rsidTr="00563B03">
        <w:trPr>
          <w:trHeight w:val="398"/>
        </w:trPr>
        <w:tc>
          <w:tcPr>
            <w:tcW w:w="993" w:type="dxa"/>
          </w:tcPr>
          <w:p w:rsidR="008B6B39" w:rsidRPr="00FF5EA9" w:rsidRDefault="009460D3" w:rsidP="003B7B13">
            <w:pPr>
              <w:rPr>
                <w:rFonts w:ascii="Times New Roman" w:hAnsi="Times New Roman" w:cs="Times New Roman"/>
                <w:b/>
                <w:bCs/>
                <w:sz w:val="16"/>
                <w:szCs w:val="16"/>
              </w:rPr>
            </w:pPr>
            <w:r w:rsidRPr="00FF5EA9">
              <w:rPr>
                <w:rFonts w:ascii="Times New Roman" w:hAnsi="Times New Roman" w:cs="Times New Roman"/>
                <w:b/>
                <w:bCs/>
                <w:sz w:val="16"/>
                <w:szCs w:val="16"/>
              </w:rPr>
              <w:t>Security</w:t>
            </w:r>
          </w:p>
        </w:tc>
        <w:tc>
          <w:tcPr>
            <w:tcW w:w="113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Threat Detection</w:t>
            </w:r>
          </w:p>
        </w:tc>
        <w:tc>
          <w:tcPr>
            <w:tcW w:w="850"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0.830</w:t>
            </w:r>
          </w:p>
        </w:tc>
        <w:tc>
          <w:tcPr>
            <w:tcW w:w="74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0.883</w:t>
            </w:r>
          </w:p>
        </w:tc>
        <w:tc>
          <w:tcPr>
            <w:tcW w:w="629"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0.858</w:t>
            </w:r>
          </w:p>
        </w:tc>
        <w:tc>
          <w:tcPr>
            <w:tcW w:w="80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0.836</w:t>
            </w:r>
          </w:p>
        </w:tc>
        <w:tc>
          <w:tcPr>
            <w:tcW w:w="852"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0.944</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0.938</w:t>
            </w:r>
          </w:p>
        </w:tc>
        <w:tc>
          <w:tcPr>
            <w:tcW w:w="84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0.943</w:t>
            </w:r>
          </w:p>
        </w:tc>
        <w:tc>
          <w:tcPr>
            <w:tcW w:w="924"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0.899</w:t>
            </w:r>
          </w:p>
        </w:tc>
        <w:tc>
          <w:tcPr>
            <w:tcW w:w="876"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0.945</w:t>
            </w:r>
          </w:p>
        </w:tc>
        <w:tc>
          <w:tcPr>
            <w:tcW w:w="873" w:type="dxa"/>
          </w:tcPr>
          <w:p w:rsidR="008B6B39" w:rsidRPr="00FF5EA9" w:rsidRDefault="009460D3" w:rsidP="003B7B13">
            <w:pPr>
              <w:rPr>
                <w:rFonts w:ascii="Times New Roman" w:hAnsi="Times New Roman" w:cs="Times New Roman"/>
                <w:sz w:val="16"/>
                <w:szCs w:val="16"/>
              </w:rPr>
            </w:pPr>
            <w:r w:rsidRPr="00FF5EA9">
              <w:rPr>
                <w:rFonts w:ascii="Times New Roman" w:hAnsi="Times New Roman" w:cs="Times New Roman"/>
                <w:sz w:val="16"/>
                <w:szCs w:val="16"/>
              </w:rPr>
              <w:t>0.926</w:t>
            </w:r>
          </w:p>
        </w:tc>
      </w:tr>
    </w:tbl>
    <w:p w:rsidR="008B6B39" w:rsidRPr="00FF5EA9" w:rsidRDefault="008B6B39">
      <w:pPr>
        <w:jc w:val="left"/>
        <w:rPr>
          <w:rFonts w:ascii="Times New Roman" w:hAnsi="Times New Roman" w:cs="Times New Roman"/>
        </w:rPr>
      </w:pPr>
    </w:p>
    <w:p w:rsidR="008B6B39" w:rsidRPr="00FF5EA9" w:rsidRDefault="009460D3">
      <w:pPr>
        <w:rPr>
          <w:rFonts w:ascii="Times New Roman" w:hAnsi="Times New Roman" w:cs="Times New Roman"/>
        </w:rPr>
      </w:pPr>
      <w:r w:rsidRPr="00FF5EA9">
        <w:rPr>
          <w:rFonts w:ascii="Times New Roman" w:hAnsi="Times New Roman" w:cs="Times New Roman"/>
          <w:noProof/>
          <w:lang w:val="en-US" w:eastAsia="ko-KR"/>
        </w:rPr>
        <w:drawing>
          <wp:inline distT="0" distB="0" distL="0" distR="0">
            <wp:extent cx="4288790" cy="2190045"/>
            <wp:effectExtent l="0" t="0" r="0" b="1270"/>
            <wp:docPr id="4" name="image6.png" descr="C:\Users\NANDINI\Desktop\2da7317b-8207-4bf4-bf38-10348f0bbddc"/>
            <wp:cNvGraphicFramePr/>
            <a:graphic xmlns:a="http://schemas.openxmlformats.org/drawingml/2006/main">
              <a:graphicData uri="http://schemas.openxmlformats.org/drawingml/2006/picture">
                <pic:pic xmlns:pic="http://schemas.openxmlformats.org/drawingml/2006/picture">
                  <pic:nvPicPr>
                    <pic:cNvPr id="4" name="image6.png" descr="C:\Users\NANDINI\Desktop\2da7317b-8207-4bf4-bf38-10348f0bbddc"/>
                    <pic:cNvPicPr preferRelativeResize="0"/>
                  </pic:nvPicPr>
                  <pic:blipFill>
                    <a:blip r:embed="rId16"/>
                    <a:srcRect/>
                    <a:stretch>
                      <a:fillRect/>
                    </a:stretch>
                  </pic:blipFill>
                  <pic:spPr>
                    <a:xfrm>
                      <a:off x="0" y="0"/>
                      <a:ext cx="4316448" cy="2204169"/>
                    </a:xfrm>
                    <a:prstGeom prst="rect">
                      <a:avLst/>
                    </a:prstGeom>
                  </pic:spPr>
                </pic:pic>
              </a:graphicData>
            </a:graphic>
          </wp:inline>
        </w:drawing>
      </w:r>
    </w:p>
    <w:p w:rsidR="008B6B39" w:rsidRPr="00FF5EA9" w:rsidRDefault="009460D3">
      <w:pPr>
        <w:rPr>
          <w:rFonts w:ascii="Times New Roman" w:hAnsi="Times New Roman" w:cs="Times New Roman"/>
        </w:rPr>
      </w:pPr>
      <w:r w:rsidRPr="00FF5EA9">
        <w:rPr>
          <w:rFonts w:ascii="Times New Roman" w:hAnsi="Times New Roman" w:cs="Times New Roman"/>
        </w:rPr>
        <w:t>Fig. 4 Comparative performance of machine learning models across the four defining characteristics of Agentic AI</w:t>
      </w:r>
    </w:p>
    <w:p w:rsidR="008B6B39" w:rsidRPr="00FF5EA9" w:rsidRDefault="008B6B39">
      <w:pPr>
        <w:rPr>
          <w:rFonts w:ascii="Times New Roman" w:hAnsi="Times New Roman" w:cs="Times New Roman"/>
        </w:rPr>
        <w:sectPr w:rsidR="008B6B39" w:rsidRPr="00FF5EA9">
          <w:type w:val="continuous"/>
          <w:pgSz w:w="11906" w:h="16838"/>
          <w:pgMar w:top="1080" w:right="893" w:bottom="1440" w:left="893" w:header="720" w:footer="720" w:gutter="0"/>
          <w:cols w:space="720"/>
        </w:sectPr>
      </w:pPr>
    </w:p>
    <w:p w:rsidR="00D64C3D" w:rsidRPr="00FF5EA9" w:rsidRDefault="00D64C3D">
      <w:pPr>
        <w:tabs>
          <w:tab w:val="left" w:pos="288"/>
        </w:tabs>
        <w:spacing w:after="120"/>
        <w:ind w:firstLine="288"/>
        <w:jc w:val="both"/>
        <w:rPr>
          <w:rFonts w:ascii="Times New Roman" w:eastAsia="Times New Roman" w:hAnsi="Times New Roman" w:cs="Times New Roman"/>
          <w:color w:val="000000"/>
        </w:rPr>
      </w:pPr>
    </w:p>
    <w:p w:rsidR="007311D7" w:rsidRPr="00FF5EA9" w:rsidRDefault="009460D3">
      <w:pPr>
        <w:tabs>
          <w:tab w:val="left" w:pos="288"/>
        </w:tabs>
        <w:spacing w:after="120"/>
        <w:ind w:firstLine="288"/>
        <w:jc w:val="both"/>
        <w:rPr>
          <w:rFonts w:ascii="Times New Roman" w:eastAsia="Times New Roman" w:hAnsi="Times New Roman" w:cs="Times New Roman"/>
          <w:color w:val="000000"/>
        </w:rPr>
      </w:pPr>
      <w:r w:rsidRPr="00FF5EA9">
        <w:rPr>
          <w:rFonts w:ascii="Times New Roman" w:eastAsia="Times New Roman" w:hAnsi="Times New Roman" w:cs="Times New Roman"/>
          <w:color w:val="000000"/>
        </w:rPr>
        <w:t>The graphical representation for performance of each appli</w:t>
      </w:r>
      <w:r w:rsidR="00480EA3" w:rsidRPr="00FF5EA9">
        <w:rPr>
          <w:rFonts w:ascii="Times New Roman" w:eastAsia="Times New Roman" w:hAnsi="Times New Roman" w:cs="Times New Roman"/>
          <w:color w:val="000000"/>
        </w:rPr>
        <w:t>ed classifier is shown in Fig. 4</w:t>
      </w:r>
      <w:r w:rsidRPr="00FF5EA9">
        <w:rPr>
          <w:rFonts w:ascii="Times New Roman" w:eastAsia="Times New Roman" w:hAnsi="Times New Roman" w:cs="Times New Roman"/>
          <w:color w:val="000000"/>
        </w:rPr>
        <w:t xml:space="preserve">. The figure illustrates that ensemble models, particularly Voting Classifiers (Hard and Soft), consistently achieve the highest performance across all four defining characteristics of Agentic AI. </w:t>
      </w:r>
      <w:r w:rsidR="00480EA3" w:rsidRPr="00FF5EA9">
        <w:rPr>
          <w:rFonts w:ascii="Times New Roman" w:eastAsia="Times New Roman" w:hAnsi="Times New Roman" w:cs="Times New Roman"/>
          <w:color w:val="000000"/>
        </w:rPr>
        <w:t xml:space="preserve">The results also highlight the influence of agentic characteristics on prediction reliability across domains. Applications with </w:t>
      </w:r>
    </w:p>
    <w:p w:rsidR="00FF4F92" w:rsidRPr="00FF5EA9" w:rsidRDefault="00FF4F92" w:rsidP="007311D7">
      <w:pPr>
        <w:tabs>
          <w:tab w:val="left" w:pos="288"/>
        </w:tabs>
        <w:spacing w:after="120"/>
        <w:jc w:val="both"/>
        <w:rPr>
          <w:rFonts w:ascii="Times New Roman" w:eastAsia="Times New Roman" w:hAnsi="Times New Roman" w:cs="Times New Roman"/>
          <w:color w:val="000000"/>
        </w:rPr>
      </w:pPr>
    </w:p>
    <w:p w:rsidR="008B6B39" w:rsidRPr="00FF5EA9" w:rsidRDefault="00480EA3" w:rsidP="007311D7">
      <w:pPr>
        <w:tabs>
          <w:tab w:val="left" w:pos="288"/>
        </w:tabs>
        <w:spacing w:after="120"/>
        <w:jc w:val="both"/>
        <w:rPr>
          <w:rFonts w:ascii="Times New Roman" w:eastAsia="Times New Roman" w:hAnsi="Times New Roman" w:cs="Times New Roman"/>
          <w:color w:val="000000"/>
        </w:rPr>
      </w:pPr>
      <w:r w:rsidRPr="00FF5EA9">
        <w:rPr>
          <w:rFonts w:ascii="Times New Roman" w:eastAsia="Times New Roman" w:hAnsi="Times New Roman" w:cs="Times New Roman"/>
          <w:color w:val="000000"/>
        </w:rPr>
        <w:t xml:space="preserve">strong agentic behaviors such as autonomous decision-making in fraud detection or adaptive planning in predictive maintenance show consistently higher classification performance. Domains with weaker or hybrid agentic signals, such as patient monitoring or energy management, benefit notably from the ensemble strategy, indicating that agentic attributes improve model </w:t>
      </w:r>
      <w:proofErr w:type="spellStart"/>
      <w:r w:rsidRPr="00FF5EA9">
        <w:rPr>
          <w:rFonts w:ascii="Times New Roman" w:eastAsia="Times New Roman" w:hAnsi="Times New Roman" w:cs="Times New Roman"/>
          <w:color w:val="000000"/>
        </w:rPr>
        <w:t>separability</w:t>
      </w:r>
      <w:proofErr w:type="spellEnd"/>
      <w:r w:rsidRPr="00FF5EA9">
        <w:rPr>
          <w:rFonts w:ascii="Times New Roman" w:eastAsia="Times New Roman" w:hAnsi="Times New Roman" w:cs="Times New Roman"/>
          <w:color w:val="000000"/>
        </w:rPr>
        <w:t>. These findings emphasize the broader impact of Agentic-AI design principles on machine-learning-based analysis frameworks.</w:t>
      </w:r>
    </w:p>
    <w:p w:rsidR="008B6B39" w:rsidRPr="00FF5EA9" w:rsidRDefault="009460D3">
      <w:pPr>
        <w:pStyle w:val="Heading1"/>
        <w:numPr>
          <w:ilvl w:val="0"/>
          <w:numId w:val="1"/>
        </w:numPr>
        <w:rPr>
          <w:rFonts w:ascii="Times New Roman" w:hAnsi="Times New Roman" w:cs="Times New Roman"/>
        </w:rPr>
      </w:pPr>
      <w:r w:rsidRPr="00FF5EA9">
        <w:rPr>
          <w:rFonts w:ascii="Times New Roman" w:hAnsi="Times New Roman" w:cs="Times New Roman"/>
        </w:rPr>
        <w:t>Conclusion</w:t>
      </w:r>
    </w:p>
    <w:p w:rsidR="008B6B39" w:rsidRPr="00FF5EA9" w:rsidRDefault="009460D3">
      <w:pPr>
        <w:jc w:val="both"/>
        <w:rPr>
          <w:rFonts w:ascii="Times New Roman" w:hAnsi="Times New Roman" w:cs="Times New Roman"/>
        </w:rPr>
      </w:pPr>
      <w:r w:rsidRPr="00FF5EA9">
        <w:rPr>
          <w:rFonts w:ascii="Times New Roman" w:hAnsi="Times New Roman" w:cs="Times New Roman"/>
        </w:rPr>
        <w:t>In this study, the performance of multiple machine learning models for classifying Agentic AI applications across domains, agents and regions were evaluated. The findings indicate that while traditional models such as Logistic Regression and XGBoost perform well in structured contexts, ensemble ML methods particularly Hard Voting Classifiers provid</w:t>
      </w:r>
      <w:r w:rsidR="00D36B51" w:rsidRPr="00FF5EA9">
        <w:rPr>
          <w:rFonts w:ascii="Times New Roman" w:hAnsi="Times New Roman" w:cs="Times New Roman"/>
        </w:rPr>
        <w:t>e</w:t>
      </w:r>
      <w:r w:rsidRPr="00FF5EA9">
        <w:rPr>
          <w:rFonts w:ascii="Times New Roman" w:hAnsi="Times New Roman" w:cs="Times New Roman"/>
        </w:rPr>
        <w:t xml:space="preserve"> superior generalization with the highest classification accuracy. Application-wise analysis revealed strong outcomes in domains like fraud detection, predictive maintenance and patient monitor</w:t>
      </w:r>
      <w:bookmarkStart w:id="1" w:name="_GoBack"/>
      <w:bookmarkEnd w:id="1"/>
      <w:r w:rsidRPr="00FF5EA9">
        <w:rPr>
          <w:rFonts w:ascii="Times New Roman" w:hAnsi="Times New Roman" w:cs="Times New Roman"/>
        </w:rPr>
        <w:t xml:space="preserve">ing, whereas complex areas such as energy management required ensemble approaches to achieve competitive results. Moreover, deployment trends across years and regions indicate uneven adoption, reflecting both opportunities and challenges in scaling Agentic AI across various domains. The obtained findings suggest the importance of ensemble learning and domain-aware optimization for advancing the practical deployment for robust, adaptive, and context-sensitive </w:t>
      </w:r>
      <w:r w:rsidR="00256DF5" w:rsidRPr="00FF5EA9">
        <w:rPr>
          <w:rFonts w:ascii="Times New Roman" w:hAnsi="Times New Roman" w:cs="Times New Roman"/>
        </w:rPr>
        <w:t xml:space="preserve">Agentic </w:t>
      </w:r>
      <w:r w:rsidRPr="00FF5EA9">
        <w:rPr>
          <w:rFonts w:ascii="Times New Roman" w:hAnsi="Times New Roman" w:cs="Times New Roman"/>
        </w:rPr>
        <w:t>AI solutions across industries.</w:t>
      </w:r>
    </w:p>
    <w:p w:rsidR="008B6B39" w:rsidRPr="00FF5EA9" w:rsidRDefault="009460D3">
      <w:pPr>
        <w:pStyle w:val="Heading5"/>
        <w:rPr>
          <w:rFonts w:ascii="Times New Roman" w:hAnsi="Times New Roman" w:cs="Times New Roman"/>
        </w:rPr>
      </w:pPr>
      <w:r w:rsidRPr="00FF5EA9">
        <w:rPr>
          <w:rFonts w:ascii="Times New Roman" w:hAnsi="Times New Roman" w:cs="Times New Roman"/>
        </w:rPr>
        <w:t>References</w:t>
      </w:r>
    </w:p>
    <w:p w:rsidR="008B6B39" w:rsidRPr="00FF5EA9" w:rsidRDefault="008B6B39">
      <w:pPr>
        <w:spacing w:after="50" w:line="180" w:lineRule="auto"/>
        <w:ind w:left="360" w:hanging="360"/>
        <w:jc w:val="both"/>
        <w:rPr>
          <w:rFonts w:ascii="Times New Roman" w:eastAsia="Times New Roman" w:hAnsi="Times New Roman" w:cs="Times New Roman"/>
          <w:b/>
          <w:bCs/>
          <w:color w:val="FF0000"/>
          <w:sz w:val="16"/>
          <w:szCs w:val="16"/>
        </w:rPr>
      </w:pP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w:t>
      </w:r>
      <w:r w:rsidRPr="00FF5EA9">
        <w:rPr>
          <w:rFonts w:ascii="Times New Roman" w:hAnsi="Times New Roman" w:cs="Times New Roman"/>
          <w:sz w:val="16"/>
          <w:szCs w:val="16"/>
        </w:rPr>
        <w:tab/>
        <w:t xml:space="preserve">J. Zou and E. J. </w:t>
      </w:r>
      <w:proofErr w:type="spellStart"/>
      <w:r w:rsidRPr="00FF5EA9">
        <w:rPr>
          <w:rFonts w:ascii="Times New Roman" w:hAnsi="Times New Roman" w:cs="Times New Roman"/>
          <w:sz w:val="16"/>
          <w:szCs w:val="16"/>
        </w:rPr>
        <w:t>Topol</w:t>
      </w:r>
      <w:proofErr w:type="spellEnd"/>
      <w:r w:rsidRPr="00FF5EA9">
        <w:rPr>
          <w:rFonts w:ascii="Times New Roman" w:hAnsi="Times New Roman" w:cs="Times New Roman"/>
          <w:sz w:val="16"/>
          <w:szCs w:val="16"/>
        </w:rPr>
        <w:t xml:space="preserve">, “The rise of agentic AI teammates in medicine,” </w:t>
      </w:r>
      <w:r w:rsidRPr="00FF5EA9">
        <w:rPr>
          <w:rFonts w:ascii="Times New Roman" w:hAnsi="Times New Roman" w:cs="Times New Roman"/>
          <w:i/>
          <w:iCs/>
          <w:sz w:val="16"/>
          <w:szCs w:val="16"/>
        </w:rPr>
        <w:t>Lancet</w:t>
      </w:r>
      <w:r w:rsidRPr="00FF5EA9">
        <w:rPr>
          <w:rFonts w:ascii="Times New Roman" w:hAnsi="Times New Roman" w:cs="Times New Roman"/>
          <w:sz w:val="16"/>
          <w:szCs w:val="16"/>
        </w:rPr>
        <w:t xml:space="preserve">, vol. 405, no. 10477, p. 457,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https://doi.org/10.1016/S0140-6736(25)00202-8.</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[2]</w:t>
      </w:r>
      <w:r w:rsidRPr="00FF5EA9">
        <w:rPr>
          <w:rFonts w:ascii="Times New Roman" w:hAnsi="Times New Roman" w:cs="Times New Roman"/>
          <w:sz w:val="16"/>
          <w:szCs w:val="16"/>
        </w:rPr>
        <w:tab/>
        <w:t xml:space="preserve">X. Li, W. Shi, H. Zhang, C. Peng, S. Wu, and W. Tong, “The Agentic-AI Core: An AI-Empowered, Mission-Oriented Core Network for Next-Generation Mobile Telecommunications,” </w:t>
      </w:r>
      <w:r w:rsidRPr="00FF5EA9">
        <w:rPr>
          <w:rFonts w:ascii="Times New Roman" w:hAnsi="Times New Roman" w:cs="Times New Roman"/>
          <w:i/>
          <w:iCs/>
          <w:sz w:val="16"/>
          <w:szCs w:val="16"/>
        </w:rPr>
        <w:t>Engineering</w:t>
      </w:r>
      <w:r w:rsidRPr="00FF5EA9">
        <w:rPr>
          <w:rFonts w:ascii="Times New Roman" w:hAnsi="Times New Roman" w:cs="Times New Roman"/>
          <w:sz w:val="16"/>
          <w:szCs w:val="16"/>
        </w:rPr>
        <w:t xml:space="preserve">,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https://doi.org/10.1016/j.eng.2025.06.027.</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[3]</w:t>
      </w:r>
      <w:r w:rsidRPr="00FF5EA9">
        <w:rPr>
          <w:rFonts w:ascii="Times New Roman" w:hAnsi="Times New Roman" w:cs="Times New Roman"/>
          <w:sz w:val="16"/>
          <w:szCs w:val="16"/>
        </w:rPr>
        <w:tab/>
        <w:t xml:space="preserve">N. Karunanayake, “Next-generation agentic AI for transforming healthcare,” </w:t>
      </w:r>
      <w:r w:rsidRPr="00FF5EA9">
        <w:rPr>
          <w:rFonts w:ascii="Times New Roman" w:hAnsi="Times New Roman" w:cs="Times New Roman"/>
          <w:i/>
          <w:iCs/>
          <w:sz w:val="16"/>
          <w:szCs w:val="16"/>
        </w:rPr>
        <w:t>Informatics Heal.</w:t>
      </w:r>
      <w:r w:rsidRPr="00FF5EA9">
        <w:rPr>
          <w:rFonts w:ascii="Times New Roman" w:hAnsi="Times New Roman" w:cs="Times New Roman"/>
          <w:sz w:val="16"/>
          <w:szCs w:val="16"/>
        </w:rPr>
        <w:t xml:space="preserve">, vol. 2, no. 2, pp. 73–83,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https://doi.org/10.1016/j.infoh.2025.03.001.</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[4]</w:t>
      </w:r>
      <w:r w:rsidRPr="00FF5EA9">
        <w:rPr>
          <w:rFonts w:ascii="Times New Roman" w:hAnsi="Times New Roman" w:cs="Times New Roman"/>
          <w:sz w:val="16"/>
          <w:szCs w:val="16"/>
        </w:rPr>
        <w:tab/>
        <w:t xml:space="preserve">Y. Ren, Y. Liu, T. Ji, and X. Xu, “AI Agents and Agentic AI–navigating a plethora of concepts for future manufacturing,” </w:t>
      </w:r>
      <w:r w:rsidRPr="00FF5EA9">
        <w:rPr>
          <w:rFonts w:ascii="Times New Roman" w:hAnsi="Times New Roman" w:cs="Times New Roman"/>
          <w:i/>
          <w:iCs/>
          <w:sz w:val="16"/>
          <w:szCs w:val="16"/>
        </w:rPr>
        <w:t>J. Manuf. Syst.</w:t>
      </w:r>
      <w:r w:rsidRPr="00FF5EA9">
        <w:rPr>
          <w:rFonts w:ascii="Times New Roman" w:hAnsi="Times New Roman" w:cs="Times New Roman"/>
          <w:sz w:val="16"/>
          <w:szCs w:val="16"/>
        </w:rPr>
        <w:t xml:space="preserve">, vol. 83, pp. 126–133,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https://doi.org/10.1016/j.jmsy.2025.08.017.</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[5]</w:t>
      </w:r>
      <w:r w:rsidRPr="00FF5EA9">
        <w:rPr>
          <w:rFonts w:ascii="Times New Roman" w:hAnsi="Times New Roman" w:cs="Times New Roman"/>
          <w:sz w:val="16"/>
          <w:szCs w:val="16"/>
        </w:rPr>
        <w:tab/>
        <w:t xml:space="preserve">Y. Kumar </w:t>
      </w:r>
      <w:r w:rsidRPr="00FF5EA9">
        <w:rPr>
          <w:rFonts w:ascii="Times New Roman" w:hAnsi="Times New Roman" w:cs="Times New Roman"/>
          <w:i/>
          <w:iCs/>
          <w:sz w:val="16"/>
          <w:szCs w:val="16"/>
        </w:rPr>
        <w:t>et al.</w:t>
      </w:r>
      <w:r w:rsidRPr="00FF5EA9">
        <w:rPr>
          <w:rFonts w:ascii="Times New Roman" w:hAnsi="Times New Roman" w:cs="Times New Roman"/>
          <w:sz w:val="16"/>
          <w:szCs w:val="16"/>
        </w:rPr>
        <w:t xml:space="preserve">, “Automating cancer diagnosis using advanced deep learning techniques for multi-cancer image classification,” </w:t>
      </w:r>
      <w:r w:rsidRPr="00FF5EA9">
        <w:rPr>
          <w:rFonts w:ascii="Times New Roman" w:hAnsi="Times New Roman" w:cs="Times New Roman"/>
          <w:i/>
          <w:iCs/>
          <w:sz w:val="16"/>
          <w:szCs w:val="16"/>
        </w:rPr>
        <w:t>Sci. Rep.</w:t>
      </w:r>
      <w:r w:rsidRPr="00FF5EA9">
        <w:rPr>
          <w:rFonts w:ascii="Times New Roman" w:hAnsi="Times New Roman" w:cs="Times New Roman"/>
          <w:sz w:val="16"/>
          <w:szCs w:val="16"/>
        </w:rPr>
        <w:t xml:space="preserve">, vol. 14, no. 1, pp. 1–25, Oct. 2024,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10.1038/s41598-024-75876-2.</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[6]</w:t>
      </w:r>
      <w:r w:rsidRPr="00FF5EA9">
        <w:rPr>
          <w:rFonts w:ascii="Times New Roman" w:hAnsi="Times New Roman" w:cs="Times New Roman"/>
          <w:sz w:val="16"/>
          <w:szCs w:val="16"/>
        </w:rPr>
        <w:tab/>
        <w:t xml:space="preserve">S. </w:t>
      </w:r>
      <w:proofErr w:type="spellStart"/>
      <w:r w:rsidRPr="00FF5EA9">
        <w:rPr>
          <w:rFonts w:ascii="Times New Roman" w:hAnsi="Times New Roman" w:cs="Times New Roman"/>
          <w:sz w:val="16"/>
          <w:szCs w:val="16"/>
        </w:rPr>
        <w:t>Gandotra</w:t>
      </w:r>
      <w:proofErr w:type="spellEnd"/>
      <w:r w:rsidRPr="00FF5EA9">
        <w:rPr>
          <w:rFonts w:ascii="Times New Roman" w:hAnsi="Times New Roman" w:cs="Times New Roman"/>
          <w:sz w:val="16"/>
          <w:szCs w:val="16"/>
        </w:rPr>
        <w:t xml:space="preserve">, Y. Kumar, N. Modi, J. Choi, J. </w:t>
      </w:r>
      <w:proofErr w:type="spellStart"/>
      <w:r w:rsidRPr="00FF5EA9">
        <w:rPr>
          <w:rFonts w:ascii="Times New Roman" w:hAnsi="Times New Roman" w:cs="Times New Roman"/>
          <w:sz w:val="16"/>
          <w:szCs w:val="16"/>
        </w:rPr>
        <w:t>Shafi</w:t>
      </w:r>
      <w:proofErr w:type="spellEnd"/>
      <w:r w:rsidRPr="00FF5EA9">
        <w:rPr>
          <w:rFonts w:ascii="Times New Roman" w:hAnsi="Times New Roman" w:cs="Times New Roman"/>
          <w:sz w:val="16"/>
          <w:szCs w:val="16"/>
        </w:rPr>
        <w:t xml:space="preserve">, and M. F. Ijaz, “Comprehensive analysis of artificial intelligence techniques for </w:t>
      </w:r>
      <w:proofErr w:type="spellStart"/>
      <w:r w:rsidRPr="00FF5EA9">
        <w:rPr>
          <w:rFonts w:ascii="Times New Roman" w:hAnsi="Times New Roman" w:cs="Times New Roman"/>
          <w:sz w:val="16"/>
          <w:szCs w:val="16"/>
        </w:rPr>
        <w:t>gynaecological</w:t>
      </w:r>
      <w:proofErr w:type="spellEnd"/>
      <w:r w:rsidRPr="00FF5EA9">
        <w:rPr>
          <w:rFonts w:ascii="Times New Roman" w:hAnsi="Times New Roman" w:cs="Times New Roman"/>
          <w:sz w:val="16"/>
          <w:szCs w:val="16"/>
        </w:rPr>
        <w:t xml:space="preserve"> cancer: symptoms identification, prognosis and prediction,” </w:t>
      </w:r>
      <w:proofErr w:type="spellStart"/>
      <w:r w:rsidRPr="00FF5EA9">
        <w:rPr>
          <w:rFonts w:ascii="Times New Roman" w:hAnsi="Times New Roman" w:cs="Times New Roman"/>
          <w:i/>
          <w:iCs/>
          <w:sz w:val="16"/>
          <w:szCs w:val="16"/>
        </w:rPr>
        <w:t>Artif</w:t>
      </w:r>
      <w:proofErr w:type="spellEnd"/>
      <w:r w:rsidRPr="00FF5EA9">
        <w:rPr>
          <w:rFonts w:ascii="Times New Roman" w:hAnsi="Times New Roman" w:cs="Times New Roman"/>
          <w:i/>
          <w:iCs/>
          <w:sz w:val="16"/>
          <w:szCs w:val="16"/>
        </w:rPr>
        <w:t xml:space="preserve">. </w:t>
      </w:r>
      <w:proofErr w:type="spellStart"/>
      <w:r w:rsidRPr="00FF5EA9">
        <w:rPr>
          <w:rFonts w:ascii="Times New Roman" w:hAnsi="Times New Roman" w:cs="Times New Roman"/>
          <w:i/>
          <w:iCs/>
          <w:sz w:val="16"/>
          <w:szCs w:val="16"/>
        </w:rPr>
        <w:t>Intell</w:t>
      </w:r>
      <w:proofErr w:type="spellEnd"/>
      <w:r w:rsidRPr="00FF5EA9">
        <w:rPr>
          <w:rFonts w:ascii="Times New Roman" w:hAnsi="Times New Roman" w:cs="Times New Roman"/>
          <w:i/>
          <w:iCs/>
          <w:sz w:val="16"/>
          <w:szCs w:val="16"/>
        </w:rPr>
        <w:t>. Rev.</w:t>
      </w:r>
      <w:r w:rsidRPr="00FF5EA9">
        <w:rPr>
          <w:rFonts w:ascii="Times New Roman" w:hAnsi="Times New Roman" w:cs="Times New Roman"/>
          <w:sz w:val="16"/>
          <w:szCs w:val="16"/>
        </w:rPr>
        <w:t xml:space="preserve">, vol. 57, no. 8, pp. 1–44, 2024,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10.1007/s10462-024-10872-6.</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[7]</w:t>
      </w:r>
      <w:r w:rsidRPr="00FF5EA9">
        <w:rPr>
          <w:rFonts w:ascii="Times New Roman" w:hAnsi="Times New Roman" w:cs="Times New Roman"/>
          <w:sz w:val="16"/>
          <w:szCs w:val="16"/>
        </w:rPr>
        <w:tab/>
        <w:t xml:space="preserve">S. M. </w:t>
      </w:r>
      <w:proofErr w:type="spellStart"/>
      <w:r w:rsidRPr="00FF5EA9">
        <w:rPr>
          <w:rFonts w:ascii="Times New Roman" w:hAnsi="Times New Roman" w:cs="Times New Roman"/>
          <w:sz w:val="16"/>
          <w:szCs w:val="16"/>
        </w:rPr>
        <w:t>Huq</w:t>
      </w:r>
      <w:proofErr w:type="spellEnd"/>
      <w:r w:rsidRPr="00FF5EA9">
        <w:rPr>
          <w:rFonts w:ascii="Times New Roman" w:hAnsi="Times New Roman" w:cs="Times New Roman"/>
          <w:sz w:val="16"/>
          <w:szCs w:val="16"/>
        </w:rPr>
        <w:t xml:space="preserve">, R. </w:t>
      </w:r>
      <w:proofErr w:type="spellStart"/>
      <w:r w:rsidRPr="00FF5EA9">
        <w:rPr>
          <w:rFonts w:ascii="Times New Roman" w:hAnsi="Times New Roman" w:cs="Times New Roman"/>
          <w:sz w:val="16"/>
          <w:szCs w:val="16"/>
        </w:rPr>
        <w:t>Maskeliūnas</w:t>
      </w:r>
      <w:proofErr w:type="spellEnd"/>
      <w:r w:rsidRPr="00FF5EA9">
        <w:rPr>
          <w:rFonts w:ascii="Times New Roman" w:hAnsi="Times New Roman" w:cs="Times New Roman"/>
          <w:sz w:val="16"/>
          <w:szCs w:val="16"/>
        </w:rPr>
        <w:t xml:space="preserve">, and R. </w:t>
      </w:r>
      <w:proofErr w:type="spellStart"/>
      <w:r w:rsidRPr="00FF5EA9">
        <w:rPr>
          <w:rFonts w:ascii="Times New Roman" w:hAnsi="Times New Roman" w:cs="Times New Roman"/>
          <w:sz w:val="16"/>
          <w:szCs w:val="16"/>
        </w:rPr>
        <w:t>Damaševičius</w:t>
      </w:r>
      <w:proofErr w:type="spellEnd"/>
      <w:r w:rsidRPr="00FF5EA9">
        <w:rPr>
          <w:rFonts w:ascii="Times New Roman" w:hAnsi="Times New Roman" w:cs="Times New Roman"/>
          <w:sz w:val="16"/>
          <w:szCs w:val="16"/>
        </w:rPr>
        <w:t xml:space="preserve">, “Dialogue agents for artificial intelligence-based conversational systems for cognitively disabled: a systematic review,” </w:t>
      </w:r>
      <w:proofErr w:type="spellStart"/>
      <w:r w:rsidRPr="00FF5EA9">
        <w:rPr>
          <w:rFonts w:ascii="Times New Roman" w:hAnsi="Times New Roman" w:cs="Times New Roman"/>
          <w:i/>
          <w:iCs/>
          <w:sz w:val="16"/>
          <w:szCs w:val="16"/>
        </w:rPr>
        <w:t>Disabil</w:t>
      </w:r>
      <w:proofErr w:type="spellEnd"/>
      <w:r w:rsidRPr="00FF5EA9">
        <w:rPr>
          <w:rFonts w:ascii="Times New Roman" w:hAnsi="Times New Roman" w:cs="Times New Roman"/>
          <w:i/>
          <w:iCs/>
          <w:sz w:val="16"/>
          <w:szCs w:val="16"/>
        </w:rPr>
        <w:t xml:space="preserve">. </w:t>
      </w:r>
      <w:proofErr w:type="spellStart"/>
      <w:r w:rsidRPr="00FF5EA9">
        <w:rPr>
          <w:rFonts w:ascii="Times New Roman" w:hAnsi="Times New Roman" w:cs="Times New Roman"/>
          <w:i/>
          <w:iCs/>
          <w:sz w:val="16"/>
          <w:szCs w:val="16"/>
        </w:rPr>
        <w:t>Rehabil</w:t>
      </w:r>
      <w:proofErr w:type="spellEnd"/>
      <w:r w:rsidRPr="00FF5EA9">
        <w:rPr>
          <w:rFonts w:ascii="Times New Roman" w:hAnsi="Times New Roman" w:cs="Times New Roman"/>
          <w:i/>
          <w:iCs/>
          <w:sz w:val="16"/>
          <w:szCs w:val="16"/>
        </w:rPr>
        <w:t>. Assist. Technol.</w:t>
      </w:r>
      <w:r w:rsidRPr="00FF5EA9">
        <w:rPr>
          <w:rFonts w:ascii="Times New Roman" w:hAnsi="Times New Roman" w:cs="Times New Roman"/>
          <w:sz w:val="16"/>
          <w:szCs w:val="16"/>
        </w:rPr>
        <w:t xml:space="preserve">, 2022,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10.1080/17483107.2022.2146768.</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[8]</w:t>
      </w:r>
      <w:r w:rsidRPr="00FF5EA9">
        <w:rPr>
          <w:rFonts w:ascii="Times New Roman" w:hAnsi="Times New Roman" w:cs="Times New Roman"/>
          <w:sz w:val="16"/>
          <w:szCs w:val="16"/>
        </w:rPr>
        <w:tab/>
        <w:t xml:space="preserve">A. Pathak and V. Bansal, “AI as decision aid or delegated agent: The effects of trust dimensions on the adoption of AI digital agents,” </w:t>
      </w:r>
      <w:proofErr w:type="spellStart"/>
      <w:r w:rsidRPr="00FF5EA9">
        <w:rPr>
          <w:rFonts w:ascii="Times New Roman" w:hAnsi="Times New Roman" w:cs="Times New Roman"/>
          <w:i/>
          <w:iCs/>
          <w:sz w:val="16"/>
          <w:szCs w:val="16"/>
        </w:rPr>
        <w:t>Comput</w:t>
      </w:r>
      <w:proofErr w:type="spellEnd"/>
      <w:r w:rsidRPr="00FF5EA9">
        <w:rPr>
          <w:rFonts w:ascii="Times New Roman" w:hAnsi="Times New Roman" w:cs="Times New Roman"/>
          <w:i/>
          <w:iCs/>
          <w:sz w:val="16"/>
          <w:szCs w:val="16"/>
        </w:rPr>
        <w:t xml:space="preserve">. Hum. </w:t>
      </w:r>
      <w:proofErr w:type="spellStart"/>
      <w:r w:rsidRPr="00FF5EA9">
        <w:rPr>
          <w:rFonts w:ascii="Times New Roman" w:hAnsi="Times New Roman" w:cs="Times New Roman"/>
          <w:i/>
          <w:iCs/>
          <w:sz w:val="16"/>
          <w:szCs w:val="16"/>
        </w:rPr>
        <w:t>Behav</w:t>
      </w:r>
      <w:proofErr w:type="spellEnd"/>
      <w:r w:rsidRPr="00FF5EA9">
        <w:rPr>
          <w:rFonts w:ascii="Times New Roman" w:hAnsi="Times New Roman" w:cs="Times New Roman"/>
          <w:i/>
          <w:iCs/>
          <w:sz w:val="16"/>
          <w:szCs w:val="16"/>
        </w:rPr>
        <w:t xml:space="preserve">. </w:t>
      </w:r>
      <w:proofErr w:type="spellStart"/>
      <w:r w:rsidRPr="00FF5EA9">
        <w:rPr>
          <w:rFonts w:ascii="Times New Roman" w:hAnsi="Times New Roman" w:cs="Times New Roman"/>
          <w:i/>
          <w:iCs/>
          <w:sz w:val="16"/>
          <w:szCs w:val="16"/>
        </w:rPr>
        <w:t>Artif</w:t>
      </w:r>
      <w:proofErr w:type="spellEnd"/>
      <w:r w:rsidRPr="00FF5EA9">
        <w:rPr>
          <w:rFonts w:ascii="Times New Roman" w:hAnsi="Times New Roman" w:cs="Times New Roman"/>
          <w:i/>
          <w:iCs/>
          <w:sz w:val="16"/>
          <w:szCs w:val="16"/>
        </w:rPr>
        <w:t>. Humans</w:t>
      </w:r>
      <w:r w:rsidRPr="00FF5EA9">
        <w:rPr>
          <w:rFonts w:ascii="Times New Roman" w:hAnsi="Times New Roman" w:cs="Times New Roman"/>
          <w:sz w:val="16"/>
          <w:szCs w:val="16"/>
        </w:rPr>
        <w:t xml:space="preserve">, vol. 2, no. 2, p. 100094, 2024,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https://doi.org/10.1016/j.chbah.2024.100094.</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[9]</w:t>
      </w:r>
      <w:r w:rsidRPr="00FF5EA9">
        <w:rPr>
          <w:rFonts w:ascii="Times New Roman" w:hAnsi="Times New Roman" w:cs="Times New Roman"/>
          <w:sz w:val="16"/>
          <w:szCs w:val="16"/>
        </w:rPr>
        <w:tab/>
        <w:t xml:space="preserve">B. </w:t>
      </w:r>
      <w:proofErr w:type="spellStart"/>
      <w:r w:rsidRPr="00FF5EA9">
        <w:rPr>
          <w:rFonts w:ascii="Times New Roman" w:hAnsi="Times New Roman" w:cs="Times New Roman"/>
          <w:sz w:val="16"/>
          <w:szCs w:val="16"/>
        </w:rPr>
        <w:t>Lyu</w:t>
      </w:r>
      <w:proofErr w:type="spellEnd"/>
      <w:r w:rsidRPr="00FF5EA9">
        <w:rPr>
          <w:rFonts w:ascii="Times New Roman" w:hAnsi="Times New Roman" w:cs="Times New Roman"/>
          <w:sz w:val="16"/>
          <w:szCs w:val="16"/>
        </w:rPr>
        <w:t xml:space="preserve"> </w:t>
      </w:r>
      <w:r w:rsidRPr="00FF5EA9">
        <w:rPr>
          <w:rFonts w:ascii="Times New Roman" w:hAnsi="Times New Roman" w:cs="Times New Roman"/>
          <w:i/>
          <w:iCs/>
          <w:sz w:val="16"/>
          <w:szCs w:val="16"/>
        </w:rPr>
        <w:t>et al.</w:t>
      </w:r>
      <w:r w:rsidRPr="00FF5EA9">
        <w:rPr>
          <w:rFonts w:ascii="Times New Roman" w:hAnsi="Times New Roman" w:cs="Times New Roman"/>
          <w:sz w:val="16"/>
          <w:szCs w:val="16"/>
        </w:rPr>
        <w:t xml:space="preserve">, “The role of teachable agents’ personality traits on student-AI interactions and math learning,” </w:t>
      </w:r>
      <w:proofErr w:type="spellStart"/>
      <w:r w:rsidRPr="00FF5EA9">
        <w:rPr>
          <w:rFonts w:ascii="Times New Roman" w:hAnsi="Times New Roman" w:cs="Times New Roman"/>
          <w:i/>
          <w:iCs/>
          <w:sz w:val="16"/>
          <w:szCs w:val="16"/>
        </w:rPr>
        <w:t>Comput</w:t>
      </w:r>
      <w:proofErr w:type="spellEnd"/>
      <w:r w:rsidRPr="00FF5EA9">
        <w:rPr>
          <w:rFonts w:ascii="Times New Roman" w:hAnsi="Times New Roman" w:cs="Times New Roman"/>
          <w:i/>
          <w:iCs/>
          <w:sz w:val="16"/>
          <w:szCs w:val="16"/>
        </w:rPr>
        <w:t>. Educ.</w:t>
      </w:r>
      <w:r w:rsidRPr="00FF5EA9">
        <w:rPr>
          <w:rFonts w:ascii="Times New Roman" w:hAnsi="Times New Roman" w:cs="Times New Roman"/>
          <w:sz w:val="16"/>
          <w:szCs w:val="16"/>
        </w:rPr>
        <w:t xml:space="preserve">, vol. 234, p. 105314,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https://doi.org/10.1016/j.compedu.2025.105314.</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[10]</w:t>
      </w:r>
      <w:r w:rsidRPr="00FF5EA9">
        <w:rPr>
          <w:rFonts w:ascii="Times New Roman" w:hAnsi="Times New Roman" w:cs="Times New Roman"/>
          <w:sz w:val="16"/>
          <w:szCs w:val="16"/>
        </w:rPr>
        <w:tab/>
        <w:t xml:space="preserve">T. </w:t>
      </w:r>
      <w:proofErr w:type="spellStart"/>
      <w:r w:rsidRPr="00FF5EA9">
        <w:rPr>
          <w:rFonts w:ascii="Times New Roman" w:hAnsi="Times New Roman" w:cs="Times New Roman"/>
          <w:sz w:val="16"/>
          <w:szCs w:val="16"/>
        </w:rPr>
        <w:t>Hartung</w:t>
      </w:r>
      <w:proofErr w:type="spellEnd"/>
      <w:r w:rsidRPr="00FF5EA9">
        <w:rPr>
          <w:rFonts w:ascii="Times New Roman" w:hAnsi="Times New Roman" w:cs="Times New Roman"/>
          <w:sz w:val="16"/>
          <w:szCs w:val="16"/>
        </w:rPr>
        <w:t xml:space="preserve">, “AI, agentic models and lab automation for scientific discovery — the beginning of </w:t>
      </w:r>
      <w:proofErr w:type="spellStart"/>
      <w:r w:rsidRPr="00FF5EA9">
        <w:rPr>
          <w:rFonts w:ascii="Times New Roman" w:hAnsi="Times New Roman" w:cs="Times New Roman"/>
          <w:sz w:val="16"/>
          <w:szCs w:val="16"/>
        </w:rPr>
        <w:t>scAInce</w:t>
      </w:r>
      <w:proofErr w:type="spellEnd"/>
      <w:r w:rsidRPr="00FF5EA9">
        <w:rPr>
          <w:rFonts w:ascii="Times New Roman" w:hAnsi="Times New Roman" w:cs="Times New Roman"/>
          <w:sz w:val="16"/>
          <w:szCs w:val="16"/>
        </w:rPr>
        <w:t xml:space="preserve">,” </w:t>
      </w:r>
      <w:r w:rsidRPr="00FF5EA9">
        <w:rPr>
          <w:rFonts w:ascii="Times New Roman" w:hAnsi="Times New Roman" w:cs="Times New Roman"/>
          <w:i/>
          <w:iCs/>
          <w:sz w:val="16"/>
          <w:szCs w:val="16"/>
        </w:rPr>
        <w:t xml:space="preserve">Front. </w:t>
      </w:r>
      <w:proofErr w:type="spellStart"/>
      <w:r w:rsidRPr="00FF5EA9">
        <w:rPr>
          <w:rFonts w:ascii="Times New Roman" w:hAnsi="Times New Roman" w:cs="Times New Roman"/>
          <w:i/>
          <w:iCs/>
          <w:sz w:val="16"/>
          <w:szCs w:val="16"/>
        </w:rPr>
        <w:t>Artif</w:t>
      </w:r>
      <w:proofErr w:type="spellEnd"/>
      <w:r w:rsidRPr="00FF5EA9">
        <w:rPr>
          <w:rFonts w:ascii="Times New Roman" w:hAnsi="Times New Roman" w:cs="Times New Roman"/>
          <w:i/>
          <w:iCs/>
          <w:sz w:val="16"/>
          <w:szCs w:val="16"/>
        </w:rPr>
        <w:t xml:space="preserve">. </w:t>
      </w:r>
      <w:proofErr w:type="spellStart"/>
      <w:r w:rsidRPr="00FF5EA9">
        <w:rPr>
          <w:rFonts w:ascii="Times New Roman" w:hAnsi="Times New Roman" w:cs="Times New Roman"/>
          <w:i/>
          <w:iCs/>
          <w:sz w:val="16"/>
          <w:szCs w:val="16"/>
        </w:rPr>
        <w:t>Intell</w:t>
      </w:r>
      <w:proofErr w:type="spellEnd"/>
      <w:r w:rsidRPr="00FF5EA9">
        <w:rPr>
          <w:rFonts w:ascii="Times New Roman" w:hAnsi="Times New Roman" w:cs="Times New Roman"/>
          <w:i/>
          <w:iCs/>
          <w:sz w:val="16"/>
          <w:szCs w:val="16"/>
        </w:rPr>
        <w:t>.</w:t>
      </w:r>
      <w:r w:rsidRPr="00FF5EA9">
        <w:rPr>
          <w:rFonts w:ascii="Times New Roman" w:hAnsi="Times New Roman" w:cs="Times New Roman"/>
          <w:sz w:val="16"/>
          <w:szCs w:val="16"/>
        </w:rPr>
        <w:t xml:space="preserve">, vol. 8, p. 1649155, Aug.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10.3389/FRAI.2025.1649155/BIBTEX.</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[11]</w:t>
      </w:r>
      <w:r w:rsidRPr="00FF5EA9">
        <w:rPr>
          <w:rFonts w:ascii="Times New Roman" w:hAnsi="Times New Roman" w:cs="Times New Roman"/>
          <w:sz w:val="16"/>
          <w:szCs w:val="16"/>
        </w:rPr>
        <w:tab/>
        <w:t xml:space="preserve">A. Lam, P. Mikhail, M. </w:t>
      </w:r>
      <w:proofErr w:type="spellStart"/>
      <w:r w:rsidRPr="00FF5EA9">
        <w:rPr>
          <w:rFonts w:ascii="Times New Roman" w:hAnsi="Times New Roman" w:cs="Times New Roman"/>
          <w:sz w:val="16"/>
          <w:szCs w:val="16"/>
        </w:rPr>
        <w:t>Lekhi</w:t>
      </w:r>
      <w:proofErr w:type="spellEnd"/>
      <w:r w:rsidRPr="00FF5EA9">
        <w:rPr>
          <w:rFonts w:ascii="Times New Roman" w:hAnsi="Times New Roman" w:cs="Times New Roman"/>
          <w:sz w:val="16"/>
          <w:szCs w:val="16"/>
        </w:rPr>
        <w:t xml:space="preserve">, M. Law, and J. </w:t>
      </w:r>
      <w:proofErr w:type="spellStart"/>
      <w:r w:rsidRPr="00FF5EA9">
        <w:rPr>
          <w:rFonts w:ascii="Times New Roman" w:hAnsi="Times New Roman" w:cs="Times New Roman"/>
          <w:sz w:val="16"/>
          <w:szCs w:val="16"/>
        </w:rPr>
        <w:t>Goggi</w:t>
      </w:r>
      <w:proofErr w:type="spellEnd"/>
      <w:r w:rsidRPr="00FF5EA9">
        <w:rPr>
          <w:rFonts w:ascii="Times New Roman" w:hAnsi="Times New Roman" w:cs="Times New Roman"/>
          <w:sz w:val="16"/>
          <w:szCs w:val="16"/>
        </w:rPr>
        <w:t xml:space="preserve">, “Agentic AI in Automating Data Extraction for Medical Research Workflows,” </w:t>
      </w:r>
      <w:r w:rsidRPr="00FF5EA9">
        <w:rPr>
          <w:rFonts w:ascii="Times New Roman" w:hAnsi="Times New Roman" w:cs="Times New Roman"/>
          <w:i/>
          <w:iCs/>
          <w:sz w:val="16"/>
          <w:szCs w:val="16"/>
        </w:rPr>
        <w:t>Hear. Lung Circ.</w:t>
      </w:r>
      <w:r w:rsidRPr="00FF5EA9">
        <w:rPr>
          <w:rFonts w:ascii="Times New Roman" w:hAnsi="Times New Roman" w:cs="Times New Roman"/>
          <w:sz w:val="16"/>
          <w:szCs w:val="16"/>
        </w:rPr>
        <w:t xml:space="preserve">, vol. 34, p. S471,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https://doi.org/10.1016/j.hlc.2025.06.599.</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[12]</w:t>
      </w:r>
      <w:r w:rsidRPr="00FF5EA9">
        <w:rPr>
          <w:rFonts w:ascii="Times New Roman" w:hAnsi="Times New Roman" w:cs="Times New Roman"/>
          <w:sz w:val="16"/>
          <w:szCs w:val="16"/>
        </w:rPr>
        <w:tab/>
        <w:t xml:space="preserve">L. Huang </w:t>
      </w:r>
      <w:r w:rsidRPr="00FF5EA9">
        <w:rPr>
          <w:rFonts w:ascii="Times New Roman" w:hAnsi="Times New Roman" w:cs="Times New Roman"/>
          <w:i/>
          <w:iCs/>
          <w:sz w:val="16"/>
          <w:szCs w:val="16"/>
        </w:rPr>
        <w:t>et al.</w:t>
      </w:r>
      <w:r w:rsidRPr="00FF5EA9">
        <w:rPr>
          <w:rFonts w:ascii="Times New Roman" w:hAnsi="Times New Roman" w:cs="Times New Roman"/>
          <w:sz w:val="16"/>
          <w:szCs w:val="16"/>
        </w:rPr>
        <w:t xml:space="preserve">, “Towards Agentic AI for Science: Hypothesis Generation, Comprehension, Quantification, and Validation,” </w:t>
      </w:r>
      <w:r w:rsidRPr="00FF5EA9">
        <w:rPr>
          <w:rFonts w:ascii="Times New Roman" w:hAnsi="Times New Roman" w:cs="Times New Roman"/>
          <w:i/>
          <w:iCs/>
          <w:sz w:val="16"/>
          <w:szCs w:val="16"/>
        </w:rPr>
        <w:t>WWW Companion 2025 - Companion Proc. ACM Web Conf. 2025</w:t>
      </w:r>
      <w:r w:rsidRPr="00FF5EA9">
        <w:rPr>
          <w:rFonts w:ascii="Times New Roman" w:hAnsi="Times New Roman" w:cs="Times New Roman"/>
          <w:sz w:val="16"/>
          <w:szCs w:val="16"/>
        </w:rPr>
        <w:t xml:space="preserve">, pp. 1639–1642, May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10.1145/3701716.3717754.</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[13]</w:t>
      </w:r>
      <w:r w:rsidRPr="00FF5EA9">
        <w:rPr>
          <w:rFonts w:ascii="Times New Roman" w:hAnsi="Times New Roman" w:cs="Times New Roman"/>
          <w:sz w:val="16"/>
          <w:szCs w:val="16"/>
        </w:rPr>
        <w:tab/>
        <w:t xml:space="preserve">N. Karunanayake, “Next-generation agentic AI for transforming healthcare,” </w:t>
      </w:r>
      <w:r w:rsidRPr="00FF5EA9">
        <w:rPr>
          <w:rFonts w:ascii="Times New Roman" w:hAnsi="Times New Roman" w:cs="Times New Roman"/>
          <w:i/>
          <w:iCs/>
          <w:sz w:val="16"/>
          <w:szCs w:val="16"/>
        </w:rPr>
        <w:t>Informatics Heal.</w:t>
      </w:r>
      <w:r w:rsidRPr="00FF5EA9">
        <w:rPr>
          <w:rFonts w:ascii="Times New Roman" w:hAnsi="Times New Roman" w:cs="Times New Roman"/>
          <w:sz w:val="16"/>
          <w:szCs w:val="16"/>
        </w:rPr>
        <w:t xml:space="preserve">, vol. 2, no. 2, pp. 73–83, Sep.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10.1016/J.INFOH.2025.03.001.</w:t>
      </w:r>
    </w:p>
    <w:p w:rsidR="00704C4D" w:rsidRPr="00FF5EA9" w:rsidRDefault="009460D3" w:rsidP="00704C4D">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[14]</w:t>
      </w:r>
      <w:r w:rsidRPr="00FF5EA9">
        <w:rPr>
          <w:rFonts w:ascii="Times New Roman" w:hAnsi="Times New Roman" w:cs="Times New Roman"/>
          <w:sz w:val="16"/>
          <w:szCs w:val="16"/>
        </w:rPr>
        <w:tab/>
      </w:r>
      <w:r w:rsidR="00704C4D" w:rsidRPr="00FF5EA9">
        <w:rPr>
          <w:rFonts w:ascii="Times New Roman" w:hAnsi="Times New Roman" w:cs="Times New Roman"/>
          <w:bCs/>
          <w:sz w:val="16"/>
          <w:szCs w:val="16"/>
        </w:rPr>
        <w:t xml:space="preserve">I. </w:t>
      </w:r>
      <w:proofErr w:type="spellStart"/>
      <w:r w:rsidR="00704C4D" w:rsidRPr="00FF5EA9">
        <w:rPr>
          <w:rFonts w:ascii="Times New Roman" w:hAnsi="Times New Roman" w:cs="Times New Roman"/>
          <w:bCs/>
          <w:sz w:val="16"/>
          <w:szCs w:val="16"/>
        </w:rPr>
        <w:t>Vourganas</w:t>
      </w:r>
      <w:proofErr w:type="spellEnd"/>
      <w:r w:rsidR="00704C4D" w:rsidRPr="00FF5EA9">
        <w:rPr>
          <w:rFonts w:ascii="Times New Roman" w:hAnsi="Times New Roman" w:cs="Times New Roman"/>
          <w:bCs/>
          <w:sz w:val="16"/>
          <w:szCs w:val="16"/>
        </w:rPr>
        <w:t xml:space="preserve">, H. Attar and A. L. </w:t>
      </w:r>
      <w:proofErr w:type="spellStart"/>
      <w:r w:rsidR="00704C4D" w:rsidRPr="00FF5EA9">
        <w:rPr>
          <w:rFonts w:ascii="Times New Roman" w:hAnsi="Times New Roman" w:cs="Times New Roman"/>
          <w:bCs/>
          <w:sz w:val="16"/>
          <w:szCs w:val="16"/>
        </w:rPr>
        <w:t>Michala</w:t>
      </w:r>
      <w:proofErr w:type="spellEnd"/>
      <w:r w:rsidR="00704C4D" w:rsidRPr="00FF5EA9">
        <w:rPr>
          <w:rFonts w:ascii="Times New Roman" w:hAnsi="Times New Roman" w:cs="Times New Roman"/>
          <w:bCs/>
          <w:sz w:val="16"/>
          <w:szCs w:val="16"/>
        </w:rPr>
        <w:t xml:space="preserve">, “Accountable, responsible, transparent artificial intelligence in ambient intelligence systems for healthcare,” in </w:t>
      </w:r>
      <w:r w:rsidR="00704C4D" w:rsidRPr="00FF5EA9">
        <w:rPr>
          <w:rFonts w:ascii="Times New Roman" w:hAnsi="Times New Roman" w:cs="Times New Roman"/>
          <w:bCs/>
          <w:i/>
          <w:sz w:val="16"/>
          <w:szCs w:val="16"/>
        </w:rPr>
        <w:t>Intelligent Healthcare: Infrastructure, Algorithms and Management</w:t>
      </w:r>
      <w:r w:rsidR="00704C4D" w:rsidRPr="00FF5EA9">
        <w:rPr>
          <w:rFonts w:ascii="Times New Roman" w:hAnsi="Times New Roman" w:cs="Times New Roman"/>
          <w:bCs/>
          <w:sz w:val="16"/>
          <w:szCs w:val="16"/>
        </w:rPr>
        <w:t>. Singapore: Springer Nature Singapore, 2022, pp. 87–111.</w:t>
      </w:r>
    </w:p>
    <w:p w:rsidR="008B6B39" w:rsidRPr="00FF5EA9" w:rsidRDefault="00704C4D">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 xml:space="preserve"> [</w:t>
      </w:r>
      <w:proofErr w:type="gramStart"/>
      <w:r w:rsidRPr="00FF5EA9">
        <w:rPr>
          <w:rFonts w:ascii="Times New Roman" w:hAnsi="Times New Roman" w:cs="Times New Roman"/>
          <w:sz w:val="16"/>
          <w:szCs w:val="16"/>
        </w:rPr>
        <w:t>15]</w:t>
      </w:r>
      <w:r w:rsidR="009460D3" w:rsidRPr="00FF5EA9">
        <w:rPr>
          <w:rFonts w:ascii="Times New Roman" w:hAnsi="Times New Roman" w:cs="Times New Roman"/>
          <w:sz w:val="16"/>
          <w:szCs w:val="16"/>
        </w:rPr>
        <w:t>L.</w:t>
      </w:r>
      <w:proofErr w:type="gramEnd"/>
      <w:r w:rsidR="009460D3" w:rsidRPr="00FF5EA9">
        <w:rPr>
          <w:rFonts w:ascii="Times New Roman" w:hAnsi="Times New Roman" w:cs="Times New Roman"/>
          <w:sz w:val="16"/>
          <w:szCs w:val="16"/>
        </w:rPr>
        <w:t xml:space="preserve"> </w:t>
      </w:r>
      <w:proofErr w:type="spellStart"/>
      <w:r w:rsidR="009460D3" w:rsidRPr="00FF5EA9">
        <w:rPr>
          <w:rFonts w:ascii="Times New Roman" w:hAnsi="Times New Roman" w:cs="Times New Roman"/>
          <w:sz w:val="16"/>
          <w:szCs w:val="16"/>
        </w:rPr>
        <w:t>Sargsyan</w:t>
      </w:r>
      <w:proofErr w:type="spellEnd"/>
      <w:r w:rsidR="009460D3" w:rsidRPr="00FF5EA9">
        <w:rPr>
          <w:rFonts w:ascii="Times New Roman" w:hAnsi="Times New Roman" w:cs="Times New Roman"/>
          <w:sz w:val="16"/>
          <w:szCs w:val="16"/>
        </w:rPr>
        <w:t>, “</w:t>
      </w:r>
      <w:r w:rsidRPr="00FF5EA9">
        <w:rPr>
          <w:rFonts w:ascii="Times New Roman" w:hAnsi="Times New Roman" w:cs="Times New Roman"/>
          <w:sz w:val="16"/>
          <w:szCs w:val="16"/>
        </w:rPr>
        <w:t>Integrating Agentic Ai In Higher Education: Balancing Opportunities, Challenges, And Ethical Imperatives</w:t>
      </w:r>
      <w:r w:rsidR="009460D3" w:rsidRPr="00FF5EA9">
        <w:rPr>
          <w:rFonts w:ascii="Times New Roman" w:hAnsi="Times New Roman" w:cs="Times New Roman"/>
          <w:sz w:val="16"/>
          <w:szCs w:val="16"/>
        </w:rPr>
        <w:t xml:space="preserve">,” </w:t>
      </w:r>
      <w:r w:rsidR="009460D3" w:rsidRPr="00FF5EA9">
        <w:rPr>
          <w:rFonts w:ascii="Times New Roman" w:hAnsi="Times New Roman" w:cs="Times New Roman"/>
          <w:i/>
          <w:iCs/>
          <w:sz w:val="16"/>
          <w:szCs w:val="16"/>
        </w:rPr>
        <w:t>Foreign Lang. High. Educ.</w:t>
      </w:r>
      <w:r w:rsidR="009460D3" w:rsidRPr="00FF5EA9">
        <w:rPr>
          <w:rFonts w:ascii="Times New Roman" w:hAnsi="Times New Roman" w:cs="Times New Roman"/>
          <w:sz w:val="16"/>
          <w:szCs w:val="16"/>
        </w:rPr>
        <w:t xml:space="preserve">, vol. 29, no. 1(38), pp. 87–100, Jun. 2025, </w:t>
      </w:r>
      <w:proofErr w:type="spellStart"/>
      <w:r w:rsidR="009460D3" w:rsidRPr="00FF5EA9">
        <w:rPr>
          <w:rFonts w:ascii="Times New Roman" w:hAnsi="Times New Roman" w:cs="Times New Roman"/>
          <w:sz w:val="16"/>
          <w:szCs w:val="16"/>
        </w:rPr>
        <w:t>doi</w:t>
      </w:r>
      <w:proofErr w:type="spellEnd"/>
      <w:r w:rsidR="009460D3" w:rsidRPr="00FF5EA9">
        <w:rPr>
          <w:rFonts w:ascii="Times New Roman" w:hAnsi="Times New Roman" w:cs="Times New Roman"/>
          <w:sz w:val="16"/>
          <w:szCs w:val="16"/>
        </w:rPr>
        <w:t>: 10.46991/FLHE.2025.29.1.087.</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[16]</w:t>
      </w:r>
      <w:r w:rsidRPr="00FF5EA9">
        <w:rPr>
          <w:rFonts w:ascii="Times New Roman" w:hAnsi="Times New Roman" w:cs="Times New Roman"/>
          <w:sz w:val="16"/>
          <w:szCs w:val="16"/>
        </w:rPr>
        <w:tab/>
        <w:t xml:space="preserve">R. Inala and B. </w:t>
      </w:r>
      <w:proofErr w:type="spellStart"/>
      <w:r w:rsidRPr="00FF5EA9">
        <w:rPr>
          <w:rFonts w:ascii="Times New Roman" w:hAnsi="Times New Roman" w:cs="Times New Roman"/>
          <w:sz w:val="16"/>
          <w:szCs w:val="16"/>
        </w:rPr>
        <w:t>Somu</w:t>
      </w:r>
      <w:proofErr w:type="spellEnd"/>
      <w:r w:rsidRPr="00FF5EA9">
        <w:rPr>
          <w:rFonts w:ascii="Times New Roman" w:hAnsi="Times New Roman" w:cs="Times New Roman"/>
          <w:sz w:val="16"/>
          <w:szCs w:val="16"/>
        </w:rPr>
        <w:t xml:space="preserve">, “Building Trustworthy Agentic Ai Systems FOR Personalized Banking Experiences,” </w:t>
      </w:r>
      <w:r w:rsidRPr="00FF5EA9">
        <w:rPr>
          <w:rFonts w:ascii="Times New Roman" w:hAnsi="Times New Roman" w:cs="Times New Roman"/>
          <w:i/>
          <w:iCs/>
          <w:sz w:val="16"/>
          <w:szCs w:val="16"/>
        </w:rPr>
        <w:t>Metall. Mater. Eng.</w:t>
      </w:r>
      <w:r w:rsidRPr="00FF5EA9">
        <w:rPr>
          <w:rFonts w:ascii="Times New Roman" w:hAnsi="Times New Roman" w:cs="Times New Roman"/>
          <w:sz w:val="16"/>
          <w:szCs w:val="16"/>
        </w:rPr>
        <w:t xml:space="preserve">, vol. 31, no. 5, pp. 1336–1360, May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10.63278/MME.VI.1714.</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[17]</w:t>
      </w:r>
      <w:r w:rsidRPr="00FF5EA9">
        <w:rPr>
          <w:rFonts w:ascii="Times New Roman" w:hAnsi="Times New Roman" w:cs="Times New Roman"/>
          <w:sz w:val="16"/>
          <w:szCs w:val="16"/>
        </w:rPr>
        <w:tab/>
        <w:t xml:space="preserve">P. </w:t>
      </w:r>
      <w:proofErr w:type="spellStart"/>
      <w:r w:rsidRPr="00FF5EA9">
        <w:rPr>
          <w:rFonts w:ascii="Times New Roman" w:hAnsi="Times New Roman" w:cs="Times New Roman"/>
          <w:sz w:val="16"/>
          <w:szCs w:val="16"/>
        </w:rPr>
        <w:t>Korzynski</w:t>
      </w:r>
      <w:proofErr w:type="spellEnd"/>
      <w:r w:rsidRPr="00FF5EA9">
        <w:rPr>
          <w:rFonts w:ascii="Times New Roman" w:hAnsi="Times New Roman" w:cs="Times New Roman"/>
          <w:sz w:val="16"/>
          <w:szCs w:val="16"/>
        </w:rPr>
        <w:t xml:space="preserve">, A. Edwards, M. C. Gupta, G. </w:t>
      </w:r>
      <w:proofErr w:type="spellStart"/>
      <w:r w:rsidRPr="00FF5EA9">
        <w:rPr>
          <w:rFonts w:ascii="Times New Roman" w:hAnsi="Times New Roman" w:cs="Times New Roman"/>
          <w:sz w:val="16"/>
          <w:szCs w:val="16"/>
        </w:rPr>
        <w:t>Mazurek</w:t>
      </w:r>
      <w:proofErr w:type="spellEnd"/>
      <w:r w:rsidRPr="00FF5EA9">
        <w:rPr>
          <w:rFonts w:ascii="Times New Roman" w:hAnsi="Times New Roman" w:cs="Times New Roman"/>
          <w:sz w:val="16"/>
          <w:szCs w:val="16"/>
        </w:rPr>
        <w:t xml:space="preserve">, and J. </w:t>
      </w:r>
      <w:proofErr w:type="spellStart"/>
      <w:r w:rsidRPr="00FF5EA9">
        <w:rPr>
          <w:rFonts w:ascii="Times New Roman" w:hAnsi="Times New Roman" w:cs="Times New Roman"/>
          <w:sz w:val="16"/>
          <w:szCs w:val="16"/>
        </w:rPr>
        <w:t>Wirtz</w:t>
      </w:r>
      <w:proofErr w:type="spellEnd"/>
      <w:r w:rsidRPr="00FF5EA9">
        <w:rPr>
          <w:rFonts w:ascii="Times New Roman" w:hAnsi="Times New Roman" w:cs="Times New Roman"/>
          <w:sz w:val="16"/>
          <w:szCs w:val="16"/>
        </w:rPr>
        <w:t xml:space="preserve">, “Humanoid robotics and agentic AI: reframing management theories and future research directions,” </w:t>
      </w:r>
      <w:r w:rsidRPr="00FF5EA9">
        <w:rPr>
          <w:rFonts w:ascii="Times New Roman" w:hAnsi="Times New Roman" w:cs="Times New Roman"/>
          <w:i/>
          <w:iCs/>
          <w:sz w:val="16"/>
          <w:szCs w:val="16"/>
        </w:rPr>
        <w:t xml:space="preserve">Eur. </w:t>
      </w:r>
      <w:proofErr w:type="spellStart"/>
      <w:r w:rsidRPr="00FF5EA9">
        <w:rPr>
          <w:rFonts w:ascii="Times New Roman" w:hAnsi="Times New Roman" w:cs="Times New Roman"/>
          <w:i/>
          <w:iCs/>
          <w:sz w:val="16"/>
          <w:szCs w:val="16"/>
        </w:rPr>
        <w:t>Manag</w:t>
      </w:r>
      <w:proofErr w:type="spellEnd"/>
      <w:r w:rsidRPr="00FF5EA9">
        <w:rPr>
          <w:rFonts w:ascii="Times New Roman" w:hAnsi="Times New Roman" w:cs="Times New Roman"/>
          <w:i/>
          <w:iCs/>
          <w:sz w:val="16"/>
          <w:szCs w:val="16"/>
        </w:rPr>
        <w:t>. J.</w:t>
      </w:r>
      <w:r w:rsidRPr="00FF5EA9">
        <w:rPr>
          <w:rFonts w:ascii="Times New Roman" w:hAnsi="Times New Roman" w:cs="Times New Roman"/>
          <w:sz w:val="16"/>
          <w:szCs w:val="16"/>
        </w:rPr>
        <w:t xml:space="preserve">, vol. 43, no. 4, pp. 548–560,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https://doi.org/10.1016/j.emj.2025.06.002.</w:t>
      </w:r>
    </w:p>
    <w:p w:rsidR="00AA390B"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[18]</w:t>
      </w:r>
      <w:r w:rsidR="00704C4D" w:rsidRPr="00FF5EA9">
        <w:rPr>
          <w:rFonts w:ascii="Times New Roman" w:hAnsi="Times New Roman" w:cs="Times New Roman"/>
          <w:sz w:val="16"/>
          <w:szCs w:val="16"/>
        </w:rPr>
        <w:t xml:space="preserve"> </w:t>
      </w:r>
      <w:r w:rsidR="00AA390B" w:rsidRPr="00FF5EA9">
        <w:rPr>
          <w:rFonts w:ascii="Times New Roman" w:hAnsi="Times New Roman" w:cs="Times New Roman"/>
          <w:sz w:val="16"/>
          <w:szCs w:val="16"/>
        </w:rPr>
        <w:t xml:space="preserve">A. Chaudhary, N. Singh, </w:t>
      </w:r>
      <w:r w:rsidR="00AA390B" w:rsidRPr="00FF5EA9">
        <w:rPr>
          <w:rFonts w:ascii="Times New Roman" w:hAnsi="Times New Roman" w:cs="Times New Roman"/>
          <w:i/>
          <w:iCs/>
          <w:sz w:val="16"/>
          <w:szCs w:val="16"/>
        </w:rPr>
        <w:t>et al</w:t>
      </w:r>
      <w:r w:rsidR="00AA390B" w:rsidRPr="00FF5EA9">
        <w:rPr>
          <w:rFonts w:ascii="Times New Roman" w:hAnsi="Times New Roman" w:cs="Times New Roman"/>
          <w:sz w:val="16"/>
          <w:szCs w:val="16"/>
        </w:rPr>
        <w:t xml:space="preserve">., “AI and the Future of Talent Management: Revolutionizing Workforce Strategies for a Dynamic World,” in </w:t>
      </w:r>
      <w:r w:rsidR="00AA390B" w:rsidRPr="00FF5EA9">
        <w:rPr>
          <w:rFonts w:ascii="Times New Roman" w:hAnsi="Times New Roman" w:cs="Times New Roman"/>
          <w:i/>
          <w:iCs/>
          <w:sz w:val="16"/>
          <w:szCs w:val="16"/>
        </w:rPr>
        <w:t>Global Work Arrangements and Outsourcing in the Age of AI</w:t>
      </w:r>
      <w:r w:rsidR="00AA390B" w:rsidRPr="00FF5EA9">
        <w:rPr>
          <w:rFonts w:ascii="Times New Roman" w:hAnsi="Times New Roman" w:cs="Times New Roman"/>
          <w:sz w:val="16"/>
          <w:szCs w:val="16"/>
        </w:rPr>
        <w:t xml:space="preserve">, M. Yadav </w:t>
      </w:r>
      <w:r w:rsidR="00AA390B" w:rsidRPr="00FF5EA9">
        <w:rPr>
          <w:rFonts w:ascii="Times New Roman" w:hAnsi="Times New Roman" w:cs="Times New Roman"/>
          <w:i/>
          <w:iCs/>
          <w:sz w:val="16"/>
          <w:szCs w:val="16"/>
        </w:rPr>
        <w:t>et al.</w:t>
      </w:r>
      <w:r w:rsidR="00AA390B" w:rsidRPr="00FF5EA9">
        <w:rPr>
          <w:rFonts w:ascii="Times New Roman" w:hAnsi="Times New Roman" w:cs="Times New Roman"/>
          <w:sz w:val="16"/>
          <w:szCs w:val="16"/>
        </w:rPr>
        <w:t xml:space="preserve">, Eds. IGI Global Scientific Publishing, 2025, pp. 297–316, </w:t>
      </w:r>
      <w:proofErr w:type="spellStart"/>
      <w:r w:rsidR="00AA390B" w:rsidRPr="00FF5EA9">
        <w:rPr>
          <w:rFonts w:ascii="Times New Roman" w:hAnsi="Times New Roman" w:cs="Times New Roman"/>
          <w:sz w:val="16"/>
          <w:szCs w:val="16"/>
        </w:rPr>
        <w:t>doi</w:t>
      </w:r>
      <w:proofErr w:type="spellEnd"/>
      <w:r w:rsidR="00AA390B" w:rsidRPr="00FF5EA9">
        <w:rPr>
          <w:rFonts w:ascii="Times New Roman" w:hAnsi="Times New Roman" w:cs="Times New Roman"/>
          <w:sz w:val="16"/>
          <w:szCs w:val="16"/>
        </w:rPr>
        <w:t xml:space="preserve">: 10.4018/979-8-3373-1270-5.ch017. </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[19]</w:t>
      </w:r>
      <w:r w:rsidRPr="00FF5EA9">
        <w:rPr>
          <w:rFonts w:ascii="Times New Roman" w:hAnsi="Times New Roman" w:cs="Times New Roman"/>
          <w:sz w:val="16"/>
          <w:szCs w:val="16"/>
        </w:rPr>
        <w:tab/>
        <w:t>A. Madrid-</w:t>
      </w:r>
      <w:proofErr w:type="spellStart"/>
      <w:r w:rsidRPr="00FF5EA9">
        <w:rPr>
          <w:rFonts w:ascii="Times New Roman" w:hAnsi="Times New Roman" w:cs="Times New Roman"/>
          <w:sz w:val="16"/>
          <w:szCs w:val="16"/>
        </w:rPr>
        <w:t>García</w:t>
      </w:r>
      <w:proofErr w:type="spellEnd"/>
      <w:r w:rsidRPr="00FF5EA9">
        <w:rPr>
          <w:rFonts w:ascii="Times New Roman" w:hAnsi="Times New Roman" w:cs="Times New Roman"/>
          <w:sz w:val="16"/>
          <w:szCs w:val="16"/>
        </w:rPr>
        <w:t xml:space="preserve">, D. </w:t>
      </w:r>
      <w:proofErr w:type="spellStart"/>
      <w:r w:rsidRPr="00FF5EA9">
        <w:rPr>
          <w:rFonts w:ascii="Times New Roman" w:hAnsi="Times New Roman" w:cs="Times New Roman"/>
          <w:sz w:val="16"/>
          <w:szCs w:val="16"/>
        </w:rPr>
        <w:t>Benavent</w:t>
      </w:r>
      <w:proofErr w:type="spellEnd"/>
      <w:r w:rsidRPr="00FF5EA9">
        <w:rPr>
          <w:rFonts w:ascii="Times New Roman" w:hAnsi="Times New Roman" w:cs="Times New Roman"/>
          <w:sz w:val="16"/>
          <w:szCs w:val="16"/>
        </w:rPr>
        <w:t>, and B. Merino-</w:t>
      </w:r>
      <w:proofErr w:type="spellStart"/>
      <w:r w:rsidRPr="00FF5EA9">
        <w:rPr>
          <w:rFonts w:ascii="Times New Roman" w:hAnsi="Times New Roman" w:cs="Times New Roman"/>
          <w:sz w:val="16"/>
          <w:szCs w:val="16"/>
        </w:rPr>
        <w:t>Barbancho</w:t>
      </w:r>
      <w:proofErr w:type="spellEnd"/>
      <w:r w:rsidRPr="00FF5EA9">
        <w:rPr>
          <w:rFonts w:ascii="Times New Roman" w:hAnsi="Times New Roman" w:cs="Times New Roman"/>
          <w:sz w:val="16"/>
          <w:szCs w:val="16"/>
        </w:rPr>
        <w:t xml:space="preserve">, “From chat to act: large language model agents and agentic AI as the next frontier of AI in rheumatology,” </w:t>
      </w:r>
      <w:r w:rsidRPr="00FF5EA9">
        <w:rPr>
          <w:rFonts w:ascii="Times New Roman" w:hAnsi="Times New Roman" w:cs="Times New Roman"/>
          <w:i/>
          <w:iCs/>
          <w:sz w:val="16"/>
          <w:szCs w:val="16"/>
        </w:rPr>
        <w:t xml:space="preserve">EULAR </w:t>
      </w:r>
      <w:proofErr w:type="spellStart"/>
      <w:r w:rsidRPr="00FF5EA9">
        <w:rPr>
          <w:rFonts w:ascii="Times New Roman" w:hAnsi="Times New Roman" w:cs="Times New Roman"/>
          <w:i/>
          <w:iCs/>
          <w:sz w:val="16"/>
          <w:szCs w:val="16"/>
        </w:rPr>
        <w:t>Rheumatol</w:t>
      </w:r>
      <w:proofErr w:type="spellEnd"/>
      <w:r w:rsidRPr="00FF5EA9">
        <w:rPr>
          <w:rFonts w:ascii="Times New Roman" w:hAnsi="Times New Roman" w:cs="Times New Roman"/>
          <w:i/>
          <w:iCs/>
          <w:sz w:val="16"/>
          <w:szCs w:val="16"/>
        </w:rPr>
        <w:t>. Open</w:t>
      </w:r>
      <w:r w:rsidRPr="00FF5EA9">
        <w:rPr>
          <w:rFonts w:ascii="Times New Roman" w:hAnsi="Times New Roman" w:cs="Times New Roman"/>
          <w:sz w:val="16"/>
          <w:szCs w:val="16"/>
        </w:rPr>
        <w:t xml:space="preserve">, vol. 1, no. 3, pp. 147–156,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https://doi.org/10.1016/j.ero.2025.06.012.</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[20]</w:t>
      </w:r>
      <w:r w:rsidRPr="00FF5EA9">
        <w:rPr>
          <w:rFonts w:ascii="Times New Roman" w:hAnsi="Times New Roman" w:cs="Times New Roman"/>
          <w:sz w:val="16"/>
          <w:szCs w:val="16"/>
        </w:rPr>
        <w:tab/>
        <w:t xml:space="preserve">R. </w:t>
      </w:r>
      <w:proofErr w:type="spellStart"/>
      <w:r w:rsidRPr="00FF5EA9">
        <w:rPr>
          <w:rFonts w:ascii="Times New Roman" w:hAnsi="Times New Roman" w:cs="Times New Roman"/>
          <w:sz w:val="16"/>
          <w:szCs w:val="16"/>
        </w:rPr>
        <w:t>Sapkota</w:t>
      </w:r>
      <w:proofErr w:type="spellEnd"/>
      <w:r w:rsidRPr="00FF5EA9">
        <w:rPr>
          <w:rFonts w:ascii="Times New Roman" w:hAnsi="Times New Roman" w:cs="Times New Roman"/>
          <w:sz w:val="16"/>
          <w:szCs w:val="16"/>
        </w:rPr>
        <w:t xml:space="preserve">, K. I. </w:t>
      </w:r>
      <w:proofErr w:type="spellStart"/>
      <w:r w:rsidRPr="00FF5EA9">
        <w:rPr>
          <w:rFonts w:ascii="Times New Roman" w:hAnsi="Times New Roman" w:cs="Times New Roman"/>
          <w:sz w:val="16"/>
          <w:szCs w:val="16"/>
        </w:rPr>
        <w:t>Roumeliotis</w:t>
      </w:r>
      <w:proofErr w:type="spellEnd"/>
      <w:r w:rsidRPr="00FF5EA9">
        <w:rPr>
          <w:rFonts w:ascii="Times New Roman" w:hAnsi="Times New Roman" w:cs="Times New Roman"/>
          <w:sz w:val="16"/>
          <w:szCs w:val="16"/>
        </w:rPr>
        <w:t xml:space="preserve">, and M. </w:t>
      </w:r>
      <w:proofErr w:type="spellStart"/>
      <w:r w:rsidRPr="00FF5EA9">
        <w:rPr>
          <w:rFonts w:ascii="Times New Roman" w:hAnsi="Times New Roman" w:cs="Times New Roman"/>
          <w:sz w:val="16"/>
          <w:szCs w:val="16"/>
        </w:rPr>
        <w:t>Karkee</w:t>
      </w:r>
      <w:proofErr w:type="spellEnd"/>
      <w:r w:rsidRPr="00FF5EA9">
        <w:rPr>
          <w:rFonts w:ascii="Times New Roman" w:hAnsi="Times New Roman" w:cs="Times New Roman"/>
          <w:sz w:val="16"/>
          <w:szCs w:val="16"/>
        </w:rPr>
        <w:t xml:space="preserve">, “AI Agents vs. Agentic AI: A Conceptual taxonomy, applications and challenges,” </w:t>
      </w:r>
      <w:r w:rsidRPr="00FF5EA9">
        <w:rPr>
          <w:rFonts w:ascii="Times New Roman" w:hAnsi="Times New Roman" w:cs="Times New Roman"/>
          <w:i/>
          <w:iCs/>
          <w:sz w:val="16"/>
          <w:szCs w:val="16"/>
        </w:rPr>
        <w:t>Inf. Fusion</w:t>
      </w:r>
      <w:r w:rsidRPr="00FF5EA9">
        <w:rPr>
          <w:rFonts w:ascii="Times New Roman" w:hAnsi="Times New Roman" w:cs="Times New Roman"/>
          <w:sz w:val="16"/>
          <w:szCs w:val="16"/>
        </w:rPr>
        <w:t xml:space="preserve">, vol. 126, p. 103599, 2026,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https://doi.org/10.1016/j.inffus.2025.103599.</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[21]</w:t>
      </w:r>
      <w:r w:rsidRPr="00FF5EA9">
        <w:rPr>
          <w:rFonts w:ascii="Times New Roman" w:hAnsi="Times New Roman" w:cs="Times New Roman"/>
          <w:sz w:val="16"/>
          <w:szCs w:val="16"/>
        </w:rPr>
        <w:tab/>
        <w:t xml:space="preserve">M. U. Tariq, S. M. </w:t>
      </w:r>
      <w:proofErr w:type="spellStart"/>
      <w:r w:rsidRPr="00FF5EA9">
        <w:rPr>
          <w:rFonts w:ascii="Times New Roman" w:hAnsi="Times New Roman" w:cs="Times New Roman"/>
          <w:sz w:val="16"/>
          <w:szCs w:val="16"/>
        </w:rPr>
        <w:t>Saqib</w:t>
      </w:r>
      <w:proofErr w:type="spellEnd"/>
      <w:r w:rsidRPr="00FF5EA9">
        <w:rPr>
          <w:rFonts w:ascii="Times New Roman" w:hAnsi="Times New Roman" w:cs="Times New Roman"/>
          <w:sz w:val="16"/>
          <w:szCs w:val="16"/>
        </w:rPr>
        <w:t xml:space="preserve">, T. </w:t>
      </w:r>
      <w:proofErr w:type="spellStart"/>
      <w:r w:rsidRPr="00FF5EA9">
        <w:rPr>
          <w:rFonts w:ascii="Times New Roman" w:hAnsi="Times New Roman" w:cs="Times New Roman"/>
          <w:sz w:val="16"/>
          <w:szCs w:val="16"/>
        </w:rPr>
        <w:t>Mazhar</w:t>
      </w:r>
      <w:proofErr w:type="spellEnd"/>
      <w:r w:rsidRPr="00FF5EA9">
        <w:rPr>
          <w:rFonts w:ascii="Times New Roman" w:hAnsi="Times New Roman" w:cs="Times New Roman"/>
          <w:sz w:val="16"/>
          <w:szCs w:val="16"/>
        </w:rPr>
        <w:t xml:space="preserve">, M. A. Khan, T. </w:t>
      </w:r>
      <w:proofErr w:type="spellStart"/>
      <w:r w:rsidRPr="00FF5EA9">
        <w:rPr>
          <w:rFonts w:ascii="Times New Roman" w:hAnsi="Times New Roman" w:cs="Times New Roman"/>
          <w:sz w:val="16"/>
          <w:szCs w:val="16"/>
        </w:rPr>
        <w:t>Shahzad</w:t>
      </w:r>
      <w:proofErr w:type="spellEnd"/>
      <w:r w:rsidRPr="00FF5EA9">
        <w:rPr>
          <w:rFonts w:ascii="Times New Roman" w:hAnsi="Times New Roman" w:cs="Times New Roman"/>
          <w:sz w:val="16"/>
          <w:szCs w:val="16"/>
        </w:rPr>
        <w:t xml:space="preserve">, and H. </w:t>
      </w:r>
      <w:proofErr w:type="spellStart"/>
      <w:r w:rsidRPr="00FF5EA9">
        <w:rPr>
          <w:rFonts w:ascii="Times New Roman" w:hAnsi="Times New Roman" w:cs="Times New Roman"/>
          <w:sz w:val="16"/>
          <w:szCs w:val="16"/>
        </w:rPr>
        <w:t>Hamam</w:t>
      </w:r>
      <w:proofErr w:type="spellEnd"/>
      <w:r w:rsidRPr="00FF5EA9">
        <w:rPr>
          <w:rFonts w:ascii="Times New Roman" w:hAnsi="Times New Roman" w:cs="Times New Roman"/>
          <w:sz w:val="16"/>
          <w:szCs w:val="16"/>
        </w:rPr>
        <w:t xml:space="preserve">, “Edge-Enabled Smart Agriculture Framework: Integrating IoT, Lightweight Deep Learning, and Agentic AI for Context-Aware Farming,” </w:t>
      </w:r>
      <w:r w:rsidRPr="00FF5EA9">
        <w:rPr>
          <w:rFonts w:ascii="Times New Roman" w:hAnsi="Times New Roman" w:cs="Times New Roman"/>
          <w:i/>
          <w:iCs/>
          <w:sz w:val="16"/>
          <w:szCs w:val="16"/>
        </w:rPr>
        <w:t>Results Eng.</w:t>
      </w:r>
      <w:r w:rsidRPr="00FF5EA9">
        <w:rPr>
          <w:rFonts w:ascii="Times New Roman" w:hAnsi="Times New Roman" w:cs="Times New Roman"/>
          <w:sz w:val="16"/>
          <w:szCs w:val="16"/>
        </w:rPr>
        <w:t xml:space="preserve">, p. 107342,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https://doi.org/10.1016/j.rineng.2025.107342.</w:t>
      </w:r>
    </w:p>
    <w:p w:rsidR="008B6B39" w:rsidRPr="00FF5EA9" w:rsidRDefault="009460D3">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[22]</w:t>
      </w:r>
      <w:r w:rsidRPr="00FF5EA9">
        <w:rPr>
          <w:rFonts w:ascii="Times New Roman" w:hAnsi="Times New Roman" w:cs="Times New Roman"/>
          <w:sz w:val="16"/>
          <w:szCs w:val="16"/>
        </w:rPr>
        <w:tab/>
        <w:t xml:space="preserve">N. </w:t>
      </w:r>
      <w:proofErr w:type="spellStart"/>
      <w:r w:rsidRPr="00FF5EA9">
        <w:rPr>
          <w:rFonts w:ascii="Times New Roman" w:hAnsi="Times New Roman" w:cs="Times New Roman"/>
          <w:sz w:val="16"/>
          <w:szCs w:val="16"/>
        </w:rPr>
        <w:t>Kshetri</w:t>
      </w:r>
      <w:proofErr w:type="spellEnd"/>
      <w:r w:rsidRPr="00FF5EA9">
        <w:rPr>
          <w:rFonts w:ascii="Times New Roman" w:hAnsi="Times New Roman" w:cs="Times New Roman"/>
          <w:sz w:val="16"/>
          <w:szCs w:val="16"/>
        </w:rPr>
        <w:t xml:space="preserve">, “Transforming cybersecurity with agentic AI to combat emerging cyber threats,” </w:t>
      </w:r>
      <w:r w:rsidRPr="00FF5EA9">
        <w:rPr>
          <w:rFonts w:ascii="Times New Roman" w:hAnsi="Times New Roman" w:cs="Times New Roman"/>
          <w:i/>
          <w:iCs/>
          <w:sz w:val="16"/>
          <w:szCs w:val="16"/>
        </w:rPr>
        <w:t>Telecomm. Policy</w:t>
      </w:r>
      <w:r w:rsidRPr="00FF5EA9">
        <w:rPr>
          <w:rFonts w:ascii="Times New Roman" w:hAnsi="Times New Roman" w:cs="Times New Roman"/>
          <w:sz w:val="16"/>
          <w:szCs w:val="16"/>
        </w:rPr>
        <w:t xml:space="preserve">, vol. 49, no. 6, p. 102976, 2025, </w:t>
      </w:r>
      <w:proofErr w:type="spellStart"/>
      <w:r w:rsidRPr="00FF5EA9">
        <w:rPr>
          <w:rFonts w:ascii="Times New Roman" w:hAnsi="Times New Roman" w:cs="Times New Roman"/>
          <w:sz w:val="16"/>
          <w:szCs w:val="16"/>
        </w:rPr>
        <w:t>doi</w:t>
      </w:r>
      <w:proofErr w:type="spellEnd"/>
      <w:r w:rsidRPr="00FF5EA9">
        <w:rPr>
          <w:rFonts w:ascii="Times New Roman" w:hAnsi="Times New Roman" w:cs="Times New Roman"/>
          <w:sz w:val="16"/>
          <w:szCs w:val="16"/>
        </w:rPr>
        <w:t xml:space="preserve">: </w:t>
      </w:r>
      <w:hyperlink r:id="rId17" w:history="1">
        <w:r w:rsidR="00480EA3" w:rsidRPr="00FF5EA9">
          <w:rPr>
            <w:rStyle w:val="Hyperlink"/>
            <w:rFonts w:ascii="Times New Roman" w:hAnsi="Times New Roman" w:cs="Times New Roman"/>
            <w:sz w:val="16"/>
            <w:szCs w:val="16"/>
          </w:rPr>
          <w:t>https://doi.org/10.1016/j.telpol.2025.102976</w:t>
        </w:r>
      </w:hyperlink>
      <w:r w:rsidRPr="00FF5EA9">
        <w:rPr>
          <w:rFonts w:ascii="Times New Roman" w:hAnsi="Times New Roman" w:cs="Times New Roman"/>
          <w:sz w:val="16"/>
          <w:szCs w:val="16"/>
        </w:rPr>
        <w:t>.</w:t>
      </w:r>
    </w:p>
    <w:p w:rsidR="008B6B39" w:rsidRDefault="00480EA3" w:rsidP="00AF2A94">
      <w:pPr>
        <w:widowControl w:val="0"/>
        <w:ind w:left="284" w:hanging="284"/>
        <w:jc w:val="both"/>
        <w:rPr>
          <w:rFonts w:ascii="Times New Roman" w:hAnsi="Times New Roman" w:cs="Times New Roman"/>
          <w:sz w:val="16"/>
          <w:szCs w:val="16"/>
        </w:rPr>
      </w:pPr>
      <w:r w:rsidRPr="00FF5EA9">
        <w:rPr>
          <w:rFonts w:ascii="Times New Roman" w:hAnsi="Times New Roman" w:cs="Times New Roman"/>
          <w:sz w:val="16"/>
          <w:szCs w:val="16"/>
        </w:rPr>
        <w:t xml:space="preserve">[23] H. Amir, </w:t>
      </w:r>
      <w:r w:rsidRPr="00FF5EA9">
        <w:rPr>
          <w:rFonts w:ascii="Times New Roman" w:hAnsi="Times New Roman" w:cs="Times New Roman"/>
          <w:i/>
          <w:iCs/>
          <w:sz w:val="16"/>
          <w:szCs w:val="16"/>
        </w:rPr>
        <w:t>Agentic AI Applications 2025 Dataset</w:t>
      </w:r>
      <w:r w:rsidRPr="00FF5EA9">
        <w:rPr>
          <w:rFonts w:ascii="Times New Roman" w:hAnsi="Times New Roman" w:cs="Times New Roman"/>
          <w:sz w:val="16"/>
          <w:szCs w:val="16"/>
        </w:rPr>
        <w:t xml:space="preserve">, Kaggle. Available: </w:t>
      </w:r>
      <w:hyperlink r:id="rId18" w:tgtFrame="_new" w:history="1">
        <w:r w:rsidRPr="00FF5EA9">
          <w:rPr>
            <w:rStyle w:val="Hyperlink"/>
            <w:rFonts w:ascii="Times New Roman" w:hAnsi="Times New Roman" w:cs="Times New Roman"/>
            <w:sz w:val="16"/>
            <w:szCs w:val="16"/>
          </w:rPr>
          <w:t>https://www.kaggle.com/datasets/hajraamir21/agentic-ai-applications-2025</w:t>
        </w:r>
      </w:hyperlink>
      <w:r w:rsidR="003053E1" w:rsidRPr="00FF5EA9">
        <w:rPr>
          <w:rFonts w:ascii="Times New Roman" w:hAnsi="Times New Roman" w:cs="Times New Roman"/>
          <w:sz w:val="16"/>
          <w:szCs w:val="16"/>
        </w:rPr>
        <w:t>. Accessed: Aug</w:t>
      </w:r>
      <w:r w:rsidRPr="00FF5EA9">
        <w:rPr>
          <w:rFonts w:ascii="Times New Roman" w:hAnsi="Times New Roman" w:cs="Times New Roman"/>
          <w:sz w:val="16"/>
          <w:szCs w:val="16"/>
        </w:rPr>
        <w:t>. 28, 2025.</w:t>
      </w:r>
    </w:p>
    <w:p w:rsidR="00B45035" w:rsidRPr="00B45035" w:rsidRDefault="00B45035" w:rsidP="00704C4D">
      <w:pPr>
        <w:widowControl w:val="0"/>
        <w:jc w:val="both"/>
        <w:rPr>
          <w:rFonts w:ascii="Times New Roman" w:hAnsi="Times New Roman" w:cs="Times New Roman"/>
          <w:sz w:val="16"/>
          <w:szCs w:val="16"/>
        </w:rPr>
      </w:pPr>
    </w:p>
    <w:p w:rsidR="008B6B39" w:rsidRPr="00B45035" w:rsidRDefault="008B6B39">
      <w:pPr>
        <w:spacing w:after="50" w:line="180" w:lineRule="auto"/>
        <w:ind w:left="360" w:hanging="360"/>
        <w:jc w:val="both"/>
        <w:rPr>
          <w:rFonts w:ascii="Times New Roman" w:eastAsia="Times New Roman" w:hAnsi="Times New Roman" w:cs="Times New Roman"/>
          <w:bCs/>
          <w:color w:val="FF0000"/>
        </w:rPr>
      </w:pPr>
    </w:p>
    <w:p w:rsidR="008B6B39" w:rsidRPr="00F56463" w:rsidRDefault="008B6B39">
      <w:pPr>
        <w:spacing w:after="50" w:line="180" w:lineRule="auto"/>
        <w:ind w:left="360" w:hanging="360"/>
        <w:jc w:val="both"/>
        <w:rPr>
          <w:rFonts w:ascii="Times New Roman" w:eastAsia="Times New Roman" w:hAnsi="Times New Roman" w:cs="Times New Roman"/>
          <w:b/>
          <w:bCs/>
          <w:color w:val="FF0000"/>
        </w:rPr>
      </w:pPr>
    </w:p>
    <w:sectPr w:rsidR="008B6B39" w:rsidRPr="00F56463">
      <w:type w:val="continuous"/>
      <w:pgSz w:w="11906" w:h="16838"/>
      <w:pgMar w:top="1080" w:right="893" w:bottom="1440" w:left="893" w:header="720" w:footer="720" w:gutter="0"/>
      <w:cols w:num="2" w:space="720" w:equalWidth="0">
        <w:col w:w="4776" w:space="568"/>
        <w:col w:w="4776"/>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ED2" w:rsidRDefault="00B26ED2">
      <w:r>
        <w:separator/>
      </w:r>
    </w:p>
  </w:endnote>
  <w:endnote w:type="continuationSeparator" w:id="0">
    <w:p w:rsidR="00B26ED2" w:rsidRDefault="00B26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74B0974-C045-44C2-9083-6D6146A7F562}"/>
    <w:embedBold r:id="rId2" w:fontKey="{517DE73F-BD26-416E-BE90-CDBD46C48810}"/>
    <w:embedItalic r:id="rId3" w:fontKey="{E42CC90D-3CE5-489F-AE95-B086E5D02B47}"/>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4" w:fontKey="{DAC4AF15-118D-4194-BF76-5A01FC56C90F}"/>
  </w:font>
  <w:font w:name="Cambria Math">
    <w:panose1 w:val="02040503050406030204"/>
    <w:charset w:val="00"/>
    <w:family w:val="roman"/>
    <w:pitch w:val="variable"/>
    <w:sig w:usb0="E00006FF" w:usb1="420024FF" w:usb2="02000000" w:usb3="00000000" w:csb0="0000019F" w:csb1="00000000"/>
    <w:embedRegular r:id="rId5" w:fontKey="{20283280-A3F9-4B1D-9052-02C536BDAE08}"/>
    <w:embedItalic r:id="rId6" w:fontKey="{BF02C999-74FE-4B7C-B919-81E97D634224}"/>
  </w:font>
  <w:font w:name="Calibri">
    <w:panose1 w:val="020F0502020204030204"/>
    <w:charset w:val="00"/>
    <w:family w:val="swiss"/>
    <w:pitch w:val="variable"/>
    <w:sig w:usb0="E4002EFF" w:usb1="C200247B" w:usb2="00000009" w:usb3="00000000" w:csb0="000001FF" w:csb1="00000000"/>
    <w:embedRegular r:id="rId7" w:fontKey="{90994A51-BB80-42B1-AFE7-5C083CA07D0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B39" w:rsidRDefault="008B6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rPr>
    </w:pPr>
  </w:p>
  <w:p w:rsidR="008B6B39" w:rsidRDefault="008B6B39">
    <w:pPr>
      <w:tabs>
        <w:tab w:val="center" w:pos="4680"/>
        <w:tab w:val="right" w:pos="9360"/>
      </w:tabs>
      <w:jc w:val="lef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ED2" w:rsidRDefault="00B26ED2">
      <w:r>
        <w:separator/>
      </w:r>
    </w:p>
  </w:footnote>
  <w:footnote w:type="continuationSeparator" w:id="0">
    <w:p w:rsidR="00B26ED2" w:rsidRDefault="00B26E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53208E"/>
    <w:multiLevelType w:val="multilevel"/>
    <w:tmpl w:val="0053208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2" w15:restartNumberingAfterBreak="0">
    <w:nsid w:val="59ADCABA"/>
    <w:multiLevelType w:val="multilevel"/>
    <w:tmpl w:val="59ADCAB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B39"/>
    <w:rsid w:val="000471BE"/>
    <w:rsid w:val="00121AF8"/>
    <w:rsid w:val="00256DF5"/>
    <w:rsid w:val="003053E1"/>
    <w:rsid w:val="003A2892"/>
    <w:rsid w:val="003A5FCB"/>
    <w:rsid w:val="003B7B13"/>
    <w:rsid w:val="003D4C9A"/>
    <w:rsid w:val="00480EA3"/>
    <w:rsid w:val="004A12C8"/>
    <w:rsid w:val="004D601F"/>
    <w:rsid w:val="00563B03"/>
    <w:rsid w:val="00565DDF"/>
    <w:rsid w:val="00597DD8"/>
    <w:rsid w:val="00606DA5"/>
    <w:rsid w:val="006203CA"/>
    <w:rsid w:val="00661564"/>
    <w:rsid w:val="00704065"/>
    <w:rsid w:val="00704C4D"/>
    <w:rsid w:val="00714218"/>
    <w:rsid w:val="007311D7"/>
    <w:rsid w:val="00743A8A"/>
    <w:rsid w:val="008B6B39"/>
    <w:rsid w:val="008F6FD1"/>
    <w:rsid w:val="00935793"/>
    <w:rsid w:val="009460D3"/>
    <w:rsid w:val="009A1F77"/>
    <w:rsid w:val="009C7015"/>
    <w:rsid w:val="00A80D73"/>
    <w:rsid w:val="00A86186"/>
    <w:rsid w:val="00AA390B"/>
    <w:rsid w:val="00AE7C63"/>
    <w:rsid w:val="00AF2A94"/>
    <w:rsid w:val="00B26ED2"/>
    <w:rsid w:val="00B45035"/>
    <w:rsid w:val="00C12E19"/>
    <w:rsid w:val="00CE7679"/>
    <w:rsid w:val="00D36B51"/>
    <w:rsid w:val="00D64C3D"/>
    <w:rsid w:val="00D67F02"/>
    <w:rsid w:val="00DA013C"/>
    <w:rsid w:val="00E02793"/>
    <w:rsid w:val="00E46A9B"/>
    <w:rsid w:val="00E91125"/>
    <w:rsid w:val="00F03490"/>
    <w:rsid w:val="00F56463"/>
    <w:rsid w:val="00F81AE6"/>
    <w:rsid w:val="00FF4F92"/>
    <w:rsid w:val="00FF5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956C77"/>
  <w15:docId w15:val="{9F712E84-C9F3-4E02-971F-6DFE96EF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velope address" w:qFormat="1"/>
    <w:lsdException w:name="footnote reference" w:qFormat="1"/>
    <w:lsdException w:name="annotation reference" w:qFormat="1"/>
    <w:lsdException w:name="endnote reference" w:qFormat="1"/>
    <w:lsdException w:name="Default Paragraph Font" w:semiHidden="1" w:qFormat="1"/>
    <w:lsdException w:name="Body Text" w:qFormat="1"/>
    <w:lsdException w:name="Body Text Indent" w:qFormat="1"/>
    <w:lsdException w:name="Body Text First Indent" w:qFormat="1"/>
    <w:lsdException w:name="Body Text Indent 2" w:qFormat="1"/>
    <w:lsdException w:name="Block Text" w:qFormat="1"/>
    <w:lsdException w:name="FollowedHyperlink" w:qFormat="1"/>
    <w:lsdException w:name="Strong" w:qFormat="1"/>
    <w:lsdException w:name="Emphasis" w:qFormat="1"/>
    <w:lsdException w:name="E-mail Signature" w:qFormat="1"/>
    <w:lsdException w:name="HTML Top of Form" w:semiHidden="1" w:uiPriority="99" w:unhideWhenUsed="1"/>
    <w:lsdException w:name="HTML Bottom of Form" w:semiHidden="1" w:uiPriority="99" w:unhideWhenUsed="1"/>
    <w:lsdException w:name="HTML Acronym" w:qFormat="1"/>
    <w:lsdException w:name="HTML Address" w:qFormat="1"/>
    <w:lsdException w:name="HTML Code" w:qFormat="1"/>
    <w:lsdException w:name="HTML Definition" w:qFormat="1"/>
    <w:lsdException w:name="Normal Table" w:semiHidden="1"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jc w:val="center"/>
    </w:pPr>
    <w:rPr>
      <w:lang w:val="en"/>
    </w:rPr>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tabs>
        <w:tab w:val="left" w:pos="288"/>
      </w:tabs>
      <w:spacing w:before="120" w:after="60"/>
      <w:ind w:left="288" w:hanging="288"/>
      <w:jc w:val="left"/>
      <w:outlineLvl w:val="1"/>
    </w:pPr>
    <w:rPr>
      <w:i/>
      <w:iCs/>
    </w:rPr>
  </w:style>
  <w:style w:type="paragraph" w:styleId="Heading3">
    <w:name w:val="heading 3"/>
    <w:basedOn w:val="Normal"/>
    <w:next w:val="Normal"/>
    <w:pPr>
      <w:ind w:firstLine="288"/>
      <w:jc w:val="both"/>
      <w:outlineLvl w:val="2"/>
    </w:pPr>
    <w:rPr>
      <w:i/>
      <w:iCs/>
    </w:rPr>
  </w:style>
  <w:style w:type="paragraph" w:styleId="Heading4">
    <w:name w:val="heading 4"/>
    <w:basedOn w:val="Normal"/>
    <w:next w:val="Normal"/>
    <w:pPr>
      <w:tabs>
        <w:tab w:val="left" w:pos="720"/>
      </w:tabs>
      <w:spacing w:before="40" w:after="40"/>
      <w:ind w:firstLine="504"/>
      <w:jc w:val="both"/>
      <w:outlineLvl w:val="3"/>
    </w:pPr>
    <w:rPr>
      <w:i/>
      <w:iCs/>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Style10">
    <w:name w:val="_Style 10"/>
    <w:basedOn w:val="TableNormal0"/>
    <w:tblPr>
      <w:tblCellMar>
        <w:top w:w="0" w:type="dxa"/>
        <w:left w:w="108" w:type="dxa"/>
        <w:bottom w:w="0" w:type="dxa"/>
        <w:right w:w="108" w:type="dxa"/>
      </w:tblCellMar>
    </w:tblPr>
  </w:style>
  <w:style w:type="table" w:customStyle="1" w:styleId="Style11">
    <w:name w:val="_Style 11"/>
    <w:basedOn w:val="TableNormal0"/>
    <w:tblPr>
      <w:tblCellMar>
        <w:top w:w="0" w:type="dxa"/>
        <w:left w:w="108" w:type="dxa"/>
        <w:bottom w:w="0" w:type="dxa"/>
        <w:right w:w="108" w:type="dxa"/>
      </w:tblCellMar>
    </w:tblPr>
  </w:style>
  <w:style w:type="character" w:styleId="Hyperlink">
    <w:name w:val="Hyperlink"/>
    <w:basedOn w:val="DefaultParagraphFont"/>
    <w:rsid w:val="00480E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hyperlink" Target="https://www.kaggle.com/datasets/hajraamir21/agentic-ai-applications-2025" TargetMode="External"/><Relationship Id="rId3" Type="http://schemas.openxmlformats.org/officeDocument/2006/relationships/settings" Target="settings.xml"/><Relationship Id="rId7" Type="http://schemas.openxmlformats.org/officeDocument/2006/relationships/hyperlink" Target="mailto:yogesh.kumar@sot.pdpu.ac.in" TargetMode="External"/><Relationship Id="rId12" Type="http://schemas.openxmlformats.org/officeDocument/2006/relationships/diagramColors" Target="diagrams/colors1.xml"/><Relationship Id="rId17" Type="http://schemas.openxmlformats.org/officeDocument/2006/relationships/hyperlink" Target="https://doi.org/10.1016/j.telpol.2025.102976"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D016AB3-1EA4-42B6-B883-C9AA2EC6FFED}" type="doc">
      <dgm:prSet loTypeId="urn:microsoft.com/office/officeart/2005/8/layout/radial3" loCatId="cycle" qsTypeId="urn:microsoft.com/office/officeart/2005/8/quickstyle/simple1#1" qsCatId="simple" csTypeId="urn:microsoft.com/office/officeart/2005/8/colors/colorful1#1" csCatId="colorful" phldr="1"/>
      <dgm:spPr/>
      <dgm:t>
        <a:bodyPr/>
        <a:lstStyle/>
        <a:p>
          <a:endParaRPr lang="en-IN"/>
        </a:p>
      </dgm:t>
    </dgm:pt>
    <dgm:pt modelId="{A151A294-E291-4A38-AD1C-6FE27A074D9E}">
      <dgm:prSet phldrT="[Text]" phldr="0" custT="1"/>
      <dgm:spPr>
        <a:solidFill>
          <a:srgbClr val="C00000">
            <a:alpha val="49804"/>
          </a:srgbClr>
        </a:solidFill>
      </dgm:spPr>
      <dgm:t>
        <a:bodyPr vert="horz" wrap="square"/>
        <a:lstStyle/>
        <a:p>
          <a:pPr algn="ctr">
            <a:lnSpc>
              <a:spcPct val="100000"/>
            </a:lnSpc>
            <a:spcBef>
              <a:spcPct val="0"/>
            </a:spcBef>
            <a:spcAft>
              <a:spcPct val="35000"/>
            </a:spcAft>
          </a:pPr>
          <a:r>
            <a:rPr lang="en-IN" sz="800" b="1">
              <a:latin typeface="Times New Roman" panose="02020603050405020304" charset="0"/>
              <a:cs typeface="Times New Roman" panose="02020603050405020304" charset="0"/>
            </a:rPr>
            <a:t>Agentic AI Applications</a:t>
          </a:r>
          <a:endParaRPr sz="800"/>
        </a:p>
      </dgm:t>
    </dgm:pt>
    <dgm:pt modelId="{E5801729-9DE3-4DD6-95C9-27A1FFA3FB51}" type="parTrans" cxnId="{B7B36A2B-3A94-46AF-87F0-4D7A78C07E9D}">
      <dgm:prSet/>
      <dgm:spPr/>
      <dgm:t>
        <a:bodyPr/>
        <a:lstStyle/>
        <a:p>
          <a:pPr algn="ctr"/>
          <a:endParaRPr lang="en-IN" sz="800"/>
        </a:p>
      </dgm:t>
    </dgm:pt>
    <dgm:pt modelId="{5B3307BC-35BF-460B-A8C4-B070503DE36D}" type="sibTrans" cxnId="{B7B36A2B-3A94-46AF-87F0-4D7A78C07E9D}">
      <dgm:prSet/>
      <dgm:spPr/>
      <dgm:t>
        <a:bodyPr/>
        <a:lstStyle/>
        <a:p>
          <a:pPr algn="ctr"/>
          <a:endParaRPr lang="en-IN" sz="800"/>
        </a:p>
      </dgm:t>
    </dgm:pt>
    <dgm:pt modelId="{60C65D17-CA7B-44C3-A9A2-3252A8E4DC15}">
      <dgm:prSet phldrT="[Text]" phldr="0" custT="1"/>
      <dgm:spPr/>
      <dgm:t>
        <a:bodyPr vert="horz" wrap="square"/>
        <a:lstStyle/>
        <a:p>
          <a:pPr algn="ctr">
            <a:lnSpc>
              <a:spcPct val="100000"/>
            </a:lnSpc>
            <a:spcBef>
              <a:spcPct val="0"/>
            </a:spcBef>
            <a:spcAft>
              <a:spcPct val="35000"/>
            </a:spcAft>
          </a:pPr>
          <a:r>
            <a:rPr lang="en-IN" sz="800" b="1">
              <a:latin typeface="Times New Roman" panose="02020603050405020304" charset="0"/>
              <a:cs typeface="Times New Roman" panose="02020603050405020304" charset="0"/>
            </a:rPr>
            <a:t>Healthcare</a:t>
          </a:r>
          <a:endParaRPr sz="800"/>
        </a:p>
      </dgm:t>
    </dgm:pt>
    <dgm:pt modelId="{19FB3D00-8F91-4C89-8445-4F3158441037}" type="parTrans" cxnId="{488492B3-6B7E-4D5C-8D8F-A5D9D11760B0}">
      <dgm:prSet/>
      <dgm:spPr/>
      <dgm:t>
        <a:bodyPr/>
        <a:lstStyle/>
        <a:p>
          <a:pPr algn="ctr"/>
          <a:endParaRPr lang="en-IN" sz="800"/>
        </a:p>
      </dgm:t>
    </dgm:pt>
    <dgm:pt modelId="{4148CC3B-6DDE-43B8-A7CF-69E3F174C1F9}" type="sibTrans" cxnId="{488492B3-6B7E-4D5C-8D8F-A5D9D11760B0}">
      <dgm:prSet/>
      <dgm:spPr/>
      <dgm:t>
        <a:bodyPr/>
        <a:lstStyle/>
        <a:p>
          <a:pPr algn="ctr"/>
          <a:endParaRPr lang="en-IN" sz="800"/>
        </a:p>
      </dgm:t>
    </dgm:pt>
    <dgm:pt modelId="{4673B85F-3CAF-4001-BCA6-12004EA98050}">
      <dgm:prSet phldrT="[Text]" phldr="0" custT="1"/>
      <dgm:spPr/>
      <dgm:t>
        <a:bodyPr vert="horz" wrap="square"/>
        <a:lstStyle/>
        <a:p>
          <a:pPr algn="ctr">
            <a:lnSpc>
              <a:spcPct val="100000"/>
            </a:lnSpc>
            <a:spcBef>
              <a:spcPct val="0"/>
            </a:spcBef>
            <a:spcAft>
              <a:spcPct val="35000"/>
            </a:spcAft>
          </a:pPr>
          <a:r>
            <a:rPr lang="en-IN" sz="800" b="1">
              <a:latin typeface="Times New Roman" panose="02020603050405020304" charset="0"/>
              <a:cs typeface="Times New Roman" panose="02020603050405020304" charset="0"/>
            </a:rPr>
            <a:t>Education</a:t>
          </a:r>
          <a:endParaRPr sz="800"/>
        </a:p>
      </dgm:t>
    </dgm:pt>
    <dgm:pt modelId="{FB6EA0D8-B825-4622-A1B0-5AEB1ECFF075}" type="parTrans" cxnId="{9C824DEC-8982-4412-9DED-41176279CC9D}">
      <dgm:prSet/>
      <dgm:spPr/>
      <dgm:t>
        <a:bodyPr/>
        <a:lstStyle/>
        <a:p>
          <a:pPr algn="ctr"/>
          <a:endParaRPr lang="en-IN" sz="800"/>
        </a:p>
      </dgm:t>
    </dgm:pt>
    <dgm:pt modelId="{A761B0D3-0C80-4859-BE7F-D6D8F58CE33D}" type="sibTrans" cxnId="{9C824DEC-8982-4412-9DED-41176279CC9D}">
      <dgm:prSet/>
      <dgm:spPr/>
      <dgm:t>
        <a:bodyPr/>
        <a:lstStyle/>
        <a:p>
          <a:pPr algn="ctr"/>
          <a:endParaRPr lang="en-IN" sz="800"/>
        </a:p>
      </dgm:t>
    </dgm:pt>
    <dgm:pt modelId="{0A34AA3F-A26E-4EFA-B788-D9F3C50346CC}">
      <dgm:prSet phldr="0" custT="1"/>
      <dgm:spPr/>
      <dgm:t>
        <a:bodyPr vert="horz" wrap="square"/>
        <a:lstStyle/>
        <a:p>
          <a:pPr algn="ctr">
            <a:lnSpc>
              <a:spcPct val="100000"/>
            </a:lnSpc>
            <a:spcBef>
              <a:spcPct val="0"/>
            </a:spcBef>
            <a:spcAft>
              <a:spcPct val="35000"/>
            </a:spcAft>
          </a:pPr>
          <a:r>
            <a:rPr lang="en-IN" sz="800" b="1">
              <a:latin typeface="Times New Roman" panose="02020603050405020304" charset="0"/>
              <a:cs typeface="Times New Roman" panose="02020603050405020304" charset="0"/>
            </a:rPr>
            <a:t>Scientific Discovery</a:t>
          </a:r>
          <a:endParaRPr sz="800"/>
        </a:p>
      </dgm:t>
    </dgm:pt>
    <dgm:pt modelId="{BE5883A3-27B8-4464-94A4-97323EE3EA84}" type="parTrans" cxnId="{96AD8A7F-C94B-4A06-BE83-E7FDBF76A7EF}">
      <dgm:prSet/>
      <dgm:spPr/>
      <dgm:t>
        <a:bodyPr/>
        <a:lstStyle/>
        <a:p>
          <a:pPr algn="ctr"/>
          <a:endParaRPr lang="en-IN" sz="800"/>
        </a:p>
      </dgm:t>
    </dgm:pt>
    <dgm:pt modelId="{CB700945-D7CE-4384-9EC8-1298BD09ADAD}" type="sibTrans" cxnId="{96AD8A7F-C94B-4A06-BE83-E7FDBF76A7EF}">
      <dgm:prSet/>
      <dgm:spPr/>
      <dgm:t>
        <a:bodyPr/>
        <a:lstStyle/>
        <a:p>
          <a:pPr algn="ctr"/>
          <a:endParaRPr lang="en-IN" sz="800"/>
        </a:p>
      </dgm:t>
    </dgm:pt>
    <dgm:pt modelId="{241F5AA4-DC40-4C22-A1DE-D7D2648007CA}">
      <dgm:prSet phldr="0" custT="1"/>
      <dgm:spPr/>
      <dgm:t>
        <a:bodyPr vert="horz" wrap="square"/>
        <a:lstStyle/>
        <a:p>
          <a:pPr algn="ctr">
            <a:lnSpc>
              <a:spcPct val="100000"/>
            </a:lnSpc>
            <a:spcBef>
              <a:spcPct val="0"/>
            </a:spcBef>
            <a:spcAft>
              <a:spcPct val="35000"/>
            </a:spcAft>
          </a:pPr>
          <a:r>
            <a:rPr lang="en-IN" sz="800" b="1">
              <a:latin typeface="Times New Roman" panose="02020603050405020304" charset="0"/>
              <a:cs typeface="Times New Roman" panose="02020603050405020304" charset="0"/>
            </a:rPr>
            <a:t>Finance</a:t>
          </a:r>
          <a:endParaRPr sz="800"/>
        </a:p>
      </dgm:t>
    </dgm:pt>
    <dgm:pt modelId="{4ABF6381-6B11-4A00-9C1C-31FFF8E04741}" type="parTrans" cxnId="{8DC70746-81F2-4AED-B058-068218968F0B}">
      <dgm:prSet/>
      <dgm:spPr/>
      <dgm:t>
        <a:bodyPr/>
        <a:lstStyle/>
        <a:p>
          <a:pPr algn="ctr"/>
          <a:endParaRPr lang="en-IN" sz="800"/>
        </a:p>
      </dgm:t>
    </dgm:pt>
    <dgm:pt modelId="{A87847A0-83F6-4830-9038-06F1DD20EF63}" type="sibTrans" cxnId="{8DC70746-81F2-4AED-B058-068218968F0B}">
      <dgm:prSet/>
      <dgm:spPr/>
      <dgm:t>
        <a:bodyPr/>
        <a:lstStyle/>
        <a:p>
          <a:pPr algn="ctr"/>
          <a:endParaRPr lang="en-IN" sz="800"/>
        </a:p>
      </dgm:t>
    </dgm:pt>
    <dgm:pt modelId="{8141A336-570F-4667-BEC2-C7827DD67AAD}">
      <dgm:prSet phldr="0" custT="1"/>
      <dgm:spPr/>
      <dgm:t>
        <a:bodyPr vert="horz" wrap="square"/>
        <a:lstStyle/>
        <a:p>
          <a:pPr algn="ctr">
            <a:lnSpc>
              <a:spcPct val="100000"/>
            </a:lnSpc>
            <a:spcBef>
              <a:spcPct val="0"/>
            </a:spcBef>
            <a:spcAft>
              <a:spcPct val="35000"/>
            </a:spcAft>
          </a:pPr>
          <a:r>
            <a:rPr lang="en-IN" sz="800" b="1">
              <a:latin typeface="Times New Roman" panose="02020603050405020304" charset="0"/>
              <a:cs typeface="Times New Roman" panose="02020603050405020304" charset="0"/>
            </a:rPr>
            <a:t>Security</a:t>
          </a:r>
          <a:endParaRPr sz="800"/>
        </a:p>
      </dgm:t>
    </dgm:pt>
    <dgm:pt modelId="{E037CCD5-C745-468B-A824-1DF98E4F3686}" type="parTrans" cxnId="{A46B65D3-3A18-4522-AB90-A709B1E46FE2}">
      <dgm:prSet/>
      <dgm:spPr/>
      <dgm:t>
        <a:bodyPr/>
        <a:lstStyle/>
        <a:p>
          <a:pPr algn="ctr"/>
          <a:endParaRPr lang="en-IN" sz="800"/>
        </a:p>
      </dgm:t>
    </dgm:pt>
    <dgm:pt modelId="{5CE11470-A872-43D0-9FB4-2C9056AFA1EF}" type="sibTrans" cxnId="{A46B65D3-3A18-4522-AB90-A709B1E46FE2}">
      <dgm:prSet/>
      <dgm:spPr/>
      <dgm:t>
        <a:bodyPr/>
        <a:lstStyle/>
        <a:p>
          <a:pPr algn="ctr"/>
          <a:endParaRPr lang="en-IN" sz="800"/>
        </a:p>
      </dgm:t>
    </dgm:pt>
    <dgm:pt modelId="{70862CC1-B826-47F8-8062-FE82352A751D}">
      <dgm:prSet phldrT="[Text]" phldr="0" custT="1"/>
      <dgm:spPr/>
      <dgm:t>
        <a:bodyPr vert="horz" wrap="square"/>
        <a:lstStyle/>
        <a:p>
          <a:pPr algn="ctr">
            <a:lnSpc>
              <a:spcPct val="100000"/>
            </a:lnSpc>
            <a:spcBef>
              <a:spcPct val="0"/>
            </a:spcBef>
            <a:spcAft>
              <a:spcPct val="35000"/>
            </a:spcAft>
          </a:pPr>
          <a:r>
            <a:rPr lang="en-IN" sz="800" b="1">
              <a:latin typeface="Times New Roman" panose="02020603050405020304" charset="0"/>
              <a:cs typeface="Times New Roman" panose="02020603050405020304" charset="0"/>
            </a:rPr>
            <a:t>Autonomous Systems </a:t>
          </a:r>
          <a:endParaRPr sz="800"/>
        </a:p>
      </dgm:t>
    </dgm:pt>
    <dgm:pt modelId="{C777693A-3EC8-499A-86D1-9EC4A5BF6522}" type="parTrans" cxnId="{5BA5B9A5-5682-43B1-BC5E-BA7B9B3E6E64}">
      <dgm:prSet/>
      <dgm:spPr/>
      <dgm:t>
        <a:bodyPr/>
        <a:lstStyle/>
        <a:p>
          <a:pPr algn="ctr"/>
          <a:endParaRPr lang="en-IN" sz="800"/>
        </a:p>
      </dgm:t>
    </dgm:pt>
    <dgm:pt modelId="{BDF78251-7185-4C9B-A0BE-2B7BF5BBB548}" type="sibTrans" cxnId="{5BA5B9A5-5682-43B1-BC5E-BA7B9B3E6E64}">
      <dgm:prSet/>
      <dgm:spPr/>
      <dgm:t>
        <a:bodyPr/>
        <a:lstStyle/>
        <a:p>
          <a:pPr algn="ctr"/>
          <a:endParaRPr lang="en-IN" sz="800"/>
        </a:p>
      </dgm:t>
    </dgm:pt>
    <dgm:pt modelId="{FB61AA9C-2EB2-4378-B04E-CC5743317A93}">
      <dgm:prSet phldrT="[Text]" phldr="0" custT="1"/>
      <dgm:spPr/>
      <dgm:t>
        <a:bodyPr vert="horz" wrap="square"/>
        <a:lstStyle/>
        <a:p>
          <a:pPr algn="ctr">
            <a:lnSpc>
              <a:spcPct val="100000"/>
            </a:lnSpc>
            <a:spcBef>
              <a:spcPct val="0"/>
            </a:spcBef>
            <a:spcAft>
              <a:spcPct val="35000"/>
            </a:spcAft>
          </a:pPr>
          <a:r>
            <a:rPr lang="en-IN" sz="800" b="1">
              <a:latin typeface="Times New Roman" panose="02020603050405020304" charset="0"/>
              <a:cs typeface="Times New Roman" panose="02020603050405020304" charset="0"/>
            </a:rPr>
            <a:t>Energy and Industry</a:t>
          </a:r>
          <a:endParaRPr sz="800"/>
        </a:p>
      </dgm:t>
    </dgm:pt>
    <dgm:pt modelId="{A7F0E0CB-41B5-4ACA-B5A6-3E81CC3297F6}" type="parTrans" cxnId="{C6F3D707-FE6E-401F-AA74-DD11D07A0462}">
      <dgm:prSet/>
      <dgm:spPr/>
      <dgm:t>
        <a:bodyPr/>
        <a:lstStyle/>
        <a:p>
          <a:pPr algn="ctr"/>
          <a:endParaRPr lang="en-IN" sz="800"/>
        </a:p>
      </dgm:t>
    </dgm:pt>
    <dgm:pt modelId="{8C4A22A6-4F4C-4AFE-99F5-E61F56495361}" type="sibTrans" cxnId="{C6F3D707-FE6E-401F-AA74-DD11D07A0462}">
      <dgm:prSet/>
      <dgm:spPr/>
      <dgm:t>
        <a:bodyPr/>
        <a:lstStyle/>
        <a:p>
          <a:pPr algn="ctr"/>
          <a:endParaRPr lang="en-IN" sz="800"/>
        </a:p>
      </dgm:t>
    </dgm:pt>
    <dgm:pt modelId="{C631EBB1-DFBF-43A9-86F4-BDBC69543FB9}" type="pres">
      <dgm:prSet presAssocID="{5D016AB3-1EA4-42B6-B883-C9AA2EC6FFED}" presName="composite" presStyleCnt="0">
        <dgm:presLayoutVars>
          <dgm:chMax val="1"/>
          <dgm:dir/>
          <dgm:resizeHandles val="exact"/>
        </dgm:presLayoutVars>
      </dgm:prSet>
      <dgm:spPr/>
      <dgm:t>
        <a:bodyPr/>
        <a:lstStyle/>
        <a:p>
          <a:endParaRPr lang="en-US"/>
        </a:p>
      </dgm:t>
    </dgm:pt>
    <dgm:pt modelId="{83323FE9-7605-43CF-8F47-DC0D0824286C}" type="pres">
      <dgm:prSet presAssocID="{5D016AB3-1EA4-42B6-B883-C9AA2EC6FFED}" presName="radial" presStyleCnt="0">
        <dgm:presLayoutVars>
          <dgm:animLvl val="ctr"/>
        </dgm:presLayoutVars>
      </dgm:prSet>
      <dgm:spPr/>
    </dgm:pt>
    <dgm:pt modelId="{231E9AFB-575E-47EF-A862-77B53EC36275}" type="pres">
      <dgm:prSet presAssocID="{A151A294-E291-4A38-AD1C-6FE27A074D9E}" presName="centerShape" presStyleLbl="vennNode1" presStyleIdx="0" presStyleCnt="8" custScaleX="94586" custScaleY="78046"/>
      <dgm:spPr/>
      <dgm:t>
        <a:bodyPr/>
        <a:lstStyle/>
        <a:p>
          <a:endParaRPr lang="en-US"/>
        </a:p>
      </dgm:t>
    </dgm:pt>
    <dgm:pt modelId="{0E929212-F1A5-4754-B93E-17D39C373F4B}" type="pres">
      <dgm:prSet presAssocID="{60C65D17-CA7B-44C3-A9A2-3252A8E4DC15}" presName="node" presStyleLbl="vennNode1" presStyleIdx="1" presStyleCnt="8" custScaleX="136035" custScaleY="119152" custRadScaleRad="95821" custRadScaleInc="2957">
        <dgm:presLayoutVars>
          <dgm:bulletEnabled val="1"/>
        </dgm:presLayoutVars>
      </dgm:prSet>
      <dgm:spPr/>
      <dgm:t>
        <a:bodyPr/>
        <a:lstStyle/>
        <a:p>
          <a:endParaRPr lang="en-US"/>
        </a:p>
      </dgm:t>
    </dgm:pt>
    <dgm:pt modelId="{2AD93887-6544-4EC5-B585-A880F75C11C0}" type="pres">
      <dgm:prSet presAssocID="{4673B85F-3CAF-4001-BCA6-12004EA98050}" presName="node" presStyleLbl="vennNode1" presStyleIdx="2" presStyleCnt="8" custScaleX="126676" custScaleY="118200">
        <dgm:presLayoutVars>
          <dgm:bulletEnabled val="1"/>
        </dgm:presLayoutVars>
      </dgm:prSet>
      <dgm:spPr/>
      <dgm:t>
        <a:bodyPr/>
        <a:lstStyle/>
        <a:p>
          <a:endParaRPr lang="en-US"/>
        </a:p>
      </dgm:t>
    </dgm:pt>
    <dgm:pt modelId="{B7DEE91E-0486-4DB6-8CB0-4C945B664805}" type="pres">
      <dgm:prSet presAssocID="{0A34AA3F-A26E-4EFA-B788-D9F3C50346CC}" presName="node" presStyleLbl="vennNode1" presStyleIdx="3" presStyleCnt="8" custScaleX="131524" custScaleY="128453">
        <dgm:presLayoutVars>
          <dgm:bulletEnabled val="1"/>
        </dgm:presLayoutVars>
      </dgm:prSet>
      <dgm:spPr/>
      <dgm:t>
        <a:bodyPr/>
        <a:lstStyle/>
        <a:p>
          <a:endParaRPr lang="en-US"/>
        </a:p>
      </dgm:t>
    </dgm:pt>
    <dgm:pt modelId="{B889C8B7-A7C3-45DD-B516-4B3B3D732B0F}" type="pres">
      <dgm:prSet presAssocID="{241F5AA4-DC40-4C22-A1DE-D7D2648007CA}" presName="node" presStyleLbl="vennNode1" presStyleIdx="4" presStyleCnt="8" custScaleX="111803" custScaleY="115994" custRadScaleRad="91694" custRadScaleInc="-6935">
        <dgm:presLayoutVars>
          <dgm:bulletEnabled val="1"/>
        </dgm:presLayoutVars>
      </dgm:prSet>
      <dgm:spPr/>
      <dgm:t>
        <a:bodyPr/>
        <a:lstStyle/>
        <a:p>
          <a:endParaRPr lang="en-US"/>
        </a:p>
      </dgm:t>
    </dgm:pt>
    <dgm:pt modelId="{0DA41C0E-E44C-4F67-A0D7-4DCCE3A99A21}" type="pres">
      <dgm:prSet presAssocID="{8141A336-570F-4667-BEC2-C7827DD67AAD}" presName="node" presStyleLbl="vennNode1" presStyleIdx="5" presStyleCnt="8" custScaleX="133626" custScaleY="112572" custRadScaleRad="92502" custRadScaleInc="-2541">
        <dgm:presLayoutVars>
          <dgm:bulletEnabled val="1"/>
        </dgm:presLayoutVars>
      </dgm:prSet>
      <dgm:spPr/>
      <dgm:t>
        <a:bodyPr/>
        <a:lstStyle/>
        <a:p>
          <a:endParaRPr lang="en-US"/>
        </a:p>
      </dgm:t>
    </dgm:pt>
    <dgm:pt modelId="{4C4EAE7F-715A-4D39-B90D-8DD61AED3467}" type="pres">
      <dgm:prSet presAssocID="{70862CC1-B826-47F8-8062-FE82352A751D}" presName="node" presStyleLbl="vennNode1" presStyleIdx="6" presStyleCnt="8" custScaleX="151943" custScaleY="123032">
        <dgm:presLayoutVars>
          <dgm:bulletEnabled val="1"/>
        </dgm:presLayoutVars>
      </dgm:prSet>
      <dgm:spPr/>
      <dgm:t>
        <a:bodyPr/>
        <a:lstStyle/>
        <a:p>
          <a:endParaRPr lang="en-US"/>
        </a:p>
      </dgm:t>
    </dgm:pt>
    <dgm:pt modelId="{78E39813-2630-41B3-ADBD-E2B5ABE52742}" type="pres">
      <dgm:prSet presAssocID="{FB61AA9C-2EB2-4378-B04E-CC5743317A93}" presName="node" presStyleLbl="vennNode1" presStyleIdx="7" presStyleCnt="8" custScaleX="137157" custScaleY="126169">
        <dgm:presLayoutVars>
          <dgm:bulletEnabled val="1"/>
        </dgm:presLayoutVars>
      </dgm:prSet>
      <dgm:spPr/>
      <dgm:t>
        <a:bodyPr/>
        <a:lstStyle/>
        <a:p>
          <a:endParaRPr lang="en-US"/>
        </a:p>
      </dgm:t>
    </dgm:pt>
  </dgm:ptLst>
  <dgm:cxnLst>
    <dgm:cxn modelId="{5D10E166-C08A-4792-8004-64838A8324B2}" type="presOf" srcId="{A151A294-E291-4A38-AD1C-6FE27A074D9E}" destId="{231E9AFB-575E-47EF-A862-77B53EC36275}" srcOrd="0" destOrd="0" presId="urn:microsoft.com/office/officeart/2005/8/layout/radial3"/>
    <dgm:cxn modelId="{488492B3-6B7E-4D5C-8D8F-A5D9D11760B0}" srcId="{A151A294-E291-4A38-AD1C-6FE27A074D9E}" destId="{60C65D17-CA7B-44C3-A9A2-3252A8E4DC15}" srcOrd="0" destOrd="0" parTransId="{19FB3D00-8F91-4C89-8445-4F3158441037}" sibTransId="{4148CC3B-6DDE-43B8-A7CF-69E3F174C1F9}"/>
    <dgm:cxn modelId="{E569CEA1-18A3-44B7-8190-E04209AD7956}" type="presOf" srcId="{5D016AB3-1EA4-42B6-B883-C9AA2EC6FFED}" destId="{C631EBB1-DFBF-43A9-86F4-BDBC69543FB9}" srcOrd="0" destOrd="0" presId="urn:microsoft.com/office/officeart/2005/8/layout/radial3"/>
    <dgm:cxn modelId="{DDC2BEE1-C76C-4977-8294-F40677D8A737}" type="presOf" srcId="{4673B85F-3CAF-4001-BCA6-12004EA98050}" destId="{2AD93887-6544-4EC5-B585-A880F75C11C0}" srcOrd="0" destOrd="0" presId="urn:microsoft.com/office/officeart/2005/8/layout/radial3"/>
    <dgm:cxn modelId="{13D910C1-4304-4567-BC39-D542ACF35A84}" type="presOf" srcId="{241F5AA4-DC40-4C22-A1DE-D7D2648007CA}" destId="{B889C8B7-A7C3-45DD-B516-4B3B3D732B0F}" srcOrd="0" destOrd="0" presId="urn:microsoft.com/office/officeart/2005/8/layout/radial3"/>
    <dgm:cxn modelId="{7BBB30B4-05F8-422F-984F-5A4ACC853065}" type="presOf" srcId="{8141A336-570F-4667-BEC2-C7827DD67AAD}" destId="{0DA41C0E-E44C-4F67-A0D7-4DCCE3A99A21}" srcOrd="0" destOrd="0" presId="urn:microsoft.com/office/officeart/2005/8/layout/radial3"/>
    <dgm:cxn modelId="{9663F8CD-EDDE-4D44-BE16-D6D159DC3D98}" type="presOf" srcId="{FB61AA9C-2EB2-4378-B04E-CC5743317A93}" destId="{78E39813-2630-41B3-ADBD-E2B5ABE52742}" srcOrd="0" destOrd="0" presId="urn:microsoft.com/office/officeart/2005/8/layout/radial3"/>
    <dgm:cxn modelId="{8DC70746-81F2-4AED-B058-068218968F0B}" srcId="{A151A294-E291-4A38-AD1C-6FE27A074D9E}" destId="{241F5AA4-DC40-4C22-A1DE-D7D2648007CA}" srcOrd="3" destOrd="0" parTransId="{4ABF6381-6B11-4A00-9C1C-31FFF8E04741}" sibTransId="{A87847A0-83F6-4830-9038-06F1DD20EF63}"/>
    <dgm:cxn modelId="{A46B65D3-3A18-4522-AB90-A709B1E46FE2}" srcId="{A151A294-E291-4A38-AD1C-6FE27A074D9E}" destId="{8141A336-570F-4667-BEC2-C7827DD67AAD}" srcOrd="4" destOrd="0" parTransId="{E037CCD5-C745-468B-A824-1DF98E4F3686}" sibTransId="{5CE11470-A872-43D0-9FB4-2C9056AFA1EF}"/>
    <dgm:cxn modelId="{5BA5B9A5-5682-43B1-BC5E-BA7B9B3E6E64}" srcId="{A151A294-E291-4A38-AD1C-6FE27A074D9E}" destId="{70862CC1-B826-47F8-8062-FE82352A751D}" srcOrd="5" destOrd="0" parTransId="{C777693A-3EC8-499A-86D1-9EC4A5BF6522}" sibTransId="{BDF78251-7185-4C9B-A0BE-2B7BF5BBB548}"/>
    <dgm:cxn modelId="{B7B36A2B-3A94-46AF-87F0-4D7A78C07E9D}" srcId="{5D016AB3-1EA4-42B6-B883-C9AA2EC6FFED}" destId="{A151A294-E291-4A38-AD1C-6FE27A074D9E}" srcOrd="0" destOrd="0" parTransId="{E5801729-9DE3-4DD6-95C9-27A1FFA3FB51}" sibTransId="{5B3307BC-35BF-460B-A8C4-B070503DE36D}"/>
    <dgm:cxn modelId="{96AD8A7F-C94B-4A06-BE83-E7FDBF76A7EF}" srcId="{A151A294-E291-4A38-AD1C-6FE27A074D9E}" destId="{0A34AA3F-A26E-4EFA-B788-D9F3C50346CC}" srcOrd="2" destOrd="0" parTransId="{BE5883A3-27B8-4464-94A4-97323EE3EA84}" sibTransId="{CB700945-D7CE-4384-9EC8-1298BD09ADAD}"/>
    <dgm:cxn modelId="{7E806481-2DD7-4F8D-8B4E-DDAE0A7F192B}" type="presOf" srcId="{70862CC1-B826-47F8-8062-FE82352A751D}" destId="{4C4EAE7F-715A-4D39-B90D-8DD61AED3467}" srcOrd="0" destOrd="0" presId="urn:microsoft.com/office/officeart/2005/8/layout/radial3"/>
    <dgm:cxn modelId="{8C2E923C-5699-4F1B-BF60-CDE2B5AE8E25}" type="presOf" srcId="{60C65D17-CA7B-44C3-A9A2-3252A8E4DC15}" destId="{0E929212-F1A5-4754-B93E-17D39C373F4B}" srcOrd="0" destOrd="0" presId="urn:microsoft.com/office/officeart/2005/8/layout/radial3"/>
    <dgm:cxn modelId="{D91CC726-1349-4546-B0FF-28A5366FC0F1}" type="presOf" srcId="{0A34AA3F-A26E-4EFA-B788-D9F3C50346CC}" destId="{B7DEE91E-0486-4DB6-8CB0-4C945B664805}" srcOrd="0" destOrd="0" presId="urn:microsoft.com/office/officeart/2005/8/layout/radial3"/>
    <dgm:cxn modelId="{C6F3D707-FE6E-401F-AA74-DD11D07A0462}" srcId="{A151A294-E291-4A38-AD1C-6FE27A074D9E}" destId="{FB61AA9C-2EB2-4378-B04E-CC5743317A93}" srcOrd="6" destOrd="0" parTransId="{A7F0E0CB-41B5-4ACA-B5A6-3E81CC3297F6}" sibTransId="{8C4A22A6-4F4C-4AFE-99F5-E61F56495361}"/>
    <dgm:cxn modelId="{9C824DEC-8982-4412-9DED-41176279CC9D}" srcId="{A151A294-E291-4A38-AD1C-6FE27A074D9E}" destId="{4673B85F-3CAF-4001-BCA6-12004EA98050}" srcOrd="1" destOrd="0" parTransId="{FB6EA0D8-B825-4622-A1B0-5AEB1ECFF075}" sibTransId="{A761B0D3-0C80-4859-BE7F-D6D8F58CE33D}"/>
    <dgm:cxn modelId="{78A43CCA-5630-492F-B0DB-7542CB358024}" type="presParOf" srcId="{C631EBB1-DFBF-43A9-86F4-BDBC69543FB9}" destId="{83323FE9-7605-43CF-8F47-DC0D0824286C}" srcOrd="0" destOrd="0" presId="urn:microsoft.com/office/officeart/2005/8/layout/radial3"/>
    <dgm:cxn modelId="{A1D46331-88DB-4F6E-B6E9-D65DB4050061}" type="presParOf" srcId="{83323FE9-7605-43CF-8F47-DC0D0824286C}" destId="{231E9AFB-575E-47EF-A862-77B53EC36275}" srcOrd="0" destOrd="0" presId="urn:microsoft.com/office/officeart/2005/8/layout/radial3"/>
    <dgm:cxn modelId="{B58568C3-5FE9-4657-AC72-5331AB7982B9}" type="presParOf" srcId="{83323FE9-7605-43CF-8F47-DC0D0824286C}" destId="{0E929212-F1A5-4754-B93E-17D39C373F4B}" srcOrd="1" destOrd="0" presId="urn:microsoft.com/office/officeart/2005/8/layout/radial3"/>
    <dgm:cxn modelId="{48458FD8-43E7-4F39-9650-0C4EC71286B2}" type="presParOf" srcId="{83323FE9-7605-43CF-8F47-DC0D0824286C}" destId="{2AD93887-6544-4EC5-B585-A880F75C11C0}" srcOrd="2" destOrd="0" presId="urn:microsoft.com/office/officeart/2005/8/layout/radial3"/>
    <dgm:cxn modelId="{32E14BF1-429A-4227-8FF0-EBBE215EC195}" type="presParOf" srcId="{83323FE9-7605-43CF-8F47-DC0D0824286C}" destId="{B7DEE91E-0486-4DB6-8CB0-4C945B664805}" srcOrd="3" destOrd="0" presId="urn:microsoft.com/office/officeart/2005/8/layout/radial3"/>
    <dgm:cxn modelId="{58E4BCA5-8D49-4D97-8764-90CB38E31F25}" type="presParOf" srcId="{83323FE9-7605-43CF-8F47-DC0D0824286C}" destId="{B889C8B7-A7C3-45DD-B516-4B3B3D732B0F}" srcOrd="4" destOrd="0" presId="urn:microsoft.com/office/officeart/2005/8/layout/radial3"/>
    <dgm:cxn modelId="{0C291E43-8C65-400A-984A-93DB025D3E0C}" type="presParOf" srcId="{83323FE9-7605-43CF-8F47-DC0D0824286C}" destId="{0DA41C0E-E44C-4F67-A0D7-4DCCE3A99A21}" srcOrd="5" destOrd="0" presId="urn:microsoft.com/office/officeart/2005/8/layout/radial3"/>
    <dgm:cxn modelId="{BDD7B8A0-BD25-4E6B-96FF-A98EEB48CAB8}" type="presParOf" srcId="{83323FE9-7605-43CF-8F47-DC0D0824286C}" destId="{4C4EAE7F-715A-4D39-B90D-8DD61AED3467}" srcOrd="6" destOrd="0" presId="urn:microsoft.com/office/officeart/2005/8/layout/radial3"/>
    <dgm:cxn modelId="{8432C267-C946-400A-A716-68E343A05F22}" type="presParOf" srcId="{83323FE9-7605-43CF-8F47-DC0D0824286C}" destId="{78E39813-2630-41B3-ADBD-E2B5ABE52742}" srcOrd="7"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1E9AFB-575E-47EF-A862-77B53EC36275}">
      <dsp:nvSpPr>
        <dsp:cNvPr id="0" name=""/>
        <dsp:cNvSpPr/>
      </dsp:nvSpPr>
      <dsp:spPr>
        <a:xfrm>
          <a:off x="1006810" y="560774"/>
          <a:ext cx="997404" cy="822990"/>
        </a:xfrm>
        <a:prstGeom prst="ellipse">
          <a:avLst/>
        </a:prstGeom>
        <a:solidFill>
          <a:srgbClr val="C00000">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100000"/>
            </a:lnSpc>
            <a:spcBef>
              <a:spcPct val="0"/>
            </a:spcBef>
            <a:spcAft>
              <a:spcPct val="35000"/>
            </a:spcAft>
          </a:pPr>
          <a:r>
            <a:rPr lang="en-IN" sz="800" b="1" kern="1200">
              <a:latin typeface="Times New Roman" panose="02020603050405020304" charset="0"/>
              <a:cs typeface="Times New Roman" panose="02020603050405020304" charset="0"/>
            </a:rPr>
            <a:t>Agentic AI Applications</a:t>
          </a:r>
          <a:endParaRPr sz="800" kern="1200"/>
        </a:p>
      </dsp:txBody>
      <dsp:txXfrm>
        <a:off x="1152876" y="681298"/>
        <a:ext cx="705272" cy="581942"/>
      </dsp:txXfrm>
    </dsp:sp>
    <dsp:sp modelId="{0E929212-F1A5-4754-B93E-17D39C373F4B}">
      <dsp:nvSpPr>
        <dsp:cNvPr id="0" name=""/>
        <dsp:cNvSpPr/>
      </dsp:nvSpPr>
      <dsp:spPr>
        <a:xfrm>
          <a:off x="1164364" y="-2"/>
          <a:ext cx="717240" cy="628225"/>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100000"/>
            </a:lnSpc>
            <a:spcBef>
              <a:spcPct val="0"/>
            </a:spcBef>
            <a:spcAft>
              <a:spcPct val="35000"/>
            </a:spcAft>
          </a:pPr>
          <a:r>
            <a:rPr lang="en-IN" sz="800" b="1" kern="1200">
              <a:latin typeface="Times New Roman" panose="02020603050405020304" charset="0"/>
              <a:cs typeface="Times New Roman" panose="02020603050405020304" charset="0"/>
            </a:rPr>
            <a:t>Healthcare</a:t>
          </a:r>
          <a:endParaRPr sz="800" kern="1200"/>
        </a:p>
      </dsp:txBody>
      <dsp:txXfrm>
        <a:off x="1269401" y="91999"/>
        <a:ext cx="507166" cy="444223"/>
      </dsp:txXfrm>
    </dsp:sp>
    <dsp:sp modelId="{2AD93887-6544-4EC5-B585-A880F75C11C0}">
      <dsp:nvSpPr>
        <dsp:cNvPr id="0" name=""/>
        <dsp:cNvSpPr/>
      </dsp:nvSpPr>
      <dsp:spPr>
        <a:xfrm>
          <a:off x="1708765" y="232263"/>
          <a:ext cx="667895" cy="623206"/>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100000"/>
            </a:lnSpc>
            <a:spcBef>
              <a:spcPct val="0"/>
            </a:spcBef>
            <a:spcAft>
              <a:spcPct val="35000"/>
            </a:spcAft>
          </a:pPr>
          <a:r>
            <a:rPr lang="en-IN" sz="800" b="1" kern="1200">
              <a:latin typeface="Times New Roman" panose="02020603050405020304" charset="0"/>
              <a:cs typeface="Times New Roman" panose="02020603050405020304" charset="0"/>
            </a:rPr>
            <a:t>Education</a:t>
          </a:r>
          <a:endParaRPr sz="800" kern="1200"/>
        </a:p>
      </dsp:txBody>
      <dsp:txXfrm>
        <a:off x="1806576" y="323529"/>
        <a:ext cx="472273" cy="440674"/>
      </dsp:txXfrm>
    </dsp:sp>
    <dsp:sp modelId="{B7DEE91E-0486-4DB6-8CB0-4C945B664805}">
      <dsp:nvSpPr>
        <dsp:cNvPr id="0" name=""/>
        <dsp:cNvSpPr/>
      </dsp:nvSpPr>
      <dsp:spPr>
        <a:xfrm>
          <a:off x="1828662" y="786533"/>
          <a:ext cx="693456" cy="67726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100000"/>
            </a:lnSpc>
            <a:spcBef>
              <a:spcPct val="0"/>
            </a:spcBef>
            <a:spcAft>
              <a:spcPct val="35000"/>
            </a:spcAft>
          </a:pPr>
          <a:r>
            <a:rPr lang="en-IN" sz="800" b="1" kern="1200">
              <a:latin typeface="Times New Roman" panose="02020603050405020304" charset="0"/>
              <a:cs typeface="Times New Roman" panose="02020603050405020304" charset="0"/>
            </a:rPr>
            <a:t>Scientific Discovery</a:t>
          </a:r>
          <a:endParaRPr sz="800" kern="1200"/>
        </a:p>
      </dsp:txBody>
      <dsp:txXfrm>
        <a:off x="1930216" y="885716"/>
        <a:ext cx="490348" cy="478898"/>
      </dsp:txXfrm>
    </dsp:sp>
    <dsp:sp modelId="{B889C8B7-A7C3-45DD-B516-4B3B3D732B0F}">
      <dsp:nvSpPr>
        <dsp:cNvPr id="0" name=""/>
        <dsp:cNvSpPr/>
      </dsp:nvSpPr>
      <dsp:spPr>
        <a:xfrm>
          <a:off x="1518917" y="1216019"/>
          <a:ext cx="589478" cy="611575"/>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100000"/>
            </a:lnSpc>
            <a:spcBef>
              <a:spcPct val="0"/>
            </a:spcBef>
            <a:spcAft>
              <a:spcPct val="35000"/>
            </a:spcAft>
          </a:pPr>
          <a:r>
            <a:rPr lang="en-IN" sz="800" b="1" kern="1200">
              <a:latin typeface="Times New Roman" panose="02020603050405020304" charset="0"/>
              <a:cs typeface="Times New Roman" panose="02020603050405020304" charset="0"/>
            </a:rPr>
            <a:t>Finance</a:t>
          </a:r>
          <a:endParaRPr sz="800" kern="1200"/>
        </a:p>
      </dsp:txBody>
      <dsp:txXfrm>
        <a:off x="1605244" y="1305582"/>
        <a:ext cx="416824" cy="432449"/>
      </dsp:txXfrm>
    </dsp:sp>
    <dsp:sp modelId="{0DA41C0E-E44C-4F67-A0D7-4DCCE3A99A21}">
      <dsp:nvSpPr>
        <dsp:cNvPr id="0" name=""/>
        <dsp:cNvSpPr/>
      </dsp:nvSpPr>
      <dsp:spPr>
        <a:xfrm>
          <a:off x="890603" y="1254287"/>
          <a:ext cx="704539" cy="593532"/>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100000"/>
            </a:lnSpc>
            <a:spcBef>
              <a:spcPct val="0"/>
            </a:spcBef>
            <a:spcAft>
              <a:spcPct val="35000"/>
            </a:spcAft>
          </a:pPr>
          <a:r>
            <a:rPr lang="en-IN" sz="800" b="1" kern="1200">
              <a:latin typeface="Times New Roman" panose="02020603050405020304" charset="0"/>
              <a:cs typeface="Times New Roman" panose="02020603050405020304" charset="0"/>
            </a:rPr>
            <a:t>Security</a:t>
          </a:r>
          <a:endParaRPr sz="800" kern="1200"/>
        </a:p>
      </dsp:txBody>
      <dsp:txXfrm>
        <a:off x="993780" y="1341208"/>
        <a:ext cx="498185" cy="419690"/>
      </dsp:txXfrm>
    </dsp:sp>
    <dsp:sp modelId="{4C4EAE7F-715A-4D39-B90D-8DD61AED3467}">
      <dsp:nvSpPr>
        <dsp:cNvPr id="0" name=""/>
        <dsp:cNvSpPr/>
      </dsp:nvSpPr>
      <dsp:spPr>
        <a:xfrm>
          <a:off x="435075" y="800824"/>
          <a:ext cx="801115" cy="648682"/>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100000"/>
            </a:lnSpc>
            <a:spcBef>
              <a:spcPct val="0"/>
            </a:spcBef>
            <a:spcAft>
              <a:spcPct val="35000"/>
            </a:spcAft>
          </a:pPr>
          <a:r>
            <a:rPr lang="en-IN" sz="800" b="1" kern="1200">
              <a:latin typeface="Times New Roman" panose="02020603050405020304" charset="0"/>
              <a:cs typeface="Times New Roman" panose="02020603050405020304" charset="0"/>
            </a:rPr>
            <a:t>Autonomous Systems </a:t>
          </a:r>
          <a:endParaRPr sz="800" kern="1200"/>
        </a:p>
      </dsp:txBody>
      <dsp:txXfrm>
        <a:off x="552396" y="895821"/>
        <a:ext cx="566473" cy="458688"/>
      </dsp:txXfrm>
    </dsp:sp>
    <dsp:sp modelId="{78E39813-2630-41B3-ADBD-E2B5ABE52742}">
      <dsp:nvSpPr>
        <dsp:cNvPr id="0" name=""/>
        <dsp:cNvSpPr/>
      </dsp:nvSpPr>
      <dsp:spPr>
        <a:xfrm>
          <a:off x="606732" y="211255"/>
          <a:ext cx="723156" cy="66522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100000"/>
            </a:lnSpc>
            <a:spcBef>
              <a:spcPct val="0"/>
            </a:spcBef>
            <a:spcAft>
              <a:spcPct val="35000"/>
            </a:spcAft>
          </a:pPr>
          <a:r>
            <a:rPr lang="en-IN" sz="800" b="1" kern="1200">
              <a:latin typeface="Times New Roman" panose="02020603050405020304" charset="0"/>
              <a:cs typeface="Times New Roman" panose="02020603050405020304" charset="0"/>
            </a:rPr>
            <a:t>Energy and Industry</a:t>
          </a:r>
          <a:endParaRPr sz="800" kern="1200"/>
        </a:p>
      </dsp:txBody>
      <dsp:txXfrm>
        <a:off x="712636" y="308675"/>
        <a:ext cx="511348" cy="47038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6</Pages>
  <Words>4879</Words>
  <Characters>27815</Characters>
  <Application>Microsoft Office Word</Application>
  <DocSecurity>0</DocSecurity>
  <Lines>231</Lines>
  <Paragraphs>65</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Introduction</vt:lpstr>
      <vt:lpstr>Background study</vt:lpstr>
      <vt:lpstr>applications of Agentic ai</vt:lpstr>
      <vt:lpstr>    Scientific Discovery and automation </vt:lpstr>
      <vt:lpstr>    Healthcare</vt:lpstr>
      <vt:lpstr>    Clinical AI systems have been traditionally applied in classification, detection</vt:lpstr>
      <vt:lpstr>    /</vt:lpstr>
      <vt:lpstr>    In contrast to rule-based monitoring applications agentic systems have the capab</vt:lpstr>
      <vt:lpstr>    Education</vt:lpstr>
      <vt:lpstr>    Finance </vt:lpstr>
      <vt:lpstr>    Robotics and Autonomous Systems</vt:lpstr>
      <vt:lpstr>    Industry and Energy</vt:lpstr>
      <vt:lpstr>methodology</vt:lpstr>
      <vt:lpstr>    Dataset description and analysis</vt:lpstr>
      <vt:lpstr>    Applied models for classification</vt:lpstr>
      <vt:lpstr>Results</vt:lpstr>
      <vt:lpstr>Conclusion</vt:lpstr>
    </vt:vector>
  </TitlesOfParts>
  <Company>HP</Company>
  <LinksUpToDate>false</LinksUpToDate>
  <CharactersWithSpaces>32629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NANDINI</dc:creator>
  <cp:lastModifiedBy>Muhammad Fazal Ijaz</cp:lastModifiedBy>
  <cp:revision>39</cp:revision>
  <dcterms:created xsi:type="dcterms:W3CDTF">2025-12-02T05:38:00Z</dcterms:created>
  <dcterms:modified xsi:type="dcterms:W3CDTF">2026-01-12T10:04:00Z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DDEE40E8AD8644DF9E18CF09242EB207_12</vt:lpwstr>
  </property>
</Properties>
</file>