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9D22" w14:textId="77777777" w:rsidR="006D2D50" w:rsidRPr="00913098" w:rsidRDefault="006D2D50" w:rsidP="00913098">
      <w:pPr>
        <w:pStyle w:val="papertitle"/>
        <w:spacing w:before="120"/>
      </w:pPr>
      <w:r w:rsidRPr="00913098">
        <w:t>Power Systems for RF Systems on Domestic Routes and an Overview of Current Status and Policy Changes</w:t>
      </w:r>
    </w:p>
    <w:p w14:paraId="27FE0CAF" w14:textId="77777777" w:rsidR="00145211" w:rsidRDefault="00145211" w:rsidP="004656FD">
      <w:pPr>
        <w:spacing w:after="120" w:line="228" w:lineRule="auto"/>
        <w:ind w:firstLine="288"/>
        <w:rPr>
          <w:rFonts w:eastAsia="Times New Roman" w:cs="Times New Roman"/>
          <w:kern w:val="0"/>
          <w:sz w:val="20"/>
          <w:szCs w:val="20"/>
          <w:lang w:eastAsia="en-IN"/>
        </w:rPr>
      </w:pPr>
    </w:p>
    <w:p w14:paraId="0432A8E1" w14:textId="77777777" w:rsidR="00145211" w:rsidRDefault="00145211" w:rsidP="004656FD">
      <w:pPr>
        <w:spacing w:after="120" w:line="228" w:lineRule="auto"/>
        <w:ind w:firstLine="288"/>
        <w:rPr>
          <w:rFonts w:eastAsia="Times New Roman" w:cs="Times New Roman"/>
          <w:kern w:val="0"/>
          <w:sz w:val="20"/>
          <w:szCs w:val="20"/>
          <w:lang w:eastAsia="en-IN"/>
        </w:rPr>
        <w:sectPr w:rsidR="00145211" w:rsidSect="004656FD">
          <w:type w:val="continuous"/>
          <w:pgSz w:w="11909" w:h="16834" w:code="9"/>
          <w:pgMar w:top="1080" w:right="907" w:bottom="1440" w:left="907" w:header="720" w:footer="720" w:gutter="0"/>
          <w:cols w:space="720"/>
          <w:docGrid w:linePitch="360"/>
        </w:sectPr>
      </w:pPr>
    </w:p>
    <w:p w14:paraId="6646BA16" w14:textId="77777777" w:rsidR="00145211" w:rsidRDefault="00AE2603" w:rsidP="00145211">
      <w:pPr>
        <w:spacing w:after="0" w:line="240" w:lineRule="auto"/>
        <w:jc w:val="center"/>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CA Priti Sharma, </w:t>
      </w:r>
    </w:p>
    <w:p w14:paraId="335E6298" w14:textId="77777777" w:rsidR="00145211" w:rsidRPr="000A46DC" w:rsidRDefault="00AE2603" w:rsidP="00145211">
      <w:pPr>
        <w:spacing w:after="0" w:line="240" w:lineRule="auto"/>
        <w:jc w:val="center"/>
        <w:rPr>
          <w:rFonts w:eastAsia="Times New Roman" w:cs="Times New Roman"/>
          <w:i/>
          <w:iCs/>
          <w:kern w:val="0"/>
          <w:sz w:val="20"/>
          <w:szCs w:val="20"/>
          <w:lang w:eastAsia="en-IN"/>
        </w:rPr>
      </w:pPr>
      <w:r w:rsidRPr="000A46DC">
        <w:rPr>
          <w:rFonts w:eastAsia="Times New Roman" w:cs="Times New Roman"/>
          <w:i/>
          <w:iCs/>
          <w:kern w:val="0"/>
          <w:sz w:val="20"/>
          <w:szCs w:val="20"/>
          <w:lang w:eastAsia="en-IN"/>
        </w:rPr>
        <w:t xml:space="preserve">Assistant Professor, </w:t>
      </w:r>
    </w:p>
    <w:p w14:paraId="622202B5" w14:textId="77777777" w:rsidR="00145211" w:rsidRPr="000A46DC" w:rsidRDefault="00AE2603" w:rsidP="00145211">
      <w:pPr>
        <w:spacing w:after="0" w:line="240" w:lineRule="auto"/>
        <w:jc w:val="center"/>
        <w:rPr>
          <w:rFonts w:eastAsia="Times New Roman" w:cs="Times New Roman"/>
          <w:i/>
          <w:iCs/>
          <w:kern w:val="0"/>
          <w:sz w:val="20"/>
          <w:szCs w:val="20"/>
          <w:lang w:eastAsia="en-IN"/>
        </w:rPr>
      </w:pPr>
      <w:r w:rsidRPr="000A46DC">
        <w:rPr>
          <w:rFonts w:eastAsia="Times New Roman" w:cs="Times New Roman"/>
          <w:i/>
          <w:iCs/>
          <w:kern w:val="0"/>
          <w:sz w:val="20"/>
          <w:szCs w:val="20"/>
          <w:lang w:eastAsia="en-IN"/>
        </w:rPr>
        <w:t xml:space="preserve">Department of Commerce, </w:t>
      </w:r>
    </w:p>
    <w:p w14:paraId="0E95D6D7" w14:textId="77777777" w:rsidR="00145211" w:rsidRPr="000A46DC" w:rsidRDefault="00AE2603" w:rsidP="00145211">
      <w:pPr>
        <w:spacing w:after="0" w:line="240" w:lineRule="auto"/>
        <w:jc w:val="center"/>
        <w:rPr>
          <w:rFonts w:eastAsia="Times New Roman" w:cs="Times New Roman"/>
          <w:i/>
          <w:iCs/>
          <w:kern w:val="0"/>
          <w:sz w:val="20"/>
          <w:szCs w:val="20"/>
          <w:lang w:eastAsia="en-IN"/>
        </w:rPr>
      </w:pPr>
      <w:r w:rsidRPr="000A46DC">
        <w:rPr>
          <w:rFonts w:eastAsia="Times New Roman" w:cs="Times New Roman"/>
          <w:i/>
          <w:iCs/>
          <w:kern w:val="0"/>
          <w:sz w:val="20"/>
          <w:szCs w:val="20"/>
          <w:lang w:eastAsia="en-IN"/>
        </w:rPr>
        <w:t xml:space="preserve">Graphic Era Deemed to be University, </w:t>
      </w:r>
    </w:p>
    <w:p w14:paraId="2C082927" w14:textId="7D2E929B" w:rsidR="00AE2603" w:rsidRPr="004656FD" w:rsidRDefault="00AE2603" w:rsidP="00145211">
      <w:pPr>
        <w:spacing w:after="0" w:line="240" w:lineRule="auto"/>
        <w:jc w:val="center"/>
        <w:rPr>
          <w:rFonts w:eastAsia="Times New Roman" w:cs="Times New Roman"/>
          <w:kern w:val="0"/>
          <w:sz w:val="20"/>
          <w:szCs w:val="20"/>
          <w:lang w:eastAsia="en-IN"/>
        </w:rPr>
      </w:pPr>
      <w:r w:rsidRPr="000A46DC">
        <w:rPr>
          <w:rFonts w:eastAsia="Times New Roman" w:cs="Times New Roman"/>
          <w:i/>
          <w:iCs/>
          <w:kern w:val="0"/>
          <w:sz w:val="20"/>
          <w:szCs w:val="20"/>
          <w:lang w:eastAsia="en-IN"/>
        </w:rPr>
        <w:t>Dehradun, Uttarakhand, India</w:t>
      </w:r>
      <w:r w:rsidR="00145211" w:rsidRPr="000A46DC">
        <w:rPr>
          <w:rFonts w:eastAsia="Times New Roman" w:cs="Times New Roman"/>
          <w:i/>
          <w:iCs/>
          <w:kern w:val="0"/>
          <w:sz w:val="20"/>
          <w:szCs w:val="20"/>
          <w:lang w:eastAsia="en-IN"/>
        </w:rPr>
        <w:t>.</w:t>
      </w:r>
      <w:r w:rsidRPr="004656FD">
        <w:rPr>
          <w:rFonts w:eastAsia="Times New Roman" w:cs="Times New Roman"/>
          <w:kern w:val="0"/>
          <w:sz w:val="20"/>
          <w:szCs w:val="20"/>
          <w:lang w:eastAsia="en-IN"/>
        </w:rPr>
        <w:t xml:space="preserve"> pritisharma@geu.ac.in</w:t>
      </w:r>
    </w:p>
    <w:p w14:paraId="501F8E77" w14:textId="77777777" w:rsidR="00AE2603" w:rsidRPr="004656FD" w:rsidRDefault="00AE2603" w:rsidP="00145211">
      <w:pPr>
        <w:spacing w:after="0" w:line="240" w:lineRule="auto"/>
        <w:jc w:val="center"/>
        <w:rPr>
          <w:rFonts w:eastAsia="Times New Roman" w:cs="Times New Roman"/>
          <w:kern w:val="0"/>
          <w:sz w:val="20"/>
          <w:szCs w:val="20"/>
          <w:lang w:eastAsia="en-IN"/>
        </w:rPr>
      </w:pPr>
    </w:p>
    <w:p w14:paraId="56B00BBF" w14:textId="77777777" w:rsidR="000A46DC" w:rsidRDefault="00AE2603" w:rsidP="00145211">
      <w:pPr>
        <w:spacing w:after="0" w:line="240" w:lineRule="auto"/>
        <w:jc w:val="center"/>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Sumeet Singh Sarpal, </w:t>
      </w:r>
    </w:p>
    <w:p w14:paraId="65A94824" w14:textId="004C9BDE" w:rsidR="00AE2603" w:rsidRPr="004656FD" w:rsidRDefault="00AE2603" w:rsidP="00145211">
      <w:pPr>
        <w:spacing w:after="0" w:line="240" w:lineRule="auto"/>
        <w:jc w:val="center"/>
        <w:rPr>
          <w:rFonts w:eastAsia="Times New Roman" w:cs="Times New Roman"/>
          <w:kern w:val="0"/>
          <w:sz w:val="20"/>
          <w:szCs w:val="20"/>
          <w:lang w:eastAsia="en-IN"/>
        </w:rPr>
      </w:pPr>
      <w:r w:rsidRPr="000A46DC">
        <w:rPr>
          <w:rFonts w:eastAsia="Times New Roman" w:cs="Times New Roman"/>
          <w:i/>
          <w:iCs/>
          <w:kern w:val="0"/>
          <w:sz w:val="20"/>
          <w:szCs w:val="20"/>
          <w:lang w:eastAsia="en-IN"/>
        </w:rPr>
        <w:t>Centre of Research Impact and Outcome, Chitkara University, Rajpura, Punjab, India.</w:t>
      </w:r>
      <w:r w:rsidRPr="004656FD">
        <w:rPr>
          <w:rFonts w:eastAsia="Times New Roman" w:cs="Times New Roman"/>
          <w:kern w:val="0"/>
          <w:sz w:val="20"/>
          <w:szCs w:val="20"/>
          <w:lang w:eastAsia="en-IN"/>
        </w:rPr>
        <w:t xml:space="preserve"> sumeet.sarpal.orp@chitkara.edu.in https://orcid.org/0009-0002-9163-4895</w:t>
      </w:r>
    </w:p>
    <w:p w14:paraId="2A416FE9" w14:textId="77777777" w:rsidR="00AE2603" w:rsidRDefault="00AE2603" w:rsidP="00145211">
      <w:pPr>
        <w:spacing w:after="0" w:line="240" w:lineRule="auto"/>
        <w:jc w:val="center"/>
        <w:rPr>
          <w:rFonts w:eastAsia="Times New Roman" w:cs="Times New Roman"/>
          <w:kern w:val="0"/>
          <w:sz w:val="20"/>
          <w:szCs w:val="20"/>
          <w:lang w:eastAsia="en-IN"/>
        </w:rPr>
      </w:pPr>
    </w:p>
    <w:p w14:paraId="31197106" w14:textId="77777777" w:rsidR="000A46DC" w:rsidRDefault="000A46DC" w:rsidP="00145211">
      <w:pPr>
        <w:spacing w:after="0" w:line="240" w:lineRule="auto"/>
        <w:jc w:val="center"/>
        <w:rPr>
          <w:rFonts w:eastAsia="Times New Roman" w:cs="Times New Roman"/>
          <w:kern w:val="0"/>
          <w:sz w:val="20"/>
          <w:szCs w:val="20"/>
          <w:lang w:eastAsia="en-IN"/>
        </w:rPr>
      </w:pPr>
    </w:p>
    <w:p w14:paraId="1E7464AC" w14:textId="77777777" w:rsidR="000A46DC" w:rsidRPr="004656FD" w:rsidRDefault="000A46DC" w:rsidP="00145211">
      <w:pPr>
        <w:spacing w:after="0" w:line="240" w:lineRule="auto"/>
        <w:jc w:val="center"/>
        <w:rPr>
          <w:rFonts w:eastAsia="Times New Roman" w:cs="Times New Roman"/>
          <w:kern w:val="0"/>
          <w:sz w:val="20"/>
          <w:szCs w:val="20"/>
          <w:lang w:eastAsia="en-IN"/>
        </w:rPr>
      </w:pPr>
    </w:p>
    <w:p w14:paraId="7276995E" w14:textId="77777777" w:rsidR="00145211" w:rsidRDefault="00AE2603" w:rsidP="00145211">
      <w:pPr>
        <w:spacing w:after="0" w:line="240" w:lineRule="auto"/>
        <w:jc w:val="center"/>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Mohit Gupta, </w:t>
      </w:r>
    </w:p>
    <w:p w14:paraId="2B6F0787" w14:textId="7B4BAFFF" w:rsidR="00AE2603" w:rsidRPr="004656FD" w:rsidRDefault="00AE2603" w:rsidP="00145211">
      <w:pPr>
        <w:spacing w:after="0" w:line="240" w:lineRule="auto"/>
        <w:jc w:val="center"/>
        <w:rPr>
          <w:rFonts w:eastAsia="Times New Roman" w:cs="Times New Roman"/>
          <w:kern w:val="0"/>
          <w:sz w:val="20"/>
          <w:szCs w:val="20"/>
          <w:lang w:eastAsia="en-IN"/>
        </w:rPr>
      </w:pPr>
      <w:r w:rsidRPr="000A46DC">
        <w:rPr>
          <w:rFonts w:eastAsia="Times New Roman" w:cs="Times New Roman"/>
          <w:i/>
          <w:iCs/>
          <w:kern w:val="0"/>
          <w:sz w:val="20"/>
          <w:szCs w:val="20"/>
          <w:lang w:eastAsia="en-IN"/>
        </w:rPr>
        <w:t>Chitkara Centre for Research and Development, Chitkara University, Himachal Pradesh</w:t>
      </w:r>
      <w:r w:rsidR="000A46DC" w:rsidRPr="000A46DC">
        <w:rPr>
          <w:rFonts w:eastAsia="Times New Roman" w:cs="Times New Roman"/>
          <w:i/>
          <w:iCs/>
          <w:kern w:val="0"/>
          <w:sz w:val="20"/>
          <w:szCs w:val="20"/>
          <w:lang w:eastAsia="en-IN"/>
        </w:rPr>
        <w:t>,</w:t>
      </w:r>
      <w:r w:rsidRPr="000A46DC">
        <w:rPr>
          <w:rFonts w:eastAsia="Times New Roman" w:cs="Times New Roman"/>
          <w:i/>
          <w:iCs/>
          <w:kern w:val="0"/>
          <w:sz w:val="20"/>
          <w:szCs w:val="20"/>
          <w:lang w:eastAsia="en-IN"/>
        </w:rPr>
        <w:t xml:space="preserve"> India. </w:t>
      </w:r>
      <w:r w:rsidRPr="004656FD">
        <w:rPr>
          <w:rFonts w:eastAsia="Times New Roman" w:cs="Times New Roman"/>
          <w:kern w:val="0"/>
          <w:sz w:val="20"/>
          <w:szCs w:val="20"/>
          <w:lang w:eastAsia="en-IN"/>
        </w:rPr>
        <w:t>mohit.gupta.orp@chitkara.edu.in https://orcid.org/0009-0003-3449-0968</w:t>
      </w:r>
    </w:p>
    <w:p w14:paraId="5D807D43" w14:textId="77777777" w:rsidR="00AE2603" w:rsidRPr="004656FD" w:rsidRDefault="00AE2603" w:rsidP="00145211">
      <w:pPr>
        <w:spacing w:after="0" w:line="240" w:lineRule="auto"/>
        <w:jc w:val="center"/>
        <w:rPr>
          <w:rFonts w:eastAsia="Times New Roman" w:cs="Times New Roman"/>
          <w:kern w:val="0"/>
          <w:sz w:val="20"/>
          <w:szCs w:val="20"/>
          <w:lang w:eastAsia="en-IN"/>
        </w:rPr>
      </w:pPr>
    </w:p>
    <w:p w14:paraId="3E237D0C" w14:textId="6787F199" w:rsidR="000A46DC" w:rsidRDefault="00AE2603" w:rsidP="00145211">
      <w:pPr>
        <w:spacing w:after="0" w:line="240" w:lineRule="auto"/>
        <w:jc w:val="center"/>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S. </w:t>
      </w:r>
      <w:r w:rsidR="000A46DC" w:rsidRPr="004656FD">
        <w:rPr>
          <w:rFonts w:eastAsia="Times New Roman" w:cs="Times New Roman"/>
          <w:kern w:val="0"/>
          <w:sz w:val="20"/>
          <w:szCs w:val="20"/>
          <w:lang w:eastAsia="en-IN"/>
        </w:rPr>
        <w:t>Hemelatha</w:t>
      </w:r>
      <w:r w:rsidRPr="004656FD">
        <w:rPr>
          <w:rFonts w:eastAsia="Times New Roman" w:cs="Times New Roman"/>
          <w:kern w:val="0"/>
          <w:sz w:val="20"/>
          <w:szCs w:val="20"/>
          <w:lang w:eastAsia="en-IN"/>
        </w:rPr>
        <w:t xml:space="preserve">, </w:t>
      </w:r>
    </w:p>
    <w:p w14:paraId="5C4A1016" w14:textId="77777777" w:rsidR="000A46DC" w:rsidRPr="000A46DC" w:rsidRDefault="00AE2603" w:rsidP="00145211">
      <w:pPr>
        <w:spacing w:after="0" w:line="240" w:lineRule="auto"/>
        <w:jc w:val="center"/>
        <w:rPr>
          <w:rFonts w:eastAsia="Times New Roman" w:cs="Times New Roman"/>
          <w:i/>
          <w:iCs/>
          <w:kern w:val="0"/>
          <w:sz w:val="20"/>
          <w:szCs w:val="20"/>
          <w:lang w:eastAsia="en-IN"/>
        </w:rPr>
      </w:pPr>
      <w:r w:rsidRPr="000A46DC">
        <w:rPr>
          <w:rFonts w:eastAsia="Times New Roman" w:cs="Times New Roman"/>
          <w:i/>
          <w:iCs/>
          <w:kern w:val="0"/>
          <w:sz w:val="20"/>
          <w:szCs w:val="20"/>
          <w:lang w:eastAsia="en-IN"/>
        </w:rPr>
        <w:t xml:space="preserve">Department of Computer Science Engineering, Karpagam Academy of Higher Education, </w:t>
      </w:r>
    </w:p>
    <w:p w14:paraId="61284962" w14:textId="77777777" w:rsidR="000A46DC" w:rsidRPr="000A46DC" w:rsidRDefault="00AE2603" w:rsidP="00145211">
      <w:pPr>
        <w:spacing w:after="0" w:line="240" w:lineRule="auto"/>
        <w:jc w:val="center"/>
        <w:rPr>
          <w:rFonts w:eastAsia="Times New Roman" w:cs="Times New Roman"/>
          <w:i/>
          <w:iCs/>
          <w:kern w:val="0"/>
          <w:sz w:val="20"/>
          <w:szCs w:val="20"/>
          <w:lang w:eastAsia="en-IN"/>
        </w:rPr>
      </w:pPr>
      <w:r w:rsidRPr="000A46DC">
        <w:rPr>
          <w:rFonts w:eastAsia="Times New Roman" w:cs="Times New Roman"/>
          <w:i/>
          <w:iCs/>
          <w:kern w:val="0"/>
          <w:sz w:val="20"/>
          <w:szCs w:val="20"/>
          <w:lang w:eastAsia="en-IN"/>
        </w:rPr>
        <w:t xml:space="preserve">Coimbatore. </w:t>
      </w:r>
    </w:p>
    <w:p w14:paraId="25526E86" w14:textId="5ED309B5" w:rsidR="00AE2603" w:rsidRPr="004656FD" w:rsidRDefault="00AE2603" w:rsidP="00145211">
      <w:pPr>
        <w:spacing w:after="0" w:line="240" w:lineRule="auto"/>
        <w:jc w:val="center"/>
        <w:rPr>
          <w:rFonts w:eastAsia="Times New Roman" w:cs="Times New Roman"/>
          <w:kern w:val="0"/>
          <w:sz w:val="20"/>
          <w:szCs w:val="20"/>
          <w:lang w:eastAsia="en-IN"/>
        </w:rPr>
      </w:pPr>
      <w:r w:rsidRPr="004656FD">
        <w:rPr>
          <w:rFonts w:eastAsia="Times New Roman" w:cs="Times New Roman"/>
          <w:kern w:val="0"/>
          <w:sz w:val="20"/>
          <w:szCs w:val="20"/>
          <w:lang w:eastAsia="en-IN"/>
        </w:rPr>
        <w:t>hema.vtht@gmail.com</w:t>
      </w:r>
    </w:p>
    <w:p w14:paraId="6666D5D5" w14:textId="77777777" w:rsidR="00AE2603" w:rsidRPr="004656FD" w:rsidRDefault="00AE2603" w:rsidP="00145211">
      <w:pPr>
        <w:spacing w:after="0" w:line="240" w:lineRule="auto"/>
        <w:jc w:val="center"/>
        <w:rPr>
          <w:rFonts w:eastAsia="Times New Roman" w:cs="Times New Roman"/>
          <w:kern w:val="0"/>
          <w:sz w:val="20"/>
          <w:szCs w:val="20"/>
          <w:lang w:eastAsia="en-IN"/>
        </w:rPr>
      </w:pPr>
    </w:p>
    <w:p w14:paraId="00D9D2C9" w14:textId="77777777" w:rsidR="000A46DC" w:rsidRDefault="000A46DC" w:rsidP="00145211">
      <w:pPr>
        <w:spacing w:after="0" w:line="240" w:lineRule="auto"/>
        <w:jc w:val="center"/>
        <w:rPr>
          <w:rFonts w:eastAsia="Times New Roman" w:cs="Times New Roman"/>
          <w:kern w:val="0"/>
          <w:sz w:val="20"/>
          <w:szCs w:val="20"/>
          <w:lang w:eastAsia="en-IN"/>
        </w:rPr>
      </w:pPr>
    </w:p>
    <w:p w14:paraId="005B39B0" w14:textId="77777777" w:rsidR="000A46DC" w:rsidRDefault="000A46DC" w:rsidP="00145211">
      <w:pPr>
        <w:spacing w:after="0" w:line="240" w:lineRule="auto"/>
        <w:jc w:val="center"/>
        <w:rPr>
          <w:rFonts w:eastAsia="Times New Roman" w:cs="Times New Roman"/>
          <w:kern w:val="0"/>
          <w:sz w:val="20"/>
          <w:szCs w:val="20"/>
          <w:lang w:eastAsia="en-IN"/>
        </w:rPr>
      </w:pPr>
    </w:p>
    <w:p w14:paraId="69856254" w14:textId="77777777" w:rsidR="000A46DC" w:rsidRDefault="000A46DC" w:rsidP="00145211">
      <w:pPr>
        <w:spacing w:after="0" w:line="240" w:lineRule="auto"/>
        <w:jc w:val="center"/>
        <w:rPr>
          <w:rFonts w:eastAsia="Times New Roman" w:cs="Times New Roman"/>
          <w:kern w:val="0"/>
          <w:sz w:val="20"/>
          <w:szCs w:val="20"/>
          <w:lang w:eastAsia="en-IN"/>
        </w:rPr>
      </w:pPr>
    </w:p>
    <w:p w14:paraId="07A77A7A" w14:textId="2E621632" w:rsidR="000A46DC" w:rsidRDefault="00AE2603" w:rsidP="00145211">
      <w:pPr>
        <w:spacing w:after="0" w:line="240" w:lineRule="auto"/>
        <w:jc w:val="center"/>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C. </w:t>
      </w:r>
      <w:r w:rsidR="000A46DC" w:rsidRPr="004656FD">
        <w:rPr>
          <w:rFonts w:eastAsia="Times New Roman" w:cs="Times New Roman"/>
          <w:kern w:val="0"/>
          <w:sz w:val="20"/>
          <w:szCs w:val="20"/>
          <w:lang w:eastAsia="en-IN"/>
        </w:rPr>
        <w:t>Karthikeyan</w:t>
      </w:r>
      <w:r w:rsidRPr="004656FD">
        <w:rPr>
          <w:rFonts w:eastAsia="Times New Roman" w:cs="Times New Roman"/>
          <w:kern w:val="0"/>
          <w:sz w:val="20"/>
          <w:szCs w:val="20"/>
          <w:lang w:eastAsia="en-IN"/>
        </w:rPr>
        <w:t xml:space="preserve">, </w:t>
      </w:r>
    </w:p>
    <w:p w14:paraId="12262D57" w14:textId="6EA26630" w:rsidR="00AE2603" w:rsidRPr="004656FD" w:rsidRDefault="00AE2603" w:rsidP="00145211">
      <w:pPr>
        <w:spacing w:after="0" w:line="240" w:lineRule="auto"/>
        <w:jc w:val="center"/>
        <w:rPr>
          <w:rFonts w:eastAsia="Times New Roman" w:cs="Times New Roman"/>
          <w:kern w:val="0"/>
          <w:sz w:val="20"/>
          <w:szCs w:val="20"/>
          <w:lang w:eastAsia="en-IN"/>
        </w:rPr>
      </w:pPr>
      <w:r w:rsidRPr="000A46DC">
        <w:rPr>
          <w:rFonts w:eastAsia="Times New Roman" w:cs="Times New Roman"/>
          <w:i/>
          <w:iCs/>
          <w:kern w:val="0"/>
          <w:sz w:val="20"/>
          <w:szCs w:val="20"/>
          <w:lang w:eastAsia="en-IN"/>
        </w:rPr>
        <w:t>Department of Computer Science Engineering, Karpagam Institute of Technology, Coimbatore.</w:t>
      </w:r>
      <w:r w:rsidRPr="004656FD">
        <w:rPr>
          <w:rFonts w:eastAsia="Times New Roman" w:cs="Times New Roman"/>
          <w:kern w:val="0"/>
          <w:sz w:val="20"/>
          <w:szCs w:val="20"/>
          <w:lang w:eastAsia="en-IN"/>
        </w:rPr>
        <w:t xml:space="preserve"> karthikeyan.cse@karpagamtech.ac.in</w:t>
      </w:r>
    </w:p>
    <w:p w14:paraId="5DA617BA" w14:textId="77777777" w:rsidR="00AE2603" w:rsidRPr="004656FD" w:rsidRDefault="00AE2603" w:rsidP="00145211">
      <w:pPr>
        <w:spacing w:after="0" w:line="240" w:lineRule="auto"/>
        <w:jc w:val="center"/>
        <w:rPr>
          <w:rFonts w:eastAsia="Times New Roman" w:cs="Times New Roman"/>
          <w:kern w:val="0"/>
          <w:sz w:val="20"/>
          <w:szCs w:val="20"/>
          <w:lang w:eastAsia="en-IN"/>
        </w:rPr>
      </w:pPr>
    </w:p>
    <w:p w14:paraId="49BFF44C" w14:textId="77777777" w:rsidR="000A46DC" w:rsidRDefault="00AE2603" w:rsidP="00145211">
      <w:pPr>
        <w:spacing w:after="0" w:line="240" w:lineRule="auto"/>
        <w:jc w:val="center"/>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Gopalakrishna K, </w:t>
      </w:r>
    </w:p>
    <w:p w14:paraId="35117EC1" w14:textId="42864B03" w:rsidR="000A46DC" w:rsidRPr="000A46DC" w:rsidRDefault="000A46DC" w:rsidP="00145211">
      <w:pPr>
        <w:spacing w:after="0" w:line="240" w:lineRule="auto"/>
        <w:jc w:val="center"/>
        <w:rPr>
          <w:rFonts w:eastAsia="Times New Roman" w:cs="Times New Roman"/>
          <w:i/>
          <w:iCs/>
          <w:kern w:val="0"/>
          <w:sz w:val="20"/>
          <w:szCs w:val="20"/>
          <w:lang w:eastAsia="en-IN"/>
        </w:rPr>
      </w:pPr>
      <w:r w:rsidRPr="000A46DC">
        <w:rPr>
          <w:rFonts w:eastAsia="Times New Roman" w:cs="Times New Roman"/>
          <w:i/>
          <w:iCs/>
          <w:kern w:val="0"/>
          <w:sz w:val="20"/>
          <w:szCs w:val="20"/>
          <w:lang w:eastAsia="en-IN"/>
        </w:rPr>
        <w:t>Professor</w:t>
      </w:r>
      <w:r w:rsidR="00AE2603" w:rsidRPr="000A46DC">
        <w:rPr>
          <w:rFonts w:eastAsia="Times New Roman" w:cs="Times New Roman"/>
          <w:i/>
          <w:iCs/>
          <w:kern w:val="0"/>
          <w:sz w:val="20"/>
          <w:szCs w:val="20"/>
          <w:lang w:eastAsia="en-IN"/>
        </w:rPr>
        <w:t xml:space="preserve">, </w:t>
      </w:r>
    </w:p>
    <w:p w14:paraId="3E61F808" w14:textId="77777777" w:rsidR="000A46DC" w:rsidRPr="000A46DC" w:rsidRDefault="00AE2603" w:rsidP="00145211">
      <w:pPr>
        <w:spacing w:after="0" w:line="240" w:lineRule="auto"/>
        <w:jc w:val="center"/>
        <w:rPr>
          <w:rFonts w:eastAsia="Times New Roman" w:cs="Times New Roman"/>
          <w:i/>
          <w:iCs/>
          <w:kern w:val="0"/>
          <w:sz w:val="20"/>
          <w:szCs w:val="20"/>
          <w:lang w:eastAsia="en-IN"/>
        </w:rPr>
      </w:pPr>
      <w:r w:rsidRPr="000A46DC">
        <w:rPr>
          <w:rFonts w:eastAsia="Times New Roman" w:cs="Times New Roman"/>
          <w:i/>
          <w:iCs/>
          <w:kern w:val="0"/>
          <w:sz w:val="20"/>
          <w:szCs w:val="20"/>
          <w:lang w:eastAsia="en-IN"/>
        </w:rPr>
        <w:t xml:space="preserve">Department of Electronics and Communication Engineering, School of Engineering and Technology, JAIN (Deemed to be University), </w:t>
      </w:r>
    </w:p>
    <w:p w14:paraId="6A23FD1B" w14:textId="4F750E1E" w:rsidR="00AE2603" w:rsidRPr="004656FD" w:rsidRDefault="00AE2603" w:rsidP="00145211">
      <w:pPr>
        <w:spacing w:after="0" w:line="240" w:lineRule="auto"/>
        <w:jc w:val="center"/>
        <w:rPr>
          <w:rFonts w:eastAsia="Times New Roman" w:cs="Times New Roman"/>
          <w:kern w:val="0"/>
          <w:sz w:val="20"/>
          <w:szCs w:val="20"/>
          <w:lang w:eastAsia="en-IN"/>
        </w:rPr>
      </w:pPr>
      <w:r w:rsidRPr="000A46DC">
        <w:rPr>
          <w:rFonts w:eastAsia="Times New Roman" w:cs="Times New Roman"/>
          <w:i/>
          <w:iCs/>
          <w:kern w:val="0"/>
          <w:sz w:val="20"/>
          <w:szCs w:val="20"/>
          <w:lang w:eastAsia="en-IN"/>
        </w:rPr>
        <w:t>Bangalore, Karnataka, India,</w:t>
      </w:r>
      <w:r w:rsidRPr="004656FD">
        <w:rPr>
          <w:rFonts w:eastAsia="Times New Roman" w:cs="Times New Roman"/>
          <w:kern w:val="0"/>
          <w:sz w:val="20"/>
          <w:szCs w:val="20"/>
          <w:lang w:eastAsia="en-IN"/>
        </w:rPr>
        <w:t xml:space="preserve"> k.gopalakrishna@jainuniversity.ac.in</w:t>
      </w:r>
    </w:p>
    <w:p w14:paraId="2685764A" w14:textId="77777777" w:rsidR="00145211" w:rsidRDefault="00145211" w:rsidP="004656FD">
      <w:pPr>
        <w:pStyle w:val="Abstract"/>
        <w:rPr>
          <w:i/>
          <w:iCs/>
        </w:rPr>
        <w:sectPr w:rsidR="00145211" w:rsidSect="00145211">
          <w:type w:val="continuous"/>
          <w:pgSz w:w="11909" w:h="16834" w:code="9"/>
          <w:pgMar w:top="1080" w:right="907" w:bottom="1440" w:left="907" w:header="720" w:footer="720" w:gutter="0"/>
          <w:cols w:num="3" w:space="720"/>
          <w:docGrid w:linePitch="360"/>
        </w:sectPr>
      </w:pPr>
    </w:p>
    <w:p w14:paraId="63D6B28A" w14:textId="014B059B" w:rsidR="007748C1" w:rsidRPr="004656FD" w:rsidRDefault="00712FEE" w:rsidP="004656FD">
      <w:pPr>
        <w:pStyle w:val="Abstract"/>
      </w:pPr>
      <w:r w:rsidRPr="004656FD">
        <w:rPr>
          <w:i/>
          <w:iCs/>
        </w:rPr>
        <w:t>Abstract</w:t>
      </w:r>
      <w:r w:rsidR="004656FD" w:rsidRPr="004656FD">
        <w:rPr>
          <w:i/>
          <w:iCs/>
        </w:rPr>
        <w:t>---</w:t>
      </w:r>
      <w:r w:rsidR="004656FD" w:rsidRPr="004656FD">
        <w:t xml:space="preserve"> </w:t>
      </w:r>
      <w:r w:rsidR="00F10895" w:rsidRPr="004656FD">
        <w:t>The integration of robust power solutions for Radio Frequency (RF) systems on national routes is fast becoming necessary in the shift toward regional electric aviation. As the aviation sector is moving toward sustainability goals, there being reliable RF system performance at various power regimes becomes critical to operational security as well as efficiency. However, existing practices for power demand estimation often rely on static models that do not allow for the dynamic interactions among changing flight routes, weather conditions, and altering regulatory policy. These limitations lead to inaccurate predictions and ill-conceived systems that can potentially infringe on revised sustainability and operation mandates. To address these challenges, this research proposes a framework to simulate power requirements of RF systems in regional electric aircraft based on System Dynamics Modeling (SDM). SDM enables dynamic, feedback-based simulation considering policy changes, flight variability, technological advancements, and system interdependencies over the long term. By taking into account actual-time variables and regulatory constraints, the proposed method develops a more realistic and dynamic power demand model for RF systems. Such a model can be employed to architect more resilient and policy-gradable power architectures for next-generation fleets of electric aircraft. Simulation outcomes demonstrate that dynamic modeling significantly improves demand forecasting accuracy, identifies critical points of stress under new regulation, and facilitates enhanced design and policy-driven decisions. Overall, the proposed approach represents a robust approach to enhancing RF system efficiency and reliability on local routes in the context of a fast-evolving regulatory and technological landscape</w:t>
      </w:r>
      <w:r w:rsidR="007748C1" w:rsidRPr="004656FD">
        <w:t>.</w:t>
      </w:r>
    </w:p>
    <w:p w14:paraId="3E8C3A70" w14:textId="02E5297C" w:rsidR="007748C1" w:rsidRPr="004656FD" w:rsidRDefault="00712FEE" w:rsidP="004656FD">
      <w:pPr>
        <w:pStyle w:val="Abstract"/>
        <w:rPr>
          <w:i/>
          <w:iCs/>
        </w:rPr>
      </w:pPr>
      <w:r w:rsidRPr="004656FD">
        <w:rPr>
          <w:i/>
          <w:iCs/>
        </w:rPr>
        <w:t>Keywords</w:t>
      </w:r>
      <w:r w:rsidR="004656FD" w:rsidRPr="004656FD">
        <w:rPr>
          <w:i/>
          <w:iCs/>
        </w:rPr>
        <w:t>---</w:t>
      </w:r>
      <w:r w:rsidRPr="004656FD">
        <w:rPr>
          <w:i/>
          <w:iCs/>
        </w:rPr>
        <w:t xml:space="preserve"> </w:t>
      </w:r>
      <w:r w:rsidR="007748C1" w:rsidRPr="004656FD">
        <w:rPr>
          <w:i/>
          <w:iCs/>
        </w:rPr>
        <w:t>Regional Electric Aircraft, RF Systems, Power Systems, SDM, Power Demand Simulation, Aviation Policy Changes, Sustainable Aviation, Dynamic System Modeling, Electric Aviation Infrastructure, RF System Reliability.</w:t>
      </w:r>
    </w:p>
    <w:p w14:paraId="24AAC084" w14:textId="77777777" w:rsidR="00712FEE" w:rsidRPr="000A46DC" w:rsidRDefault="00712FEE" w:rsidP="000A46DC">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0A46DC">
        <w:rPr>
          <w:rFonts w:eastAsia="SimSun"/>
          <w:smallCaps/>
          <w:noProof/>
          <w:sz w:val="20"/>
          <w:szCs w:val="20"/>
        </w:rPr>
        <w:t>Introduction</w:t>
      </w:r>
    </w:p>
    <w:p w14:paraId="7A148169" w14:textId="17E2060F" w:rsidR="0082084B" w:rsidRPr="004656FD" w:rsidRDefault="0082084B" w:rsidP="004656FD">
      <w:pPr>
        <w:spacing w:after="120" w:line="228" w:lineRule="auto"/>
        <w:ind w:firstLine="288"/>
        <w:rPr>
          <w:rFonts w:cs="Times New Roman"/>
          <w:sz w:val="20"/>
          <w:szCs w:val="20"/>
        </w:rPr>
      </w:pPr>
      <w:r w:rsidRPr="004656FD">
        <w:rPr>
          <w:rFonts w:cs="Times New Roman"/>
          <w:sz w:val="20"/>
          <w:szCs w:val="20"/>
        </w:rPr>
        <w:t>Prompted by the imperative to achieve ambitious carbon-neutral goals and minimize environmental footprint, the aviation sector is in the midst of significant transformation. Regional electric aircraft have become increasingly appealing as a means to achieving sustainability on short domestic flights since they run costs and emissions lower than conventional fuel-powered aircraft. Outside engine systems, reliability and performance of onboard RF systems containing communication, surveillance, and navigation devices dictate operational integrity and flight safety above all else [1]. With continuing development in electric aircraft, increasingly it is a matter of concern to ensure altering power configurations fully aids RF gear. Static or narrow-beamed techniques have traditionally been employed to mimic power requirements for RF systems; they typically rely on steady operating conditions and unchanging regulatory configurations</w:t>
      </w:r>
      <w:r w:rsidR="005E64E5" w:rsidRPr="004656FD">
        <w:rPr>
          <w:rFonts w:cs="Times New Roman"/>
          <w:sz w:val="20"/>
          <w:szCs w:val="20"/>
        </w:rPr>
        <w:t xml:space="preserve"> [2]</w:t>
      </w:r>
      <w:r w:rsidRPr="004656FD">
        <w:rPr>
          <w:rFonts w:cs="Times New Roman"/>
          <w:sz w:val="20"/>
          <w:szCs w:val="20"/>
        </w:rPr>
        <w:t>.</w:t>
      </w:r>
    </w:p>
    <w:p w14:paraId="4ABAA428" w14:textId="03770F6F" w:rsidR="00F10895" w:rsidRPr="004656FD" w:rsidRDefault="00F10895" w:rsidP="004656FD">
      <w:pPr>
        <w:spacing w:after="120" w:line="228" w:lineRule="auto"/>
        <w:ind w:firstLine="288"/>
        <w:rPr>
          <w:rFonts w:cs="Times New Roman"/>
          <w:sz w:val="20"/>
          <w:szCs w:val="20"/>
        </w:rPr>
      </w:pPr>
      <w:r w:rsidRPr="004656FD">
        <w:rPr>
          <w:rFonts w:cs="Times New Roman"/>
          <w:sz w:val="20"/>
          <w:szCs w:val="20"/>
        </w:rPr>
        <w:t>These conventional methods have worked to some extent in stable regulatory and technological conditions; however, they are not sufficient to accommodate the quick changes brought about by the push towards electrification and sustainability [</w:t>
      </w:r>
      <w:r w:rsidR="00192659">
        <w:rPr>
          <w:rFonts w:cs="Times New Roman"/>
          <w:sz w:val="20"/>
          <w:szCs w:val="20"/>
        </w:rPr>
        <w:t>3</w:t>
      </w:r>
      <w:r w:rsidRPr="004656FD">
        <w:rPr>
          <w:rFonts w:cs="Times New Roman"/>
          <w:sz w:val="20"/>
          <w:szCs w:val="20"/>
        </w:rPr>
        <w:t>]. Regulatory bodies' proposed new standards on energy management, system redundancy, and communication dependability across impact what RF systems should be powered and managed. To this end, static models eliminate variables such as changing environmental effects, different load conditions, and ongoing policy changes</w:t>
      </w:r>
      <w:r w:rsidR="005E64E5" w:rsidRPr="004656FD">
        <w:rPr>
          <w:rFonts w:cs="Times New Roman"/>
          <w:sz w:val="20"/>
          <w:szCs w:val="20"/>
        </w:rPr>
        <w:t xml:space="preserve"> [</w:t>
      </w:r>
      <w:r w:rsidR="00192659">
        <w:rPr>
          <w:rFonts w:cs="Times New Roman"/>
          <w:sz w:val="20"/>
          <w:szCs w:val="20"/>
        </w:rPr>
        <w:t>4</w:t>
      </w:r>
      <w:r w:rsidR="005E64E5" w:rsidRPr="004656FD">
        <w:rPr>
          <w:rFonts w:cs="Times New Roman"/>
          <w:sz w:val="20"/>
          <w:szCs w:val="20"/>
        </w:rPr>
        <w:t>]</w:t>
      </w:r>
      <w:r w:rsidRPr="004656FD">
        <w:rPr>
          <w:rFonts w:cs="Times New Roman"/>
          <w:sz w:val="20"/>
          <w:szCs w:val="20"/>
        </w:rPr>
        <w:t>. Considering these challenges, this study aims to present a novel approach through SDM for simulating and predicting RF system power consumption on regional electric airplanes [</w:t>
      </w:r>
      <w:r w:rsidR="00192659">
        <w:rPr>
          <w:rFonts w:cs="Times New Roman"/>
          <w:sz w:val="20"/>
          <w:szCs w:val="20"/>
        </w:rPr>
        <w:t>5</w:t>
      </w:r>
      <w:r w:rsidRPr="004656FD">
        <w:rPr>
          <w:rFonts w:cs="Times New Roman"/>
          <w:sz w:val="20"/>
          <w:szCs w:val="20"/>
        </w:rPr>
        <w:t xml:space="preserve">]. By applying a dynamic feedback-based approach, SDM could </w:t>
      </w:r>
      <w:r w:rsidRPr="004656FD">
        <w:rPr>
          <w:rFonts w:cs="Times New Roman"/>
          <w:sz w:val="20"/>
          <w:szCs w:val="20"/>
        </w:rPr>
        <w:lastRenderedPageBreak/>
        <w:t>potentially simulate complex technical, operational, and regulatory factors' interactions</w:t>
      </w:r>
      <w:r w:rsidR="005E64E5" w:rsidRPr="004656FD">
        <w:rPr>
          <w:rFonts w:cs="Times New Roman"/>
          <w:sz w:val="20"/>
          <w:szCs w:val="20"/>
        </w:rPr>
        <w:t xml:space="preserve"> [</w:t>
      </w:r>
      <w:r w:rsidR="00192659">
        <w:rPr>
          <w:rFonts w:cs="Times New Roman"/>
          <w:sz w:val="20"/>
          <w:szCs w:val="20"/>
        </w:rPr>
        <w:t>6</w:t>
      </w:r>
      <w:r w:rsidR="005E64E5" w:rsidRPr="004656FD">
        <w:rPr>
          <w:rFonts w:cs="Times New Roman"/>
          <w:sz w:val="20"/>
          <w:szCs w:val="20"/>
        </w:rPr>
        <w:t>]</w:t>
      </w:r>
      <w:r w:rsidRPr="004656FD">
        <w:rPr>
          <w:rFonts w:cs="Times New Roman"/>
          <w:sz w:val="20"/>
          <w:szCs w:val="20"/>
        </w:rPr>
        <w:t>.</w:t>
      </w:r>
    </w:p>
    <w:p w14:paraId="5F3A9CF3" w14:textId="09467B4C" w:rsidR="00150331" w:rsidRPr="004656FD" w:rsidRDefault="00F10895" w:rsidP="004656FD">
      <w:pPr>
        <w:spacing w:after="120" w:line="228" w:lineRule="auto"/>
        <w:ind w:firstLine="288"/>
        <w:rPr>
          <w:rFonts w:cs="Times New Roman"/>
          <w:sz w:val="20"/>
          <w:szCs w:val="20"/>
        </w:rPr>
      </w:pPr>
      <w:r w:rsidRPr="004656FD">
        <w:rPr>
          <w:rFonts w:cs="Times New Roman"/>
          <w:sz w:val="20"/>
          <w:szCs w:val="20"/>
        </w:rPr>
        <w:t>By simulating the evolving relationships between variables over time, SDM gives a more realistic representation of future operating situations than more traditional modeling methods [</w:t>
      </w:r>
      <w:r w:rsidR="00192659">
        <w:rPr>
          <w:rFonts w:cs="Times New Roman"/>
          <w:sz w:val="20"/>
          <w:szCs w:val="20"/>
        </w:rPr>
        <w:t>7</w:t>
      </w:r>
      <w:r w:rsidRPr="004656FD">
        <w:rPr>
          <w:rFonts w:cs="Times New Roman"/>
          <w:sz w:val="20"/>
          <w:szCs w:val="20"/>
        </w:rPr>
        <w:t>]. SDM as a method of modeling offers worthwhile information to producers, operators, and politicians because it allows simulations to demonstrate the effect of new legislation on system design and performance operation</w:t>
      </w:r>
      <w:r w:rsidR="005E64E5" w:rsidRPr="004656FD">
        <w:rPr>
          <w:rFonts w:cs="Times New Roman"/>
          <w:sz w:val="20"/>
          <w:szCs w:val="20"/>
        </w:rPr>
        <w:t xml:space="preserve"> [</w:t>
      </w:r>
      <w:r w:rsidR="00192659">
        <w:rPr>
          <w:rFonts w:cs="Times New Roman"/>
          <w:sz w:val="20"/>
          <w:szCs w:val="20"/>
        </w:rPr>
        <w:t>8</w:t>
      </w:r>
      <w:r w:rsidR="005E64E5" w:rsidRPr="004656FD">
        <w:rPr>
          <w:rFonts w:cs="Times New Roman"/>
          <w:sz w:val="20"/>
          <w:szCs w:val="20"/>
        </w:rPr>
        <w:t>]</w:t>
      </w:r>
      <w:r w:rsidRPr="004656FD">
        <w:rPr>
          <w:rFonts w:cs="Times New Roman"/>
          <w:sz w:val="20"/>
          <w:szCs w:val="20"/>
        </w:rPr>
        <w:t>. The approach provided constructs and integrates power consumption models for many RF subsystems into a system dynamics framework. Dynamic variables include policy changes like tighter energy efficiency standards or redundancy levels required by communications networks [</w:t>
      </w:r>
      <w:r w:rsidR="00192659">
        <w:rPr>
          <w:rFonts w:cs="Times New Roman"/>
          <w:sz w:val="20"/>
          <w:szCs w:val="20"/>
        </w:rPr>
        <w:t>9</w:t>
      </w:r>
      <w:r w:rsidRPr="004656FD">
        <w:rPr>
          <w:rFonts w:cs="Times New Roman"/>
          <w:sz w:val="20"/>
          <w:szCs w:val="20"/>
        </w:rPr>
        <w:t>]. Through the application of this dynamic approach, stakeholders may optimize operating procedures, battery capacity, and energy management systems for electric aircraft as well as engineer more reliable and compatible RF systems [</w:t>
      </w:r>
      <w:r w:rsidR="00192659">
        <w:rPr>
          <w:rFonts w:cs="Times New Roman"/>
          <w:sz w:val="20"/>
          <w:szCs w:val="20"/>
        </w:rPr>
        <w:t>10</w:t>
      </w:r>
      <w:r w:rsidRPr="004656FD">
        <w:rPr>
          <w:rFonts w:cs="Times New Roman"/>
          <w:sz w:val="20"/>
          <w:szCs w:val="20"/>
        </w:rPr>
        <w:t>]</w:t>
      </w:r>
      <w:r w:rsidR="005E64E5" w:rsidRPr="004656FD">
        <w:rPr>
          <w:rFonts w:cs="Times New Roman"/>
          <w:sz w:val="20"/>
          <w:szCs w:val="20"/>
        </w:rPr>
        <w:t xml:space="preserve"> [1</w:t>
      </w:r>
      <w:r w:rsidR="00192659">
        <w:rPr>
          <w:rFonts w:cs="Times New Roman"/>
          <w:sz w:val="20"/>
          <w:szCs w:val="20"/>
        </w:rPr>
        <w:t>1</w:t>
      </w:r>
      <w:r w:rsidR="005E64E5" w:rsidRPr="004656FD">
        <w:rPr>
          <w:rFonts w:cs="Times New Roman"/>
          <w:sz w:val="20"/>
          <w:szCs w:val="20"/>
        </w:rPr>
        <w:t>]</w:t>
      </w:r>
      <w:r w:rsidRPr="004656FD">
        <w:rPr>
          <w:rFonts w:cs="Times New Roman"/>
          <w:sz w:val="20"/>
          <w:szCs w:val="20"/>
        </w:rPr>
        <w:t xml:space="preserve">. </w:t>
      </w:r>
    </w:p>
    <w:p w14:paraId="66A40B03" w14:textId="324BB68A" w:rsidR="00150331" w:rsidRPr="004656FD" w:rsidRDefault="00150331" w:rsidP="004656FD">
      <w:pPr>
        <w:spacing w:after="120" w:line="228" w:lineRule="auto"/>
        <w:ind w:firstLine="288"/>
        <w:rPr>
          <w:rFonts w:cs="Times New Roman"/>
          <w:sz w:val="20"/>
          <w:szCs w:val="20"/>
        </w:rPr>
      </w:pPr>
      <w:r w:rsidRPr="004656FD">
        <w:rPr>
          <w:rFonts w:cs="Times New Roman"/>
          <w:sz w:val="20"/>
          <w:szCs w:val="20"/>
        </w:rPr>
        <w:t>By including operational flexibility and policy dynamics, the accuracy of RF power demand forecasts in the simulation results of this work above standard stationary methods is much raised</w:t>
      </w:r>
      <w:r w:rsidR="005E64E5" w:rsidRPr="004656FD">
        <w:rPr>
          <w:rFonts w:cs="Times New Roman"/>
          <w:sz w:val="20"/>
          <w:szCs w:val="20"/>
        </w:rPr>
        <w:t xml:space="preserve"> [1</w:t>
      </w:r>
      <w:r w:rsidR="00192659">
        <w:rPr>
          <w:rFonts w:cs="Times New Roman"/>
          <w:sz w:val="20"/>
          <w:szCs w:val="20"/>
        </w:rPr>
        <w:t>2</w:t>
      </w:r>
      <w:r w:rsidR="005E64E5" w:rsidRPr="004656FD">
        <w:rPr>
          <w:rFonts w:cs="Times New Roman"/>
          <w:sz w:val="20"/>
          <w:szCs w:val="20"/>
        </w:rPr>
        <w:t>]</w:t>
      </w:r>
      <w:r w:rsidRPr="004656FD">
        <w:rPr>
          <w:rFonts w:cs="Times New Roman"/>
          <w:sz w:val="20"/>
          <w:szCs w:val="20"/>
        </w:rPr>
        <w:t>. Early mitigation measures are made possible by early detection of RF system essential stress areas. Moreover underscored by the results are the requirement of flexible and modular RF system designs able to shift with changing power availability and regulatory regulations</w:t>
      </w:r>
      <w:r w:rsidR="005E64E5" w:rsidRPr="004656FD">
        <w:rPr>
          <w:rFonts w:cs="Times New Roman"/>
          <w:sz w:val="20"/>
          <w:szCs w:val="20"/>
        </w:rPr>
        <w:t xml:space="preserve"> [</w:t>
      </w:r>
      <w:r w:rsidR="00192659">
        <w:rPr>
          <w:rFonts w:cs="Times New Roman"/>
          <w:sz w:val="20"/>
          <w:szCs w:val="20"/>
        </w:rPr>
        <w:t>13</w:t>
      </w:r>
      <w:r w:rsidR="005E64E5" w:rsidRPr="004656FD">
        <w:rPr>
          <w:rFonts w:cs="Times New Roman"/>
          <w:sz w:val="20"/>
          <w:szCs w:val="20"/>
        </w:rPr>
        <w:t>]</w:t>
      </w:r>
      <w:r w:rsidRPr="004656FD">
        <w:rPr>
          <w:rFonts w:cs="Times New Roman"/>
          <w:sz w:val="20"/>
          <w:szCs w:val="20"/>
        </w:rPr>
        <w:t>. As the aviation industry works toward an electric, sustainable future, incorporating dynamic, policy-sensitive modeling approaches like SDM is ultimately rather important</w:t>
      </w:r>
      <w:r w:rsidR="005E64E5" w:rsidRPr="004656FD">
        <w:rPr>
          <w:rFonts w:cs="Times New Roman"/>
          <w:sz w:val="20"/>
          <w:szCs w:val="20"/>
        </w:rPr>
        <w:t xml:space="preserve"> [1</w:t>
      </w:r>
      <w:r w:rsidR="00192659">
        <w:rPr>
          <w:rFonts w:cs="Times New Roman"/>
          <w:sz w:val="20"/>
          <w:szCs w:val="20"/>
        </w:rPr>
        <w:t>4</w:t>
      </w:r>
      <w:r w:rsidR="005E64E5" w:rsidRPr="004656FD">
        <w:rPr>
          <w:rFonts w:cs="Times New Roman"/>
          <w:sz w:val="20"/>
          <w:szCs w:val="20"/>
        </w:rPr>
        <w:t>]</w:t>
      </w:r>
      <w:r w:rsidRPr="004656FD">
        <w:rPr>
          <w:rFonts w:cs="Times New Roman"/>
          <w:sz w:val="20"/>
          <w:szCs w:val="20"/>
        </w:rPr>
        <w:t>. This study provides a guidance for adding dynamic power demand models into RF system design and operational planning, therefore allowing safer, more effective, and environmentally friendly air transportation</w:t>
      </w:r>
      <w:r w:rsidR="005E64E5" w:rsidRPr="004656FD">
        <w:rPr>
          <w:rFonts w:cs="Times New Roman"/>
          <w:sz w:val="20"/>
          <w:szCs w:val="20"/>
        </w:rPr>
        <w:t xml:space="preserve"> [15]</w:t>
      </w:r>
      <w:r w:rsidRPr="004656FD">
        <w:rPr>
          <w:rFonts w:cs="Times New Roman"/>
          <w:sz w:val="20"/>
          <w:szCs w:val="20"/>
        </w:rPr>
        <w:t xml:space="preserve">. </w:t>
      </w:r>
    </w:p>
    <w:p w14:paraId="3E477225" w14:textId="77777777" w:rsidR="00712FEE" w:rsidRPr="004656FD" w:rsidRDefault="00712FEE" w:rsidP="004656FD">
      <w:pPr>
        <w:spacing w:after="120" w:line="228" w:lineRule="auto"/>
        <w:ind w:firstLine="288"/>
        <w:rPr>
          <w:rFonts w:cs="Times New Roman"/>
          <w:b/>
          <w:sz w:val="20"/>
          <w:szCs w:val="20"/>
        </w:rPr>
      </w:pPr>
      <w:r w:rsidRPr="004656FD">
        <w:rPr>
          <w:rFonts w:cs="Times New Roman"/>
          <w:b/>
          <w:sz w:val="20"/>
          <w:szCs w:val="20"/>
        </w:rPr>
        <w:t xml:space="preserve">Motivation: </w:t>
      </w:r>
      <w:r w:rsidR="00150331" w:rsidRPr="004656FD">
        <w:rPr>
          <w:rFonts w:cs="Times New Roman"/>
          <w:sz w:val="20"/>
          <w:szCs w:val="20"/>
        </w:rPr>
        <w:t>Aiming for reduced carbon emissions on home routes, the move to sustainable aviation has accelerated regional electric aircraft adoption. This advancement depends much on ensuring the reliability of RF systems—which include navigation, control, and communications. Maintaining safety, efficiency, and regulatory compliance in electric aircraft relies on knowledge and exact prediction of RF system power needs as operational demands change and new regulatory frameworks arise.</w:t>
      </w:r>
    </w:p>
    <w:p w14:paraId="55F2B92D" w14:textId="77777777" w:rsidR="00712FEE" w:rsidRPr="004656FD" w:rsidRDefault="00712FEE" w:rsidP="004656FD">
      <w:pPr>
        <w:spacing w:after="120" w:line="228" w:lineRule="auto"/>
        <w:ind w:firstLine="288"/>
        <w:rPr>
          <w:rFonts w:cs="Times New Roman"/>
          <w:b/>
          <w:sz w:val="20"/>
          <w:szCs w:val="20"/>
        </w:rPr>
      </w:pPr>
      <w:r w:rsidRPr="004656FD">
        <w:rPr>
          <w:rFonts w:cs="Times New Roman"/>
          <w:b/>
          <w:sz w:val="20"/>
          <w:szCs w:val="20"/>
        </w:rPr>
        <w:t xml:space="preserve">Problem statement: </w:t>
      </w:r>
      <w:r w:rsidR="00150331" w:rsidRPr="004656FD">
        <w:rPr>
          <w:rFonts w:cs="Times New Roman"/>
          <w:sz w:val="20"/>
          <w:szCs w:val="20"/>
        </w:rPr>
        <w:t>Conventional methods for estimating RF system power consumption in aircraft rely on stable, isolated models that ignore the dynamic impacts of shifting operational demands, ambient conditions, and new regulations. These limitations may cause mistakes, poor processes, and regulatory non-compliance. Therefore, highly required is a dynamic, policy-sensitive modeling framework able to properly simulate and predict RF system power needs for regional electric aircraft under current and future conditions.</w:t>
      </w:r>
    </w:p>
    <w:p w14:paraId="5BB6D4FA" w14:textId="77777777" w:rsidR="00712FEE" w:rsidRPr="00E65ACE" w:rsidRDefault="00712FEE" w:rsidP="00D14222">
      <w:pPr>
        <w:spacing w:after="120" w:line="228" w:lineRule="auto"/>
        <w:rPr>
          <w:rFonts w:cs="Times New Roman"/>
          <w:bCs/>
          <w:sz w:val="20"/>
          <w:szCs w:val="20"/>
        </w:rPr>
      </w:pPr>
      <w:r w:rsidRPr="00E65ACE">
        <w:rPr>
          <w:rFonts w:cs="Times New Roman"/>
          <w:bCs/>
          <w:sz w:val="20"/>
          <w:szCs w:val="20"/>
        </w:rPr>
        <w:t>Contribution of this paper,</w:t>
      </w:r>
    </w:p>
    <w:p w14:paraId="10156EAA" w14:textId="77777777" w:rsidR="00150331" w:rsidRPr="004656FD" w:rsidRDefault="00150331" w:rsidP="004656FD">
      <w:pPr>
        <w:pStyle w:val="ListParagraph"/>
        <w:numPr>
          <w:ilvl w:val="0"/>
          <w:numId w:val="3"/>
        </w:numPr>
        <w:spacing w:after="120" w:line="228" w:lineRule="auto"/>
        <w:ind w:left="0" w:firstLine="288"/>
        <w:contextualSpacing w:val="0"/>
        <w:rPr>
          <w:rFonts w:cs="Times New Roman"/>
          <w:b/>
          <w:sz w:val="20"/>
          <w:szCs w:val="20"/>
        </w:rPr>
      </w:pPr>
      <w:r w:rsidRPr="004656FD">
        <w:rPr>
          <w:rFonts w:cs="Times New Roman"/>
          <w:sz w:val="20"/>
          <w:szCs w:val="20"/>
        </w:rPr>
        <w:t xml:space="preserve">Develop an SDM method to accurately estimate and duplicate RF system power consumption in regional electric aircraft under many operational and environmental conditions. </w:t>
      </w:r>
    </w:p>
    <w:p w14:paraId="21431C31" w14:textId="77777777" w:rsidR="00150331" w:rsidRPr="004656FD" w:rsidRDefault="00150331" w:rsidP="004656FD">
      <w:pPr>
        <w:pStyle w:val="ListParagraph"/>
        <w:numPr>
          <w:ilvl w:val="0"/>
          <w:numId w:val="3"/>
        </w:numPr>
        <w:spacing w:after="120" w:line="228" w:lineRule="auto"/>
        <w:ind w:left="0" w:firstLine="288"/>
        <w:contextualSpacing w:val="0"/>
        <w:rPr>
          <w:rFonts w:cs="Times New Roman"/>
          <w:b/>
          <w:sz w:val="20"/>
          <w:szCs w:val="20"/>
        </w:rPr>
      </w:pPr>
      <w:r w:rsidRPr="004656FD">
        <w:rPr>
          <w:rFonts w:cs="Times New Roman"/>
          <w:sz w:val="20"/>
          <w:szCs w:val="20"/>
        </w:rPr>
        <w:t xml:space="preserve">By use of static power estimate methodologies, one may transcend the constraints of traditional models by including feedback loops, policy changes, environmental uncertainty, and technological improvements into the simulation framework. </w:t>
      </w:r>
    </w:p>
    <w:p w14:paraId="269D52A1" w14:textId="77777777" w:rsidR="00150331" w:rsidRPr="004656FD" w:rsidRDefault="00150331" w:rsidP="004656FD">
      <w:pPr>
        <w:pStyle w:val="ListParagraph"/>
        <w:numPr>
          <w:ilvl w:val="0"/>
          <w:numId w:val="3"/>
        </w:numPr>
        <w:spacing w:after="120" w:line="228" w:lineRule="auto"/>
        <w:ind w:left="0" w:firstLine="288"/>
        <w:contextualSpacing w:val="0"/>
        <w:rPr>
          <w:rFonts w:cs="Times New Roman"/>
          <w:b/>
          <w:sz w:val="20"/>
          <w:szCs w:val="20"/>
        </w:rPr>
      </w:pPr>
      <w:r w:rsidRPr="004656FD">
        <w:rPr>
          <w:rFonts w:cs="Times New Roman"/>
          <w:sz w:val="20"/>
          <w:szCs w:val="20"/>
        </w:rPr>
        <w:t>Provide useful guidance for the design, optimization, and RF system management to raise the dependability, energy economy, and compliance with new aviation sustainability criteria of the design.</w:t>
      </w:r>
    </w:p>
    <w:p w14:paraId="7C77A142" w14:textId="77777777" w:rsidR="00712FEE" w:rsidRPr="004656FD" w:rsidRDefault="00712FEE" w:rsidP="004656FD">
      <w:pPr>
        <w:spacing w:after="120" w:line="228" w:lineRule="auto"/>
        <w:ind w:firstLine="288"/>
        <w:rPr>
          <w:rFonts w:cs="Times New Roman"/>
          <w:sz w:val="20"/>
          <w:szCs w:val="20"/>
        </w:rPr>
      </w:pPr>
      <w:r w:rsidRPr="004656FD">
        <w:rPr>
          <w:rFonts w:cs="Times New Roman"/>
          <w:sz w:val="20"/>
          <w:szCs w:val="20"/>
        </w:rPr>
        <w:t>The upcoming section is as follows: section 2 deliberates the related works, section 3 examines the proposed methodology, section 4 describes the results and discussion and section 5 concludes the overall paper work.</w:t>
      </w:r>
    </w:p>
    <w:p w14:paraId="147258B7" w14:textId="77777777" w:rsidR="00712FEE" w:rsidRPr="000A46DC" w:rsidRDefault="00712FEE" w:rsidP="000A46DC">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0A46DC">
        <w:rPr>
          <w:rFonts w:eastAsia="SimSun"/>
          <w:smallCaps/>
          <w:noProof/>
          <w:sz w:val="20"/>
          <w:szCs w:val="20"/>
        </w:rPr>
        <w:t>Related work</w:t>
      </w:r>
    </w:p>
    <w:p w14:paraId="01C22227" w14:textId="77777777" w:rsidR="002424F9" w:rsidRPr="004656FD" w:rsidRDefault="002424F9" w:rsidP="004656FD">
      <w:pPr>
        <w:spacing w:after="120" w:line="228" w:lineRule="auto"/>
        <w:ind w:firstLine="288"/>
        <w:rPr>
          <w:rFonts w:cs="Times New Roman"/>
          <w:sz w:val="20"/>
          <w:szCs w:val="20"/>
        </w:rPr>
      </w:pPr>
      <w:r w:rsidRPr="004656FD">
        <w:rPr>
          <w:rFonts w:cs="Times New Roman"/>
          <w:sz w:val="20"/>
          <w:szCs w:val="20"/>
        </w:rPr>
        <w:t xml:space="preserve">From grid interconnections and reinforcement learning (RL) to marine propulsion systems, this collection of papers addresses significant advancements in power systems in numerous sectors. The first research focuses on integrating renewable energy via large power grid interconnections while the second study looks at the application of safe RL algorithms in power system management. Third study covers phasor measurement unit (PMU) monitoring and protection uses. At last, with an eye toward reduced emissions and higher efficiency, the fourth research looks at hybrid propulsion systems for sustainable maritime industry. </w:t>
      </w:r>
    </w:p>
    <w:p w14:paraId="0FA4D217" w14:textId="27E92353" w:rsidR="002424F9" w:rsidRPr="004656FD" w:rsidRDefault="002424F9" w:rsidP="004656FD">
      <w:pPr>
        <w:spacing w:after="120" w:line="228" w:lineRule="auto"/>
        <w:ind w:firstLine="288"/>
        <w:rPr>
          <w:rFonts w:cs="Times New Roman"/>
          <w:sz w:val="20"/>
          <w:szCs w:val="20"/>
        </w:rPr>
      </w:pPr>
      <w:r w:rsidRPr="004656FD">
        <w:rPr>
          <w:rFonts w:cs="Times New Roman"/>
          <w:sz w:val="20"/>
          <w:szCs w:val="20"/>
        </w:rPr>
        <w:t>This study studies the role of power grid interconnections in allowing the integration of renewable energy, explores present large-scale power grid interconnections, and discusses worldwide energy consumption trends. Emphasizing the use of technologies including HVAC, HVDC (LCC, VSC, MMC-VSC), VFT, and FASAL for large-scale grid interconnections, the proposed approach, Global Renewable Power Grid Interconnection (GR-PGI), also covers future grid developments—including renewable energy projects, smart grids, and UHV transmission systems</w:t>
      </w:r>
      <w:r w:rsidR="005E64E5" w:rsidRPr="004656FD">
        <w:rPr>
          <w:rFonts w:cs="Times New Roman"/>
          <w:sz w:val="20"/>
          <w:szCs w:val="20"/>
        </w:rPr>
        <w:t xml:space="preserve"> [</w:t>
      </w:r>
      <w:r w:rsidR="00192659">
        <w:rPr>
          <w:rFonts w:cs="Times New Roman"/>
          <w:sz w:val="20"/>
          <w:szCs w:val="20"/>
        </w:rPr>
        <w:t>16</w:t>
      </w:r>
      <w:r w:rsidR="005E64E5" w:rsidRPr="004656FD">
        <w:rPr>
          <w:rFonts w:cs="Times New Roman"/>
          <w:sz w:val="20"/>
          <w:szCs w:val="20"/>
        </w:rPr>
        <w:t>]</w:t>
      </w:r>
      <w:r w:rsidRPr="004656FD">
        <w:rPr>
          <w:rFonts w:cs="Times New Roman"/>
          <w:sz w:val="20"/>
          <w:szCs w:val="20"/>
        </w:rPr>
        <w:t xml:space="preserve">. It considers the benefits and disadvantages of transcontinental grid connections, therefore leading the shift to low-carbon, sustainable energy sources. </w:t>
      </w:r>
    </w:p>
    <w:p w14:paraId="411C7E5F" w14:textId="46CADFD3" w:rsidR="002424F9" w:rsidRPr="004656FD" w:rsidRDefault="002424F9" w:rsidP="004656FD">
      <w:pPr>
        <w:spacing w:after="120" w:line="228" w:lineRule="auto"/>
        <w:ind w:firstLine="288"/>
        <w:rPr>
          <w:rFonts w:cs="Times New Roman"/>
          <w:sz w:val="20"/>
          <w:szCs w:val="20"/>
        </w:rPr>
      </w:pPr>
      <w:r w:rsidRPr="004656FD">
        <w:rPr>
          <w:rFonts w:cs="Times New Roman"/>
          <w:sz w:val="20"/>
          <w:szCs w:val="20"/>
        </w:rPr>
        <w:t>This paper proposes to integrate reinforcement learning (RL) into power system control under assurance of decision safety. Especially in volatile power system systems with intermittent renewable energy sources, Safe Reinforcement Learning for Power Systems (SRL-PS) offers a solution for the challenge of assuring safety in RL applications. By adding safety guarantees to RL algorithms, SRL-PS aims to lower possibilities of catastrophic failures by thus enhancing frequency control, voltage control, and energy management</w:t>
      </w:r>
      <w:r w:rsidR="005E64E5" w:rsidRPr="004656FD">
        <w:rPr>
          <w:rFonts w:cs="Times New Roman"/>
          <w:sz w:val="20"/>
          <w:szCs w:val="20"/>
        </w:rPr>
        <w:t xml:space="preserve"> [</w:t>
      </w:r>
      <w:r w:rsidR="00192659">
        <w:rPr>
          <w:rFonts w:cs="Times New Roman"/>
          <w:sz w:val="20"/>
          <w:szCs w:val="20"/>
        </w:rPr>
        <w:t>17</w:t>
      </w:r>
      <w:r w:rsidR="005E64E5" w:rsidRPr="004656FD">
        <w:rPr>
          <w:rFonts w:cs="Times New Roman"/>
          <w:sz w:val="20"/>
          <w:szCs w:val="20"/>
        </w:rPr>
        <w:t>]</w:t>
      </w:r>
      <w:r w:rsidRPr="004656FD">
        <w:rPr>
          <w:rFonts w:cs="Times New Roman"/>
          <w:sz w:val="20"/>
          <w:szCs w:val="20"/>
        </w:rPr>
        <w:t>. This study reviews the current developments in safe RL techniques along with pertinent problems like training efficiency, convergence, and practical application</w:t>
      </w:r>
      <w:r w:rsidR="005E64E5" w:rsidRPr="004656FD">
        <w:rPr>
          <w:rFonts w:cs="Times New Roman"/>
          <w:sz w:val="20"/>
          <w:szCs w:val="20"/>
        </w:rPr>
        <w:t xml:space="preserve"> [1</w:t>
      </w:r>
      <w:r w:rsidR="00192659">
        <w:rPr>
          <w:rFonts w:cs="Times New Roman"/>
          <w:sz w:val="20"/>
          <w:szCs w:val="20"/>
        </w:rPr>
        <w:t>8</w:t>
      </w:r>
      <w:r w:rsidR="005E64E5" w:rsidRPr="004656FD">
        <w:rPr>
          <w:rFonts w:cs="Times New Roman"/>
          <w:sz w:val="20"/>
          <w:szCs w:val="20"/>
        </w:rPr>
        <w:t>]</w:t>
      </w:r>
      <w:r w:rsidRPr="004656FD">
        <w:rPr>
          <w:rFonts w:cs="Times New Roman"/>
          <w:sz w:val="20"/>
          <w:szCs w:val="20"/>
        </w:rPr>
        <w:t>.</w:t>
      </w:r>
    </w:p>
    <w:p w14:paraId="7D28CDF6" w14:textId="426DD31E" w:rsidR="002424F9" w:rsidRPr="004656FD" w:rsidRDefault="002424F9" w:rsidP="004656FD">
      <w:pPr>
        <w:spacing w:after="120" w:line="228" w:lineRule="auto"/>
        <w:ind w:firstLine="288"/>
        <w:rPr>
          <w:rFonts w:cs="Times New Roman"/>
          <w:sz w:val="20"/>
          <w:szCs w:val="20"/>
        </w:rPr>
      </w:pPr>
      <w:r w:rsidRPr="004656FD">
        <w:rPr>
          <w:rFonts w:cs="Times New Roman"/>
          <w:sz w:val="20"/>
          <w:szCs w:val="20"/>
        </w:rPr>
        <w:t xml:space="preserve">In this paper meta-analysis of phasor measuring units (PMUs) for monitoring and management of power systems is done. Synchronized measurements of electrical modes allow the proposed Phasor Measurement Unit-Based Power System Monitoring (PMU-PSM) to enhance power system protection and emergency management. The method uses PMUs to improve real-time condition assessment, relay protection, and emergency response in </w:t>
      </w:r>
      <w:r w:rsidRPr="004656FD">
        <w:rPr>
          <w:rFonts w:cs="Times New Roman"/>
          <w:sz w:val="20"/>
          <w:szCs w:val="20"/>
        </w:rPr>
        <w:lastRenderedPageBreak/>
        <w:t>power systems [</w:t>
      </w:r>
      <w:r w:rsidR="00192659">
        <w:rPr>
          <w:rFonts w:cs="Times New Roman"/>
          <w:sz w:val="20"/>
          <w:szCs w:val="20"/>
        </w:rPr>
        <w:t>1</w:t>
      </w:r>
      <w:r w:rsidRPr="004656FD">
        <w:rPr>
          <w:rFonts w:cs="Times New Roman"/>
          <w:sz w:val="20"/>
          <w:szCs w:val="20"/>
        </w:rPr>
        <w:t xml:space="preserve">9]. The paper looks at intriguing research topics for PMU uses and emphasizes the advantages and disadvantages of present techniques for system monitoring, therefore supporting more reliable and efficient power grid management. </w:t>
      </w:r>
    </w:p>
    <w:p w14:paraId="21725333" w14:textId="7896C66F" w:rsidR="002424F9" w:rsidRPr="004656FD" w:rsidRDefault="002424F9" w:rsidP="004656FD">
      <w:pPr>
        <w:spacing w:after="120" w:line="228" w:lineRule="auto"/>
        <w:ind w:firstLine="288"/>
        <w:rPr>
          <w:rFonts w:cs="Times New Roman"/>
          <w:sz w:val="20"/>
          <w:szCs w:val="20"/>
        </w:rPr>
      </w:pPr>
      <w:r w:rsidRPr="004656FD">
        <w:rPr>
          <w:rFonts w:cs="Times New Roman"/>
          <w:sz w:val="20"/>
          <w:szCs w:val="20"/>
        </w:rPr>
        <w:t>This paper investigates the development of hybrid propulsion solutions to reduce shipping sector greenhouse gas emissions. With a view on merging several power producing technologies like diesel engines, fuel cells, solar, and wind power with energy storage devices including batteries, supercapacitors, and flywheels, the recommended approach, Hybrid Marine Propulsion System (HMPS), The HMPS technique evaluates many hybrid propulsion systems—serial, parallel, serial-parallel—and their impact on ship efficiency [</w:t>
      </w:r>
      <w:r w:rsidR="00192659">
        <w:rPr>
          <w:rFonts w:cs="Times New Roman"/>
          <w:sz w:val="20"/>
          <w:szCs w:val="20"/>
        </w:rPr>
        <w:t>2</w:t>
      </w:r>
      <w:r w:rsidRPr="004656FD">
        <w:rPr>
          <w:rFonts w:cs="Times New Roman"/>
          <w:sz w:val="20"/>
          <w:szCs w:val="20"/>
        </w:rPr>
        <w:t xml:space="preserve">0]. The paper also provides a method for selecting the most suitable hybrid system for different ship types in view of operational characteristics and environmental goals for zero-carbon shipping. </w:t>
      </w:r>
    </w:p>
    <w:p w14:paraId="39EE96AE" w14:textId="77777777" w:rsidR="002424F9" w:rsidRPr="004656FD" w:rsidRDefault="002424F9" w:rsidP="004656FD">
      <w:pPr>
        <w:spacing w:after="120" w:line="228" w:lineRule="auto"/>
        <w:ind w:firstLine="288"/>
        <w:rPr>
          <w:rFonts w:cs="Times New Roman"/>
          <w:b/>
          <w:sz w:val="20"/>
          <w:szCs w:val="20"/>
        </w:rPr>
      </w:pPr>
      <w:r w:rsidRPr="004656FD">
        <w:rPr>
          <w:rFonts w:cs="Times New Roman"/>
          <w:sz w:val="20"/>
          <w:szCs w:val="20"/>
        </w:rPr>
        <w:t>The papers taken collectively examine creative solutions for improving reliability and sustainability of the power system. The Global Renewable Power Grid Interconnection (GR-PGI) approach focuses grid interconnections to include renewable energy while Safe RL for Power Systems (SRL-PS) focusses on ensuring safe decision-making in complex power system controls. While the PMU-PSM approach employs phasor measuring units for enhanced power grid management, the hybrid marine propulsion system (HMPS) strategy looks at energy-efficient propulsion systems for maritime transportation. For many different industries, these technologies used together enable more efficient, environmentally friendly energy systems.</w:t>
      </w:r>
    </w:p>
    <w:p w14:paraId="1117722C" w14:textId="77777777" w:rsidR="00712FEE" w:rsidRPr="000A46DC" w:rsidRDefault="00712FEE" w:rsidP="000A46DC">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0A46DC">
        <w:rPr>
          <w:rFonts w:eastAsia="SimSun"/>
          <w:smallCaps/>
          <w:noProof/>
          <w:sz w:val="20"/>
          <w:szCs w:val="20"/>
        </w:rPr>
        <w:t>Proposed method</w:t>
      </w:r>
    </w:p>
    <w:p w14:paraId="4B83B71C" w14:textId="77777777" w:rsidR="003A38EC" w:rsidRPr="004656FD" w:rsidRDefault="003A38EC" w:rsidP="004656FD">
      <w:pPr>
        <w:spacing w:after="120" w:line="228" w:lineRule="auto"/>
        <w:ind w:firstLine="288"/>
        <w:rPr>
          <w:rFonts w:cs="Times New Roman"/>
          <w:b/>
          <w:sz w:val="20"/>
          <w:szCs w:val="20"/>
        </w:rPr>
      </w:pPr>
      <w:r w:rsidRPr="004656FD">
        <w:rPr>
          <w:rFonts w:cs="Times New Roman"/>
          <w:sz w:val="20"/>
          <w:szCs w:val="20"/>
        </w:rPr>
        <w:t>Process flow diagrams depict important steps in calculating RF system power requirements for regional electric aircraft using System Dynamics calculating (SDM). The first figure shows power usage under many operating circumstances. The second graph looks at RF system power demand change under policy modification. The third picture depicts a feedback loop designed to raise estimates of the power use. Regarding operational, regulatory, and technical factors, these graphs taken together exhibit the dynamic nature of RF system power forecasts.</w:t>
      </w:r>
    </w:p>
    <w:p w14:paraId="17147EB2" w14:textId="77777777" w:rsidR="006F1ABC" w:rsidRPr="00D14222" w:rsidRDefault="006F1ABC" w:rsidP="00D14222">
      <w:pPr>
        <w:pStyle w:val="figurecaption"/>
      </w:pPr>
      <w:r w:rsidRPr="00D14222">
        <w:drawing>
          <wp:inline distT="0" distB="0" distL="0" distR="0" wp14:anchorId="24006AC3" wp14:editId="771AE43C">
            <wp:extent cx="2971800" cy="2085975"/>
            <wp:effectExtent l="0" t="0" r="0" b="9525"/>
            <wp:docPr id="1" name="Picture 1" descr="C:\Users\Sagar\Downloads\Paper 46 apr26-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46 apr26-Page-1.drawio.png"/>
                    <pic:cNvPicPr>
                      <a:picLocks noChangeAspect="1" noChangeArrowheads="1"/>
                    </pic:cNvPicPr>
                  </pic:nvPicPr>
                  <pic:blipFill>
                    <a:blip r:embed="rId5"/>
                    <a:srcRect/>
                    <a:stretch>
                      <a:fillRect/>
                    </a:stretch>
                  </pic:blipFill>
                  <pic:spPr bwMode="auto">
                    <a:xfrm>
                      <a:off x="0" y="0"/>
                      <a:ext cx="2977229" cy="2089786"/>
                    </a:xfrm>
                    <a:prstGeom prst="rect">
                      <a:avLst/>
                    </a:prstGeom>
                    <a:noFill/>
                    <a:ln w="9525">
                      <a:noFill/>
                      <a:miter lim="800000"/>
                      <a:headEnd/>
                      <a:tailEnd/>
                    </a:ln>
                  </pic:spPr>
                </pic:pic>
              </a:graphicData>
            </a:graphic>
          </wp:inline>
        </w:drawing>
      </w:r>
    </w:p>
    <w:p w14:paraId="084D3E1F" w14:textId="46BE54A0" w:rsidR="00712FEE" w:rsidRPr="00AB583C" w:rsidRDefault="00712FEE" w:rsidP="00D14222">
      <w:pPr>
        <w:pStyle w:val="figurecaption"/>
        <w:jc w:val="center"/>
      </w:pPr>
      <w:r w:rsidRPr="00AB583C">
        <w:t>Fig</w:t>
      </w:r>
      <w:r w:rsidR="001C55BA" w:rsidRPr="00AB583C">
        <w:t xml:space="preserve">. </w:t>
      </w:r>
      <w:r w:rsidRPr="00AB583C">
        <w:t>1</w:t>
      </w:r>
      <w:r w:rsidR="001C55BA" w:rsidRPr="00AB583C">
        <w:t>.</w:t>
      </w:r>
      <w:r w:rsidR="002424F9" w:rsidRPr="00AB583C">
        <w:t xml:space="preserve"> Dynamic RF Demand Simulation Flow</w:t>
      </w:r>
    </w:p>
    <w:p w14:paraId="1654DB5E" w14:textId="6BA1AFC6" w:rsidR="003A38EC" w:rsidRPr="004656FD" w:rsidRDefault="002424F9" w:rsidP="004656FD">
      <w:pPr>
        <w:spacing w:after="120" w:line="228" w:lineRule="auto"/>
        <w:ind w:firstLine="288"/>
        <w:rPr>
          <w:rFonts w:cs="Times New Roman"/>
          <w:sz w:val="20"/>
          <w:szCs w:val="20"/>
        </w:rPr>
      </w:pPr>
      <w:r w:rsidRPr="004656FD">
        <w:rPr>
          <w:rFonts w:cs="Times New Roman"/>
          <w:sz w:val="20"/>
          <w:szCs w:val="20"/>
        </w:rPr>
        <w:t xml:space="preserve">Figure 1 demonstrates how RF system power consumption might be simulated using System Dynamics Modeling (SDM). </w:t>
      </w:r>
      <w:r w:rsidR="0082084B" w:rsidRPr="004656FD">
        <w:rPr>
          <w:rFonts w:cs="Times New Roman"/>
          <w:sz w:val="20"/>
          <w:szCs w:val="20"/>
        </w:rPr>
        <w:t>Simulation commences with flight paths and operational conditions such as environmental conditions including weather. It then considers RF system requirements including communication standard, energy, and redundancy requirements. Dynamic variables are solved through SDM, hence simulations under various conditions. This offers an acceptable approximation of RF system power requirement, which is critical information to regional electric aircraft power system design. This approach allows participants to tune their RF systems in order to satisfy legal and operational needs</w:t>
      </w:r>
      <w:r w:rsidRPr="004656FD">
        <w:rPr>
          <w:rFonts w:cs="Times New Roman"/>
          <w:sz w:val="20"/>
          <w:szCs w:val="20"/>
        </w:rPr>
        <w:t xml:space="preserve">. </w:t>
      </w:r>
    </w:p>
    <w:p w14:paraId="11404D36" w14:textId="42891EDF" w:rsidR="00A82A40" w:rsidRPr="004656FD" w:rsidRDefault="001F4313" w:rsidP="004656FD">
      <w:pPr>
        <w:spacing w:after="120" w:line="228" w:lineRule="auto"/>
        <w:ind w:firstLine="288"/>
        <w:rPr>
          <w:rFonts w:eastAsiaTheme="minorEastAsia" w:cs="Times New Roman"/>
          <w:sz w:val="20"/>
          <w:szCs w:val="20"/>
        </w:rPr>
      </w:pPr>
      <m:oMathPara>
        <m:oMath>
          <m:r>
            <w:rPr>
              <w:rFonts w:ascii="Cambria Math" w:eastAsiaTheme="minorEastAsia" w:hAnsi="Cambria Math" w:cs="Times New Roman"/>
              <w:sz w:val="20"/>
              <w:szCs w:val="20"/>
            </w:rPr>
            <m:t>i</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s+1</m:t>
                  </m:r>
                </m:e>
              </m:d>
            </m:e>
            <m: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=Dtanh</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s-1)</m:t>
              </m:r>
            </m:e>
            <m: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+A(</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a-0)</m:t>
              </m:r>
            </m:e>
            <m:sup>
              <m:r>
                <w:rPr>
                  <w:rFonts w:ascii="Cambria Math" w:eastAsiaTheme="minorEastAsia" w:hAnsi="Cambria Math" w:cs="Times New Roman"/>
                  <w:sz w:val="20"/>
                  <w:szCs w:val="20"/>
                </w:rPr>
                <m:t>-1</m:t>
              </m:r>
            </m:sup>
          </m:sSup>
          <m:r>
            <w:rPr>
              <w:rFonts w:ascii="Cambria Math" w:eastAsiaTheme="minorEastAsia" w:hAnsi="Cambria Math" w:cs="Times New Roman"/>
              <w:sz w:val="20"/>
              <w:szCs w:val="20"/>
            </w:rPr>
            <m:t xml:space="preserve"> (1)</m:t>
          </m:r>
        </m:oMath>
      </m:oMathPara>
    </w:p>
    <w:p w14:paraId="7E100A28" w14:textId="743AA3F9" w:rsidR="00A82A40" w:rsidRPr="00D14222" w:rsidRDefault="00D0712E" w:rsidP="00D14222">
      <w:pPr>
        <w:spacing w:after="120" w:line="228" w:lineRule="auto"/>
        <w:ind w:firstLine="288"/>
        <w:rPr>
          <w:rFonts w:eastAsia="Times New Roman" w:cs="Times New Roman"/>
          <w:kern w:val="0"/>
          <w:sz w:val="20"/>
          <w:szCs w:val="20"/>
          <w:lang w:eastAsia="en-IN"/>
        </w:rPr>
      </w:pPr>
      <w:r w:rsidRPr="004656FD">
        <w:rPr>
          <w:rFonts w:eastAsia="Times New Roman" w:cs="Times New Roman"/>
          <w:kern w:val="0"/>
          <w:sz w:val="20"/>
          <w:szCs w:val="20"/>
          <w:lang w:eastAsia="en-IN"/>
        </w:rPr>
        <w:t>Capturing feedback loops</w:t>
      </w:r>
      <w:r w:rsidR="002274C4" w:rsidRPr="004656FD">
        <w:rPr>
          <w:rFonts w:eastAsia="Times New Roman" w:cs="Times New Roman"/>
          <w:kern w:val="0"/>
          <w:sz w:val="20"/>
          <w:szCs w:val="20"/>
          <w:lang w:eastAsia="en-IN"/>
        </w:rPr>
        <w:t xml:space="preserve"> </w:t>
      </w:r>
      <m:oMath>
        <m:r>
          <w:rPr>
            <w:rFonts w:ascii="Cambria Math" w:eastAsiaTheme="minorEastAsia" w:hAnsi="Cambria Math" w:cs="Times New Roman"/>
            <w:sz w:val="20"/>
            <w:szCs w:val="20"/>
          </w:rPr>
          <m:t>i</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s+1</m:t>
                </m:r>
              </m:e>
            </m:d>
          </m:e>
          <m: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oMath>
      <w:r w:rsidRPr="004656FD">
        <w:rPr>
          <w:rFonts w:eastAsia="Times New Roman" w:cs="Times New Roman"/>
          <w:kern w:val="0"/>
          <w:sz w:val="20"/>
          <w:szCs w:val="20"/>
          <w:lang w:eastAsia="en-IN"/>
        </w:rPr>
        <w:t>, changeable interdependencies</w:t>
      </w:r>
      <w:r w:rsidR="002274C4" w:rsidRPr="004656FD">
        <w:rPr>
          <w:rFonts w:eastAsia="Times New Roman" w:cs="Times New Roman"/>
          <w:kern w:val="0"/>
          <w:sz w:val="20"/>
          <w:szCs w:val="20"/>
          <w:lang w:eastAsia="en-IN"/>
        </w:rPr>
        <w:t xml:space="preserve"> </w:t>
      </w:r>
      <m:oMath>
        <m:r>
          <w:rPr>
            <w:rFonts w:ascii="Cambria Math" w:eastAsiaTheme="minorEastAsia" w:hAnsi="Cambria Math" w:cs="Times New Roman"/>
            <w:sz w:val="20"/>
            <w:szCs w:val="20"/>
          </w:rPr>
          <m:t>Dtanh</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2</m:t>
            </m:r>
          </m:den>
        </m:f>
      </m:oMath>
      <w:r w:rsidRPr="004656FD">
        <w:rPr>
          <w:rFonts w:eastAsia="Times New Roman" w:cs="Times New Roman"/>
          <w:kern w:val="0"/>
          <w:sz w:val="20"/>
          <w:szCs w:val="20"/>
          <w:lang w:eastAsia="en-IN"/>
        </w:rPr>
        <w:t>, and real-time variations helps the equation</w:t>
      </w:r>
      <w:r w:rsidR="002274C4" w:rsidRPr="004656FD">
        <w:rPr>
          <w:rFonts w:eastAsia="Times New Roman" w:cs="Times New Roman"/>
          <w:kern w:val="0"/>
          <w:sz w:val="20"/>
          <w:szCs w:val="20"/>
          <w:lang w:eastAsia="en-IN"/>
        </w:rPr>
        <w:t xml:space="preserve"> 1, </w:t>
      </w:r>
      <m:oMath>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s-1)</m:t>
            </m:r>
          </m:e>
          <m: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oMath>
      <w:r w:rsidRPr="004656FD">
        <w:rPr>
          <w:rFonts w:eastAsia="Times New Roman" w:cs="Times New Roman"/>
          <w:kern w:val="0"/>
          <w:sz w:val="20"/>
          <w:szCs w:val="20"/>
          <w:lang w:eastAsia="en-IN"/>
        </w:rPr>
        <w:t xml:space="preserve"> such RF power needs over time</w:t>
      </w:r>
      <w:r w:rsidR="002274C4" w:rsidRPr="004656FD">
        <w:rPr>
          <w:rFonts w:eastAsia="Times New Roman" w:cs="Times New Roman"/>
          <w:kern w:val="0"/>
          <w:sz w:val="20"/>
          <w:szCs w:val="20"/>
          <w:lang w:eastAsia="en-IN"/>
        </w:rPr>
        <w:t xml:space="preserve"> </w:t>
      </w:r>
      <m:oMath>
        <m:r>
          <w:rPr>
            <w:rFonts w:ascii="Cambria Math" w:eastAsiaTheme="minorEastAsia" w:hAnsi="Cambria Math" w:cs="Times New Roman"/>
            <w:sz w:val="20"/>
            <w:szCs w:val="20"/>
          </w:rPr>
          <m:t>A(</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a-0)</m:t>
            </m:r>
          </m:e>
          <m:sup>
            <m:r>
              <w:rPr>
                <w:rFonts w:ascii="Cambria Math" w:eastAsiaTheme="minorEastAsia" w:hAnsi="Cambria Math" w:cs="Times New Roman"/>
                <w:sz w:val="20"/>
                <w:szCs w:val="20"/>
              </w:rPr>
              <m:t>-1</m:t>
            </m:r>
          </m:sup>
        </m:sSup>
      </m:oMath>
      <w:r w:rsidRPr="004656FD">
        <w:rPr>
          <w:rFonts w:eastAsia="Times New Roman" w:cs="Times New Roman"/>
          <w:kern w:val="0"/>
          <w:sz w:val="20"/>
          <w:szCs w:val="20"/>
          <w:lang w:eastAsia="en-IN"/>
        </w:rPr>
        <w:t xml:space="preserve"> to match the suggested methodology.</w:t>
      </w:r>
    </w:p>
    <w:p w14:paraId="50707027" w14:textId="77777777" w:rsidR="006F1ABC" w:rsidRPr="00D14222" w:rsidRDefault="006F1ABC" w:rsidP="00D14222">
      <w:pPr>
        <w:pStyle w:val="figurecaption"/>
      </w:pPr>
      <w:r w:rsidRPr="00D14222">
        <w:drawing>
          <wp:inline distT="0" distB="0" distL="0" distR="0" wp14:anchorId="5B0DA9CE" wp14:editId="69AADD95">
            <wp:extent cx="2999626" cy="1943100"/>
            <wp:effectExtent l="0" t="0" r="0" b="0"/>
            <wp:docPr id="2" name="Picture 2" descr="C:\Users\Sagar\Downloads\Paper 46 apr26-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46 apr26-Page-2.drawio.png"/>
                    <pic:cNvPicPr>
                      <a:picLocks noChangeAspect="1" noChangeArrowheads="1"/>
                    </pic:cNvPicPr>
                  </pic:nvPicPr>
                  <pic:blipFill>
                    <a:blip r:embed="rId6"/>
                    <a:srcRect/>
                    <a:stretch>
                      <a:fillRect/>
                    </a:stretch>
                  </pic:blipFill>
                  <pic:spPr bwMode="auto">
                    <a:xfrm>
                      <a:off x="0" y="0"/>
                      <a:ext cx="3023098" cy="1958305"/>
                    </a:xfrm>
                    <a:prstGeom prst="rect">
                      <a:avLst/>
                    </a:prstGeom>
                    <a:noFill/>
                    <a:ln w="9525">
                      <a:noFill/>
                      <a:miter lim="800000"/>
                      <a:headEnd/>
                      <a:tailEnd/>
                    </a:ln>
                  </pic:spPr>
                </pic:pic>
              </a:graphicData>
            </a:graphic>
          </wp:inline>
        </w:drawing>
      </w:r>
    </w:p>
    <w:p w14:paraId="048B5B31" w14:textId="4C4813D3" w:rsidR="00712FEE" w:rsidRPr="00AB583C" w:rsidRDefault="00712FEE" w:rsidP="00D14222">
      <w:pPr>
        <w:pStyle w:val="figurecaption"/>
        <w:jc w:val="center"/>
      </w:pPr>
      <w:r w:rsidRPr="00AB583C">
        <w:t>Fig</w:t>
      </w:r>
      <w:r w:rsidR="001C55BA" w:rsidRPr="00AB583C">
        <w:t xml:space="preserve">. </w:t>
      </w:r>
      <w:r w:rsidRPr="00AB583C">
        <w:t>2</w:t>
      </w:r>
      <w:r w:rsidR="001C55BA" w:rsidRPr="00AB583C">
        <w:t>.</w:t>
      </w:r>
      <w:r w:rsidR="002424F9" w:rsidRPr="00AB583C">
        <w:t xml:space="preserve"> Policy Impact Assessment on RF Power Demand</w:t>
      </w:r>
    </w:p>
    <w:p w14:paraId="7136242A" w14:textId="77777777" w:rsidR="003A38EC" w:rsidRPr="004656FD" w:rsidRDefault="003A38EC" w:rsidP="004656FD">
      <w:pPr>
        <w:spacing w:after="120" w:line="228" w:lineRule="auto"/>
        <w:ind w:firstLine="288"/>
        <w:rPr>
          <w:rFonts w:cs="Times New Roman"/>
          <w:sz w:val="20"/>
          <w:szCs w:val="20"/>
        </w:rPr>
      </w:pPr>
      <w:r w:rsidRPr="004656FD">
        <w:rPr>
          <w:rFonts w:cs="Times New Roman"/>
          <w:sz w:val="20"/>
          <w:szCs w:val="20"/>
        </w:rPr>
        <w:t>Figure 2 explains how attitudes alter with regard to policy changes depending on RF system power consumption. First incorporated into the system are policy change scenarios include stricter energy efficiency standards or required system redundancy requirements. Second is examining how these legal changes impact RF power use. These updates then direct the model's changes; simulations are run to predict the updated power usage under the modified rules. By means of insights on compliance risks and power demand adjustments, the outcome assures efficient RF system operation, thus allowing stakeholders to be ready for regulatory changes.</w:t>
      </w:r>
    </w:p>
    <w:p w14:paraId="74A5CCA8" w14:textId="77777777" w:rsidR="000924B7" w:rsidRPr="004656FD" w:rsidRDefault="00000000" w:rsidP="004656FD">
      <w:pPr>
        <w:spacing w:after="120" w:line="228" w:lineRule="auto"/>
        <w:ind w:firstLine="288"/>
        <w:rPr>
          <w:rFonts w:eastAsiaTheme="minorEastAsia" w:cs="Times New Roman"/>
          <w:sz w:val="20"/>
          <w:szCs w:val="20"/>
        </w:rPr>
      </w:pPr>
      <m:oMathPara>
        <m:oMath>
          <m:func>
            <m:funcPr>
              <m:ctrlPr>
                <w:rPr>
                  <w:rFonts w:ascii="Cambria Math" w:eastAsiaTheme="minorEastAsia" w:hAnsi="Cambria Math" w:cs="Times New Roman"/>
                  <w:i/>
                  <w:sz w:val="20"/>
                  <w:szCs w:val="20"/>
                </w:rPr>
              </m:ctrlPr>
            </m:funcPr>
            <m:fName>
              <m:limLow>
                <m:limLowPr>
                  <m:ctrlPr>
                    <w:rPr>
                      <w:rFonts w:ascii="Cambria Math" w:eastAsiaTheme="minorEastAsia" w:hAnsi="Cambria Math" w:cs="Times New Roman"/>
                      <w:i/>
                      <w:sz w:val="20"/>
                      <w:szCs w:val="20"/>
                    </w:rPr>
                  </m:ctrlPr>
                </m:limLowPr>
                <m:e>
                  <m:r>
                    <m:rPr>
                      <m:sty m:val="p"/>
                    </m:rPr>
                    <w:rPr>
                      <w:rFonts w:ascii="Cambria Math" w:hAnsi="Cambria Math" w:cs="Times New Roman"/>
                      <w:sz w:val="20"/>
                      <w:szCs w:val="20"/>
                    </w:rPr>
                    <m:t>lim</m:t>
                  </m:r>
                </m:e>
                <m:lim>
                  <m:r>
                    <w:rPr>
                      <w:rFonts w:ascii="Cambria Math" w:eastAsiaTheme="minorEastAsia" w:hAnsi="Cambria Math" w:cs="Times New Roman"/>
                      <w:sz w:val="20"/>
                      <w:szCs w:val="20"/>
                    </w:rPr>
                    <m:t>v=0</m:t>
                  </m:r>
                </m:lim>
              </m:limLow>
            </m:fName>
            <m:e>
              <m:r>
                <w:rPr>
                  <w:rFonts w:ascii="Cambria Math" w:eastAsiaTheme="minorEastAsia" w:hAnsi="Cambria Math" w:cs="Times New Roman"/>
                  <w:sz w:val="20"/>
                  <w:szCs w:val="20"/>
                </w:rPr>
                <m:t>w=π</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τ</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 xml:space="preserve"> In s+iv </m:t>
                  </m:r>
                </m:e>
              </m:func>
              <m:r>
                <w:rPr>
                  <w:rFonts w:ascii="Cambria Math" w:eastAsiaTheme="minorEastAsia" w:hAnsi="Cambria Math" w:cs="Times New Roman"/>
                  <w:sz w:val="20"/>
                  <w:szCs w:val="20"/>
                </w:rPr>
                <m:t xml:space="preserve">  (2) </m:t>
              </m:r>
            </m:e>
          </m:func>
        </m:oMath>
      </m:oMathPara>
    </w:p>
    <w:p w14:paraId="346A7F63" w14:textId="1576B056" w:rsidR="000924B7" w:rsidRPr="004656FD" w:rsidRDefault="000924B7" w:rsidP="004656FD">
      <w:pPr>
        <w:spacing w:after="120" w:line="228" w:lineRule="auto"/>
        <w:ind w:firstLine="288"/>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Reflecting method changes </w:t>
      </w:r>
      <m:oMath>
        <m:r>
          <w:rPr>
            <w:rFonts w:ascii="Cambria Math" w:eastAsiaTheme="minorEastAsia" w:hAnsi="Cambria Math" w:cs="Times New Roman"/>
            <w:sz w:val="20"/>
            <w:szCs w:val="20"/>
          </w:rPr>
          <m:t>π</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oMath>
      <w:r w:rsidRPr="004656FD">
        <w:rPr>
          <w:rFonts w:eastAsia="Times New Roman" w:cs="Times New Roman"/>
          <w:kern w:val="0"/>
          <w:sz w:val="20"/>
          <w:szCs w:val="20"/>
          <w:lang w:eastAsia="en-IN"/>
        </w:rPr>
        <w:t xml:space="preserve"> and feedback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τ</m:t>
            </m:r>
          </m:num>
          <m:den>
            <m:r>
              <w:rPr>
                <w:rFonts w:ascii="Cambria Math" w:eastAsiaTheme="minorEastAsia" w:hAnsi="Cambria Math" w:cs="Times New Roman"/>
                <w:sz w:val="20"/>
                <w:szCs w:val="20"/>
              </w:rPr>
              <m:t>2</m:t>
            </m:r>
          </m:den>
        </m:f>
      </m:oMath>
      <w:r w:rsidRPr="004656FD">
        <w:rPr>
          <w:rFonts w:eastAsia="Times New Roman" w:cs="Times New Roman"/>
          <w:kern w:val="0"/>
          <w:sz w:val="20"/>
          <w:szCs w:val="20"/>
          <w:lang w:eastAsia="en-IN"/>
        </w:rPr>
        <w:t xml:space="preserve"> effects over time, the equation system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a</m:t>
            </m:r>
          </m:e>
        </m:func>
        <m:r>
          <w:rPr>
            <w:rFonts w:ascii="Cambria Math" w:eastAsiaTheme="minorEastAsia" w:hAnsi="Cambria Math" w:cs="Times New Roman"/>
            <w:sz w:val="20"/>
            <w:szCs w:val="20"/>
          </w:rPr>
          <m:t xml:space="preserve"> </m:t>
        </m:r>
      </m:oMath>
      <w:r w:rsidRPr="004656FD">
        <w:rPr>
          <w:rFonts w:eastAsia="Times New Roman" w:cs="Times New Roman"/>
          <w:kern w:val="0"/>
          <w:sz w:val="20"/>
          <w:szCs w:val="20"/>
          <w:lang w:eastAsia="en-IN"/>
        </w:rPr>
        <w:t xml:space="preserve">behavior relationships reflects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 xml:space="preserve"> In s+iv </m:t>
        </m:r>
      </m:oMath>
      <w:r w:rsidRPr="004656FD">
        <w:rPr>
          <w:rFonts w:eastAsia="Times New Roman" w:cs="Times New Roman"/>
          <w:kern w:val="0"/>
          <w:sz w:val="20"/>
          <w:szCs w:val="20"/>
          <w:lang w:eastAsia="en-IN"/>
        </w:rPr>
        <w:t>. In the designed simulation architecture, this flight profile dynamically influences RF system power requirement.</w:t>
      </w:r>
    </w:p>
    <w:p w14:paraId="45165665" w14:textId="77777777" w:rsidR="006F2311" w:rsidRPr="00D14222" w:rsidRDefault="006F2311" w:rsidP="00D14222">
      <w:pPr>
        <w:pStyle w:val="figurecaption"/>
      </w:pPr>
      <w:r w:rsidRPr="00D14222">
        <w:lastRenderedPageBreak/>
        <w:drawing>
          <wp:inline distT="0" distB="0" distL="0" distR="0" wp14:anchorId="2158CD36" wp14:editId="242FDC80">
            <wp:extent cx="2858784" cy="2886075"/>
            <wp:effectExtent l="0" t="0" r="0" b="0"/>
            <wp:docPr id="3" name="Picture 3" descr="C:\Users\Sagar\Downloads\Paper 46 apr26-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46 apr26-Page-3.drawio.png"/>
                    <pic:cNvPicPr>
                      <a:picLocks noChangeAspect="1" noChangeArrowheads="1"/>
                    </pic:cNvPicPr>
                  </pic:nvPicPr>
                  <pic:blipFill>
                    <a:blip r:embed="rId7"/>
                    <a:srcRect/>
                    <a:stretch>
                      <a:fillRect/>
                    </a:stretch>
                  </pic:blipFill>
                  <pic:spPr bwMode="auto">
                    <a:xfrm>
                      <a:off x="0" y="0"/>
                      <a:ext cx="2870516" cy="2897919"/>
                    </a:xfrm>
                    <a:prstGeom prst="rect">
                      <a:avLst/>
                    </a:prstGeom>
                    <a:noFill/>
                    <a:ln w="9525">
                      <a:noFill/>
                      <a:miter lim="800000"/>
                      <a:headEnd/>
                      <a:tailEnd/>
                    </a:ln>
                  </pic:spPr>
                </pic:pic>
              </a:graphicData>
            </a:graphic>
          </wp:inline>
        </w:drawing>
      </w:r>
    </w:p>
    <w:p w14:paraId="04FD3357" w14:textId="3B898735" w:rsidR="00712FEE" w:rsidRPr="00D14222" w:rsidRDefault="00712FEE" w:rsidP="00D14222">
      <w:pPr>
        <w:pStyle w:val="figurecaption"/>
        <w:jc w:val="center"/>
      </w:pPr>
      <w:r w:rsidRPr="00D14222">
        <w:t>Fig</w:t>
      </w:r>
      <w:r w:rsidR="001C55BA" w:rsidRPr="00D14222">
        <w:t xml:space="preserve">. </w:t>
      </w:r>
      <w:r w:rsidRPr="00D14222">
        <w:t>3</w:t>
      </w:r>
      <w:r w:rsidR="001C55BA" w:rsidRPr="00D14222">
        <w:t>.</w:t>
      </w:r>
      <w:r w:rsidR="002424F9" w:rsidRPr="00D14222">
        <w:t xml:space="preserve"> Feedback Loop for Power Demand Forecast Refinement</w:t>
      </w:r>
    </w:p>
    <w:p w14:paraId="00A7517F" w14:textId="77777777" w:rsidR="003A38EC" w:rsidRPr="004656FD" w:rsidRDefault="003A38EC" w:rsidP="004656FD">
      <w:pPr>
        <w:spacing w:after="120" w:line="228" w:lineRule="auto"/>
        <w:ind w:firstLine="288"/>
        <w:rPr>
          <w:rFonts w:cs="Times New Roman"/>
          <w:sz w:val="20"/>
          <w:szCs w:val="20"/>
        </w:rPr>
      </w:pPr>
      <w:r w:rsidRPr="004656FD">
        <w:rPr>
          <w:rFonts w:cs="Times New Roman"/>
          <w:sz w:val="20"/>
          <w:szCs w:val="20"/>
        </w:rPr>
        <w:t xml:space="preserve">Figure 3 displays a feedback loop designed to enhance RF system power demand forecasts. The operation starts with a preliminary power demand estimate based on current data. The system projects by combining changes in technological advances, operational conditions, and other dynamic elements. Real-time changes provide continuous improvement of the power demand estimate by means of feedback loop. By means of analysis of these enhanced forecasts and evaluation of compliance risks, the model helps to provide a final, accurate power demand estimate including operational variability and control constraints. By means of adaption, this iterative method helps to build a strong and adaptable RF system. </w:t>
      </w:r>
    </w:p>
    <w:p w14:paraId="1B558987" w14:textId="77777777" w:rsidR="000924B7" w:rsidRPr="004656FD" w:rsidRDefault="000924B7" w:rsidP="004656FD">
      <w:pPr>
        <w:spacing w:after="120" w:line="228" w:lineRule="auto"/>
        <w:ind w:firstLine="288"/>
        <w:rPr>
          <w:rFonts w:eastAsiaTheme="minorEastAsia" w:cs="Times New Roman"/>
          <w:sz w:val="20"/>
          <w:szCs w:val="20"/>
        </w:rPr>
      </w:pPr>
      <m:oMathPara>
        <m:oMath>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r>
            <w:rPr>
              <w:rFonts w:ascii="Cambria Math" w:eastAsiaTheme="minorEastAsia" w:hAnsi="Cambria Math" w:cs="Times New Roman"/>
              <w:sz w:val="20"/>
              <w:szCs w:val="20"/>
            </w:rPr>
            <m:t>dx-i=</m:t>
          </m:r>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b</m:t>
              </m:r>
            </m:sup>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 xml:space="preserve">+  </m:t>
              </m:r>
            </m:e>
          </m:nary>
          <m:r>
            <w:rPr>
              <w:rFonts w:ascii="Cambria Math" w:eastAsiaTheme="minorEastAsia" w:hAnsi="Cambria Math" w:cs="Times New Roman"/>
              <w:sz w:val="20"/>
              <w:szCs w:val="20"/>
            </w:rPr>
            <m:t>z</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+1</m:t>
              </m:r>
            </m:e>
          </m:d>
          <m:r>
            <w:rPr>
              <w:rFonts w:ascii="Cambria Math" w:eastAsiaTheme="minorEastAsia" w:hAnsi="Cambria Math" w:cs="Times New Roman"/>
              <w:sz w:val="20"/>
              <w:szCs w:val="20"/>
            </w:rPr>
            <m:t xml:space="preserve">  (3)</m:t>
          </m:r>
        </m:oMath>
      </m:oMathPara>
    </w:p>
    <w:p w14:paraId="3B89C833" w14:textId="75F4196F" w:rsidR="000924B7" w:rsidRPr="004656FD" w:rsidRDefault="000924B7" w:rsidP="004656FD">
      <w:pPr>
        <w:spacing w:after="120" w:line="228" w:lineRule="auto"/>
        <w:ind w:firstLine="288"/>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The equation explicitly aligns </w:t>
      </w:r>
      <m:oMath>
        <m:r>
          <w:rPr>
            <w:rFonts w:ascii="Cambria Math" w:eastAsiaTheme="minorEastAsia" w:hAnsi="Cambria Math" w:cs="Times New Roman"/>
            <w:sz w:val="20"/>
            <w:szCs w:val="20"/>
          </w:rPr>
          <m:t>z</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+1</m:t>
            </m:r>
          </m:e>
        </m:d>
        <m:r>
          <w:rPr>
            <w:rFonts w:ascii="Cambria Math" w:eastAsiaTheme="minorEastAsia" w:hAnsi="Cambria Math" w:cs="Times New Roman"/>
            <w:sz w:val="20"/>
            <w:szCs w:val="20"/>
          </w:rPr>
          <m:t xml:space="preserve">  </m:t>
        </m:r>
      </m:oMath>
      <w:r w:rsidRPr="004656FD">
        <w:rPr>
          <w:rFonts w:eastAsia="Times New Roman" w:cs="Times New Roman"/>
          <w:kern w:val="0"/>
          <w:sz w:val="20"/>
          <w:szCs w:val="20"/>
          <w:lang w:eastAsia="en-IN"/>
        </w:rPr>
        <w:t xml:space="preserve"> and shows how interactions among many variables like </w:t>
      </w:r>
      <m:oMath>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r>
          <w:rPr>
            <w:rFonts w:ascii="Cambria Math" w:eastAsiaTheme="minorEastAsia" w:hAnsi="Cambria Math" w:cs="Times New Roman"/>
            <w:sz w:val="20"/>
            <w:szCs w:val="20"/>
          </w:rPr>
          <m:t>dx</m:t>
        </m:r>
      </m:oMath>
      <w:r w:rsidRPr="004656FD">
        <w:rPr>
          <w:rFonts w:eastAsia="Times New Roman" w:cs="Times New Roman"/>
          <w:kern w:val="0"/>
          <w:sz w:val="20"/>
          <w:szCs w:val="20"/>
          <w:lang w:eastAsia="en-IN"/>
        </w:rPr>
        <w:t xml:space="preserve"> affect system outcomes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3</m:t>
            </m:r>
          </m:sub>
        </m:sSub>
      </m:oMath>
      <w:r w:rsidRPr="004656FD">
        <w:rPr>
          <w:rFonts w:eastAsia="Times New Roman" w:cs="Times New Roman"/>
          <w:kern w:val="0"/>
          <w:sz w:val="20"/>
          <w:szCs w:val="20"/>
          <w:lang w:eastAsia="en-IN"/>
        </w:rPr>
        <w:t xml:space="preserve"> cumulative changes. This emphasizes elements domestic electrically powered aircraft paths.</w:t>
      </w:r>
    </w:p>
    <w:p w14:paraId="2DEE3427" w14:textId="77777777" w:rsidR="003A38EC" w:rsidRPr="004656FD" w:rsidRDefault="003A38EC" w:rsidP="004656FD">
      <w:pPr>
        <w:spacing w:after="120" w:line="228" w:lineRule="auto"/>
        <w:ind w:firstLine="288"/>
        <w:rPr>
          <w:rFonts w:cs="Times New Roman"/>
          <w:sz w:val="20"/>
          <w:szCs w:val="20"/>
        </w:rPr>
      </w:pPr>
      <w:r w:rsidRPr="004656FD">
        <w:rPr>
          <w:rFonts w:cs="Times New Roman"/>
          <w:sz w:val="20"/>
          <w:szCs w:val="20"/>
        </w:rPr>
        <w:t>The above process flow diagrams reveal required mechanisms for regional electric aircraft to reproduce and lower RF system power requirement. The first focuses dynamic demand modeling while the second assesses how policy changes affect the demand for energy. The last picture stresses a feedback loop dependent on dynamic inputs that continuously improves forecasts. These graphs taken together underline the iterative and adaptive approach of System Dynamics Modeling, thereby improving forecasting accuracy, system efficiency, and regulatory compliance for next electric aircraft.</w:t>
      </w:r>
    </w:p>
    <w:p w14:paraId="26538CCB" w14:textId="77777777" w:rsidR="00712FEE" w:rsidRPr="000A46DC" w:rsidRDefault="00712FEE" w:rsidP="000A46DC">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0A46DC">
        <w:rPr>
          <w:rFonts w:eastAsia="SimSun"/>
          <w:smallCaps/>
          <w:noProof/>
          <w:sz w:val="20"/>
          <w:szCs w:val="20"/>
        </w:rPr>
        <w:t>Result and Discussion</w:t>
      </w:r>
    </w:p>
    <w:p w14:paraId="6E4D17CE" w14:textId="77777777" w:rsidR="00353DC4" w:rsidRPr="004656FD" w:rsidRDefault="00353DC4" w:rsidP="004656FD">
      <w:pPr>
        <w:spacing w:after="120" w:line="228" w:lineRule="auto"/>
        <w:ind w:firstLine="288"/>
        <w:rPr>
          <w:rFonts w:eastAsia="Times New Roman" w:cs="Times New Roman"/>
          <w:kern w:val="0"/>
          <w:sz w:val="20"/>
          <w:szCs w:val="20"/>
          <w:lang w:val="en-US" w:bidi="ta-IN"/>
        </w:rPr>
      </w:pPr>
      <w:r w:rsidRPr="004656FD">
        <w:rPr>
          <w:rFonts w:cs="Times New Roman"/>
          <w:sz w:val="20"/>
          <w:szCs w:val="20"/>
        </w:rPr>
        <w:t xml:space="preserve">This </w:t>
      </w:r>
      <w:r w:rsidR="00AD48AF" w:rsidRPr="004656FD">
        <w:rPr>
          <w:rFonts w:cs="Times New Roman"/>
          <w:sz w:val="20"/>
          <w:szCs w:val="20"/>
        </w:rPr>
        <w:t>paper</w:t>
      </w:r>
      <w:r w:rsidRPr="004656FD">
        <w:rPr>
          <w:rFonts w:cs="Times New Roman"/>
          <w:sz w:val="20"/>
          <w:szCs w:val="20"/>
        </w:rPr>
        <w:t xml:space="preserve"> evaluates in the suggested SDM method for assessing the RF system power consumption in regional electric aircraft against conventional stationary power forecasting techniques. Using SDM exposes the clear improvement in prediction accuracy: 97.31% accuracy. Additionally discussed are how shifting aviation rules on </w:t>
      </w:r>
      <w:r w:rsidRPr="004656FD">
        <w:rPr>
          <w:rFonts w:cs="Times New Roman"/>
          <w:sz w:val="20"/>
          <w:szCs w:val="20"/>
        </w:rPr>
        <w:t>energy efficiency standards and communication redundancy affects RF power use. It is proven that the SDM framework provides more reasonable power demand projections and helps to lower compliance problems.</w:t>
      </w:r>
    </w:p>
    <w:p w14:paraId="260C1D23" w14:textId="7ACD9578" w:rsidR="00D14222" w:rsidRDefault="00D14222" w:rsidP="00D14222">
      <w:pPr>
        <w:pStyle w:val="figurecaption"/>
        <w:jc w:val="center"/>
      </w:pPr>
      <w:r w:rsidRPr="00D14222">
        <w:t xml:space="preserve">TABLE </w:t>
      </w:r>
      <w:r>
        <w:t>II</w:t>
      </w:r>
    </w:p>
    <w:p w14:paraId="1E972A0B" w14:textId="6C672C70" w:rsidR="00C72327" w:rsidRPr="00D14222" w:rsidRDefault="00D14222" w:rsidP="00D14222">
      <w:pPr>
        <w:pStyle w:val="figurecaption"/>
        <w:jc w:val="center"/>
      </w:pPr>
      <w:r w:rsidRPr="00D14222">
        <w:t>SIMULATION ENVIRONMENT</w:t>
      </w:r>
    </w:p>
    <w:tbl>
      <w:tblPr>
        <w:tblStyle w:val="TableGrid"/>
        <w:tblW w:w="0" w:type="auto"/>
        <w:tblLook w:val="04A0" w:firstRow="1" w:lastRow="0" w:firstColumn="1" w:lastColumn="0" w:noHBand="0" w:noVBand="1"/>
      </w:tblPr>
      <w:tblGrid>
        <w:gridCol w:w="1897"/>
        <w:gridCol w:w="2780"/>
      </w:tblGrid>
      <w:tr w:rsidR="00C72327" w:rsidRPr="004656FD" w14:paraId="19B57F74" w14:textId="77777777" w:rsidTr="00C72327">
        <w:tc>
          <w:tcPr>
            <w:tcW w:w="0" w:type="auto"/>
            <w:hideMark/>
          </w:tcPr>
          <w:p w14:paraId="2834AEF4" w14:textId="77777777" w:rsidR="00C72327" w:rsidRPr="004656FD" w:rsidRDefault="00C72327" w:rsidP="004656FD">
            <w:pPr>
              <w:spacing w:after="120" w:line="228" w:lineRule="auto"/>
              <w:ind w:firstLine="288"/>
              <w:rPr>
                <w:rFonts w:eastAsia="Times New Roman" w:cs="Times New Roman"/>
                <w:b/>
                <w:bCs/>
                <w:kern w:val="0"/>
                <w:sz w:val="20"/>
                <w:szCs w:val="20"/>
                <w:lang w:val="en-US" w:bidi="ta-IN"/>
              </w:rPr>
            </w:pPr>
            <w:r w:rsidRPr="004656FD">
              <w:rPr>
                <w:rFonts w:eastAsia="Times New Roman" w:cs="Times New Roman"/>
                <w:b/>
                <w:bCs/>
                <w:kern w:val="0"/>
                <w:sz w:val="20"/>
                <w:szCs w:val="20"/>
                <w:lang w:val="en-US" w:bidi="ta-IN"/>
              </w:rPr>
              <w:t>Metrics</w:t>
            </w:r>
          </w:p>
        </w:tc>
        <w:tc>
          <w:tcPr>
            <w:tcW w:w="0" w:type="auto"/>
            <w:hideMark/>
          </w:tcPr>
          <w:p w14:paraId="0828A102" w14:textId="77777777" w:rsidR="00C72327" w:rsidRPr="004656FD" w:rsidRDefault="00C72327" w:rsidP="004656FD">
            <w:pPr>
              <w:spacing w:after="120" w:line="228" w:lineRule="auto"/>
              <w:ind w:firstLine="288"/>
              <w:rPr>
                <w:rFonts w:eastAsia="Times New Roman" w:cs="Times New Roman"/>
                <w:b/>
                <w:bCs/>
                <w:kern w:val="0"/>
                <w:sz w:val="20"/>
                <w:szCs w:val="20"/>
                <w:lang w:val="en-US" w:bidi="ta-IN"/>
              </w:rPr>
            </w:pPr>
            <w:r w:rsidRPr="004656FD">
              <w:rPr>
                <w:rFonts w:eastAsia="Times New Roman" w:cs="Times New Roman"/>
                <w:b/>
                <w:bCs/>
                <w:kern w:val="0"/>
                <w:sz w:val="20"/>
                <w:szCs w:val="20"/>
                <w:lang w:val="en-US" w:bidi="ta-IN"/>
              </w:rPr>
              <w:t>Description</w:t>
            </w:r>
          </w:p>
        </w:tc>
      </w:tr>
      <w:tr w:rsidR="00C72327" w:rsidRPr="004656FD" w14:paraId="2556B3B3" w14:textId="77777777" w:rsidTr="00C72327">
        <w:tc>
          <w:tcPr>
            <w:tcW w:w="0" w:type="auto"/>
            <w:hideMark/>
          </w:tcPr>
          <w:p w14:paraId="62E741AE"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Flight Route Variability</w:t>
            </w:r>
          </w:p>
        </w:tc>
        <w:tc>
          <w:tcPr>
            <w:tcW w:w="0" w:type="auto"/>
            <w:hideMark/>
          </w:tcPr>
          <w:p w14:paraId="5CCFA76C"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Represents different domestic flight route lengths and variations in operational conditions.</w:t>
            </w:r>
          </w:p>
        </w:tc>
      </w:tr>
      <w:tr w:rsidR="00C72327" w:rsidRPr="004656FD" w14:paraId="0CB906F6" w14:textId="77777777" w:rsidTr="00C72327">
        <w:tc>
          <w:tcPr>
            <w:tcW w:w="0" w:type="auto"/>
            <w:hideMark/>
          </w:tcPr>
          <w:p w14:paraId="0A38AF39"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Policy Changes</w:t>
            </w:r>
          </w:p>
        </w:tc>
        <w:tc>
          <w:tcPr>
            <w:tcW w:w="0" w:type="auto"/>
            <w:hideMark/>
          </w:tcPr>
          <w:p w14:paraId="3BA6E557"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Includes regulatory shifts, such as stricter energy efficiency standards and redundancy requirements.</w:t>
            </w:r>
          </w:p>
        </w:tc>
      </w:tr>
      <w:tr w:rsidR="00C72327" w:rsidRPr="004656FD" w14:paraId="0E114D55" w14:textId="77777777" w:rsidTr="00C72327">
        <w:tc>
          <w:tcPr>
            <w:tcW w:w="0" w:type="auto"/>
            <w:hideMark/>
          </w:tcPr>
          <w:p w14:paraId="314CC25E"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Environmental Factors</w:t>
            </w:r>
          </w:p>
        </w:tc>
        <w:tc>
          <w:tcPr>
            <w:tcW w:w="0" w:type="auto"/>
            <w:hideMark/>
          </w:tcPr>
          <w:p w14:paraId="68C9500F"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Factors such as weather conditions, altitude, and temperature that can impact power demands.</w:t>
            </w:r>
          </w:p>
        </w:tc>
      </w:tr>
      <w:tr w:rsidR="00C72327" w:rsidRPr="004656FD" w14:paraId="37258B94" w14:textId="77777777" w:rsidTr="00C72327">
        <w:tc>
          <w:tcPr>
            <w:tcW w:w="0" w:type="auto"/>
            <w:hideMark/>
          </w:tcPr>
          <w:p w14:paraId="48D06F59"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RF System Redundancy</w:t>
            </w:r>
          </w:p>
        </w:tc>
        <w:tc>
          <w:tcPr>
            <w:tcW w:w="0" w:type="auto"/>
            <w:hideMark/>
          </w:tcPr>
          <w:p w14:paraId="7F4C8F61"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Defines the mandatory redundancy levels for RF communication and navigation systems.</w:t>
            </w:r>
          </w:p>
        </w:tc>
      </w:tr>
      <w:tr w:rsidR="00C72327" w:rsidRPr="004656FD" w14:paraId="18C1A4A9" w14:textId="77777777" w:rsidTr="00C72327">
        <w:tc>
          <w:tcPr>
            <w:tcW w:w="0" w:type="auto"/>
            <w:hideMark/>
          </w:tcPr>
          <w:p w14:paraId="366872AD"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Energy Efficiency Standards</w:t>
            </w:r>
          </w:p>
        </w:tc>
        <w:tc>
          <w:tcPr>
            <w:tcW w:w="0" w:type="auto"/>
            <w:hideMark/>
          </w:tcPr>
          <w:p w14:paraId="60041C61"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Regulations that dictate the minimum energy efficiency performance for the aircraft’s RF systems.</w:t>
            </w:r>
          </w:p>
        </w:tc>
      </w:tr>
      <w:tr w:rsidR="00C72327" w:rsidRPr="004656FD" w14:paraId="1D12E164" w14:textId="77777777" w:rsidTr="00C72327">
        <w:tc>
          <w:tcPr>
            <w:tcW w:w="0" w:type="auto"/>
            <w:hideMark/>
          </w:tcPr>
          <w:p w14:paraId="57D69EB1"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Battery Capacity and Load</w:t>
            </w:r>
          </w:p>
        </w:tc>
        <w:tc>
          <w:tcPr>
            <w:tcW w:w="0" w:type="auto"/>
            <w:hideMark/>
          </w:tcPr>
          <w:p w14:paraId="5F92C816"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Simulated values for battery capacity, power consumption, and energy load during flight operations.</w:t>
            </w:r>
          </w:p>
        </w:tc>
      </w:tr>
      <w:tr w:rsidR="00C72327" w:rsidRPr="004656FD" w14:paraId="17B66DD6" w14:textId="77777777" w:rsidTr="00C72327">
        <w:tc>
          <w:tcPr>
            <w:tcW w:w="0" w:type="auto"/>
            <w:hideMark/>
          </w:tcPr>
          <w:p w14:paraId="785D744B"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Technological Advancements</w:t>
            </w:r>
          </w:p>
        </w:tc>
        <w:tc>
          <w:tcPr>
            <w:tcW w:w="0" w:type="auto"/>
            <w:hideMark/>
          </w:tcPr>
          <w:p w14:paraId="34435F94"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The inclusion of next-gen RF systems, advanced energy management tools, and communication protocols.</w:t>
            </w:r>
          </w:p>
        </w:tc>
      </w:tr>
      <w:tr w:rsidR="00C72327" w:rsidRPr="004656FD" w14:paraId="784FBAC3" w14:textId="77777777" w:rsidTr="00C72327">
        <w:tc>
          <w:tcPr>
            <w:tcW w:w="0" w:type="auto"/>
            <w:hideMark/>
          </w:tcPr>
          <w:p w14:paraId="4CA05FA4"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Operational Scenarios</w:t>
            </w:r>
          </w:p>
        </w:tc>
        <w:tc>
          <w:tcPr>
            <w:tcW w:w="0" w:type="auto"/>
            <w:hideMark/>
          </w:tcPr>
          <w:p w14:paraId="3F81F98F" w14:textId="77777777" w:rsidR="00C72327" w:rsidRPr="004656FD" w:rsidRDefault="00C72327"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Simulated variations in operational conditions, such as system aging and emergency scenarios.</w:t>
            </w:r>
          </w:p>
        </w:tc>
      </w:tr>
    </w:tbl>
    <w:p w14:paraId="25BCC68C" w14:textId="77777777" w:rsidR="00C72327" w:rsidRPr="004656FD" w:rsidRDefault="00C72327" w:rsidP="004656FD">
      <w:pPr>
        <w:spacing w:after="120" w:line="228" w:lineRule="auto"/>
        <w:ind w:firstLine="288"/>
        <w:rPr>
          <w:rFonts w:cs="Times New Roman"/>
          <w:b/>
          <w:sz w:val="20"/>
          <w:szCs w:val="20"/>
        </w:rPr>
      </w:pPr>
    </w:p>
    <w:p w14:paraId="5619BE80" w14:textId="77777777" w:rsidR="00EF2240" w:rsidRDefault="00EF2240" w:rsidP="004656FD">
      <w:pPr>
        <w:spacing w:after="120" w:line="228" w:lineRule="auto"/>
        <w:ind w:firstLine="288"/>
        <w:rPr>
          <w:rFonts w:cs="Times New Roman"/>
          <w:sz w:val="20"/>
          <w:szCs w:val="20"/>
        </w:rPr>
      </w:pPr>
      <w:r w:rsidRPr="004656FD">
        <w:rPr>
          <w:rFonts w:cs="Times New Roman"/>
          <w:sz w:val="20"/>
          <w:szCs w:val="20"/>
        </w:rPr>
        <w:t>Table 2 shows the prominent values of the main parameters of the simulation environment for RF system power consumption in regional electric aircraft. By include operational and environmental variables, legislative changes, and technology improvements, these measurements provide a comprehensive picture of how numerous elements influence electricity demand under different situations.</w:t>
      </w:r>
    </w:p>
    <w:p w14:paraId="5F6C93F6" w14:textId="63752912" w:rsidR="00D14222" w:rsidRPr="004656FD" w:rsidRDefault="00D14222" w:rsidP="004656FD">
      <w:pPr>
        <w:spacing w:after="120" w:line="228" w:lineRule="auto"/>
        <w:ind w:firstLine="288"/>
        <w:rPr>
          <w:rFonts w:cs="Times New Roman"/>
          <w:bCs/>
          <w:sz w:val="20"/>
          <w:szCs w:val="20"/>
        </w:rPr>
      </w:pPr>
      <w:r w:rsidRPr="004656FD">
        <w:rPr>
          <w:rFonts w:cs="Times New Roman"/>
          <w:sz w:val="20"/>
          <w:szCs w:val="20"/>
        </w:rPr>
        <w:t xml:space="preserve">Using the suggested SDM framework, demand forecasting accuracy was shown to be much improved over conventional static approaches. With a prediction accuracy of 97.31%, the dynamic model discovered oscillations coming from policy changes, operational situations, and technological elements quite efficiently based on simulation data (figure 4). This very high degree of accuracy shows that the model can more precisely predict </w:t>
      </w:r>
      <w:r w:rsidRPr="004656FD">
        <w:rPr>
          <w:rFonts w:cs="Times New Roman"/>
          <w:sz w:val="20"/>
          <w:szCs w:val="20"/>
        </w:rPr>
        <w:lastRenderedPageBreak/>
        <w:t>RF system power consumption, therefore lowering the danger of either under- or over-estimating energy use.</w:t>
      </w:r>
    </w:p>
    <w:p w14:paraId="34AE25F1" w14:textId="77777777" w:rsidR="00B9766B" w:rsidRPr="00D14222" w:rsidRDefault="00B9766B" w:rsidP="00D14222">
      <w:pPr>
        <w:pStyle w:val="figurecaption"/>
      </w:pPr>
      <w:r w:rsidRPr="00D14222">
        <w:drawing>
          <wp:inline distT="0" distB="0" distL="0" distR="0" wp14:anchorId="3CEE2F0F" wp14:editId="34117745">
            <wp:extent cx="2914011" cy="2495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922309" cy="2502656"/>
                    </a:xfrm>
                    <a:prstGeom prst="rect">
                      <a:avLst/>
                    </a:prstGeom>
                    <a:noFill/>
                    <a:ln w="9525">
                      <a:noFill/>
                      <a:miter lim="800000"/>
                      <a:headEnd/>
                      <a:tailEnd/>
                    </a:ln>
                  </pic:spPr>
                </pic:pic>
              </a:graphicData>
            </a:graphic>
          </wp:inline>
        </w:drawing>
      </w:r>
    </w:p>
    <w:p w14:paraId="17F2688B" w14:textId="2AFA0CC7" w:rsidR="00712FEE" w:rsidRPr="00D14222" w:rsidRDefault="00757F6E" w:rsidP="00D14222">
      <w:pPr>
        <w:pStyle w:val="figurecaption"/>
        <w:jc w:val="center"/>
      </w:pPr>
      <w:r w:rsidRPr="00D14222">
        <w:t>Fig</w:t>
      </w:r>
      <w:r w:rsidR="001C55BA" w:rsidRPr="00D14222">
        <w:t xml:space="preserve">. </w:t>
      </w:r>
      <w:r w:rsidRPr="00D14222">
        <w:t>4</w:t>
      </w:r>
      <w:r w:rsidR="001C55BA" w:rsidRPr="00D14222">
        <w:t>.</w:t>
      </w:r>
      <w:r w:rsidRPr="00D14222">
        <w:t xml:space="preserve"> </w:t>
      </w:r>
      <w:r w:rsidR="00712FEE" w:rsidRPr="00D14222">
        <w:t xml:space="preserve">Analysis of </w:t>
      </w:r>
      <w:r w:rsidR="00374A36" w:rsidRPr="00D14222">
        <w:t>demand forecasting accuracy</w:t>
      </w:r>
    </w:p>
    <w:p w14:paraId="49A155BE" w14:textId="731F7705" w:rsidR="00353DC4" w:rsidRPr="004656FD" w:rsidRDefault="00757F6E" w:rsidP="004656FD">
      <w:pPr>
        <w:spacing w:after="120" w:line="228" w:lineRule="auto"/>
        <w:ind w:firstLine="288"/>
        <w:rPr>
          <w:rFonts w:cs="Times New Roman"/>
          <w:sz w:val="20"/>
          <w:szCs w:val="20"/>
        </w:rPr>
      </w:pPr>
      <w:r w:rsidRPr="004656FD">
        <w:rPr>
          <w:rFonts w:cs="Times New Roman"/>
          <w:sz w:val="20"/>
          <w:szCs w:val="20"/>
        </w:rPr>
        <w:t xml:space="preserve">Combining actual dynamics with the SDM-based method offers a consistent tool for designing and controlling RF power systems in regional electric aircraft. </w:t>
      </w:r>
    </w:p>
    <w:p w14:paraId="3700A08A" w14:textId="77777777" w:rsidR="000924B7" w:rsidRPr="004656FD" w:rsidRDefault="00000000" w:rsidP="004656FD">
      <w:pPr>
        <w:spacing w:after="120" w:line="228" w:lineRule="auto"/>
        <w:ind w:firstLine="288"/>
        <w:rPr>
          <w:rFonts w:eastAsiaTheme="minorEastAsia"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/B(</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a-y</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a-1</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m:t>
          </m:r>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n=1</m:t>
              </m:r>
            </m:sub>
            <m:sup>
              <m:r>
                <w:rPr>
                  <w:rFonts w:ascii="Cambria Math" w:eastAsiaTheme="minorEastAsia" w:hAnsi="Cambria Math" w:cs="Times New Roman"/>
                  <w:sz w:val="20"/>
                  <w:szCs w:val="20"/>
                </w:rPr>
                <m:t>0</m:t>
              </m:r>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π</m:t>
                      </m:r>
                    </m:den>
                  </m:f>
                </m:sup>
              </m:sSup>
            </m:e>
          </m:nary>
          <m:r>
            <w:rPr>
              <w:rFonts w:ascii="Cambria Math" w:eastAsiaTheme="minorEastAsia" w:hAnsi="Cambria Math" w:cs="Times New Roman"/>
              <w:sz w:val="20"/>
              <w:szCs w:val="20"/>
            </w:rPr>
            <m:t>+πg</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4</m:t>
              </m:r>
            </m:sub>
          </m:sSub>
          <m:r>
            <w:rPr>
              <w:rFonts w:ascii="Cambria Math" w:eastAsiaTheme="minorEastAsia" w:hAnsi="Cambria Math" w:cs="Times New Roman"/>
              <w:sz w:val="20"/>
              <w:szCs w:val="20"/>
            </w:rPr>
            <m:t xml:space="preserve">  (4)</m:t>
          </m:r>
        </m:oMath>
      </m:oMathPara>
    </w:p>
    <w:p w14:paraId="50F736DD" w14:textId="7F5AB13B" w:rsidR="000924B7" w:rsidRPr="004656FD" w:rsidRDefault="000924B7" w:rsidP="004656FD">
      <w:pPr>
        <w:spacing w:after="120" w:line="228" w:lineRule="auto"/>
        <w:ind w:firstLine="288"/>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Capturing intricate transitions, scaling actions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/B(</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a-y</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a-1</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oMath>
      <w:r w:rsidRPr="004656FD">
        <w:rPr>
          <w:rFonts w:eastAsia="Times New Roman" w:cs="Times New Roman"/>
          <w:kern w:val="0"/>
          <w:sz w:val="20"/>
          <w:szCs w:val="20"/>
          <w:lang w:eastAsia="en-IN"/>
        </w:rPr>
        <w:t xml:space="preserve"> and aggregated effects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π</m:t>
                </m:r>
              </m:den>
            </m:f>
          </m:sup>
        </m:sSup>
      </m:oMath>
      <w:r w:rsidRPr="004656FD">
        <w:rPr>
          <w:rFonts w:eastAsia="Times New Roman" w:cs="Times New Roman"/>
          <w:kern w:val="0"/>
          <w:sz w:val="20"/>
          <w:szCs w:val="20"/>
          <w:lang w:eastAsia="en-IN"/>
        </w:rPr>
        <w:t xml:space="preserve"> across time helps </w:t>
      </w:r>
      <m:oMath>
        <m:r>
          <w:rPr>
            <w:rFonts w:ascii="Cambria Math" w:eastAsiaTheme="minorEastAsia" w:hAnsi="Cambria Math" w:cs="Times New Roman"/>
            <w:sz w:val="20"/>
            <w:szCs w:val="20"/>
          </w:rPr>
          <m:t>πg</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4</m:t>
            </m:r>
          </m:sub>
        </m:sSub>
      </m:oMath>
      <w:r w:rsidRPr="004656FD">
        <w:rPr>
          <w:rFonts w:eastAsia="Times New Roman" w:cs="Times New Roman"/>
          <w:kern w:val="0"/>
          <w:sz w:val="20"/>
          <w:szCs w:val="20"/>
          <w:lang w:eastAsia="en-IN"/>
        </w:rPr>
        <w:t xml:space="preserve"> one to develop the equation technique. This technical, environmental, and regulatory implications RF system power needs</w:t>
      </w:r>
      <w:r w:rsidR="00BC379E" w:rsidRPr="004656FD">
        <w:rPr>
          <w:rFonts w:eastAsia="Times New Roman" w:cs="Times New Roman"/>
          <w:kern w:val="0"/>
          <w:sz w:val="20"/>
          <w:szCs w:val="20"/>
          <w:lang w:eastAsia="en-IN"/>
        </w:rPr>
        <w:t xml:space="preserve"> on </w:t>
      </w:r>
      <w:r w:rsidR="00BC379E" w:rsidRPr="004656FD">
        <w:rPr>
          <w:rFonts w:cs="Times New Roman"/>
          <w:sz w:val="20"/>
          <w:szCs w:val="20"/>
        </w:rPr>
        <w:t xml:space="preserve">analysis of </w:t>
      </w:r>
      <w:r w:rsidR="00BC379E" w:rsidRPr="004656FD">
        <w:rPr>
          <w:rFonts w:eastAsia="Times New Roman" w:cs="Times New Roman"/>
          <w:kern w:val="0"/>
          <w:sz w:val="20"/>
          <w:szCs w:val="20"/>
          <w:lang w:val="en-US" w:bidi="ta-IN"/>
        </w:rPr>
        <w:t>demand forecasting accuracy</w:t>
      </w:r>
      <w:r w:rsidR="00BC379E" w:rsidRPr="004656FD">
        <w:rPr>
          <w:rFonts w:eastAsia="Times New Roman" w:cs="Times New Roman"/>
          <w:kern w:val="0"/>
          <w:sz w:val="20"/>
          <w:szCs w:val="20"/>
          <w:lang w:eastAsia="en-IN"/>
        </w:rPr>
        <w:t>.</w:t>
      </w:r>
    </w:p>
    <w:p w14:paraId="51461CD4" w14:textId="3C61F1EC" w:rsidR="00D14222" w:rsidRDefault="00D14222" w:rsidP="00D14222">
      <w:pPr>
        <w:pStyle w:val="figurecaption"/>
        <w:jc w:val="center"/>
      </w:pPr>
      <w:r w:rsidRPr="00D14222">
        <w:t xml:space="preserve">TABLE </w:t>
      </w:r>
      <w:r>
        <w:t>III</w:t>
      </w:r>
    </w:p>
    <w:p w14:paraId="4D632B2C" w14:textId="295992F4" w:rsidR="00F957E9" w:rsidRPr="00D14222" w:rsidRDefault="00D14222" w:rsidP="00D14222">
      <w:pPr>
        <w:pStyle w:val="figurecaption"/>
        <w:jc w:val="center"/>
      </w:pPr>
      <w:r w:rsidRPr="00D14222">
        <w:t>COMPARISON OF FORECASTING ACCURACY BETWEEN METHODS</w:t>
      </w:r>
    </w:p>
    <w:tbl>
      <w:tblPr>
        <w:tblStyle w:val="TableGrid"/>
        <w:tblW w:w="0" w:type="auto"/>
        <w:jc w:val="center"/>
        <w:tblLook w:val="04A0" w:firstRow="1" w:lastRow="0" w:firstColumn="1" w:lastColumn="0" w:noHBand="0" w:noVBand="1"/>
      </w:tblPr>
      <w:tblGrid>
        <w:gridCol w:w="2560"/>
        <w:gridCol w:w="2117"/>
      </w:tblGrid>
      <w:tr w:rsidR="00F957E9" w:rsidRPr="004656FD" w14:paraId="76348F78" w14:textId="77777777" w:rsidTr="00652E22">
        <w:trPr>
          <w:jc w:val="center"/>
        </w:trPr>
        <w:tc>
          <w:tcPr>
            <w:tcW w:w="0" w:type="auto"/>
            <w:hideMark/>
          </w:tcPr>
          <w:p w14:paraId="707C05F5"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Method</w:t>
            </w:r>
          </w:p>
        </w:tc>
        <w:tc>
          <w:tcPr>
            <w:tcW w:w="0" w:type="auto"/>
            <w:hideMark/>
          </w:tcPr>
          <w:p w14:paraId="60FD7313"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Forecasting Accuracy (%)</w:t>
            </w:r>
          </w:p>
        </w:tc>
      </w:tr>
      <w:tr w:rsidR="00F957E9" w:rsidRPr="004656FD" w14:paraId="205CE71E" w14:textId="77777777" w:rsidTr="00652E22">
        <w:trPr>
          <w:jc w:val="center"/>
        </w:trPr>
        <w:tc>
          <w:tcPr>
            <w:tcW w:w="0" w:type="auto"/>
            <w:hideMark/>
          </w:tcPr>
          <w:p w14:paraId="5970DA31" w14:textId="77777777" w:rsidR="00F957E9" w:rsidRPr="004656FD" w:rsidRDefault="00F957E9" w:rsidP="004656FD">
            <w:pPr>
              <w:spacing w:after="120" w:line="228" w:lineRule="auto"/>
              <w:ind w:firstLine="288"/>
              <w:rPr>
                <w:rFonts w:eastAsia="Times New Roman" w:cs="Times New Roman"/>
                <w:b/>
                <w:bCs/>
                <w:kern w:val="0"/>
                <w:sz w:val="20"/>
                <w:szCs w:val="20"/>
                <w:lang w:val="en-US" w:bidi="ta-IN"/>
              </w:rPr>
            </w:pPr>
            <w:r w:rsidRPr="004656FD">
              <w:rPr>
                <w:rFonts w:eastAsia="Times New Roman" w:cs="Times New Roman"/>
                <w:kern w:val="0"/>
                <w:sz w:val="20"/>
                <w:szCs w:val="20"/>
                <w:lang w:val="en-US" w:bidi="ta-IN"/>
              </w:rPr>
              <w:t>Traditional Static Modeling</w:t>
            </w:r>
          </w:p>
        </w:tc>
        <w:tc>
          <w:tcPr>
            <w:tcW w:w="0" w:type="auto"/>
            <w:hideMark/>
          </w:tcPr>
          <w:p w14:paraId="596F5D58"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82.45%</w:t>
            </w:r>
          </w:p>
        </w:tc>
      </w:tr>
      <w:tr w:rsidR="00F957E9" w:rsidRPr="004656FD" w14:paraId="6F14F897" w14:textId="77777777" w:rsidTr="00652E22">
        <w:trPr>
          <w:jc w:val="center"/>
        </w:trPr>
        <w:tc>
          <w:tcPr>
            <w:tcW w:w="0" w:type="auto"/>
            <w:hideMark/>
          </w:tcPr>
          <w:p w14:paraId="271B1DD3" w14:textId="77777777" w:rsidR="00F957E9" w:rsidRPr="004656FD" w:rsidRDefault="00F957E9" w:rsidP="004656FD">
            <w:pPr>
              <w:spacing w:after="120" w:line="228" w:lineRule="auto"/>
              <w:ind w:firstLine="288"/>
              <w:rPr>
                <w:rFonts w:eastAsia="Times New Roman" w:cs="Times New Roman"/>
                <w:b/>
                <w:bCs/>
                <w:kern w:val="0"/>
                <w:sz w:val="20"/>
                <w:szCs w:val="20"/>
                <w:lang w:val="en-US" w:bidi="ta-IN"/>
              </w:rPr>
            </w:pPr>
            <w:r w:rsidRPr="004656FD">
              <w:rPr>
                <w:rFonts w:eastAsia="Times New Roman" w:cs="Times New Roman"/>
                <w:kern w:val="0"/>
                <w:sz w:val="20"/>
                <w:szCs w:val="20"/>
                <w:lang w:val="en-US" w:bidi="ta-IN"/>
              </w:rPr>
              <w:t>System Dynamics Modeling (SDM)</w:t>
            </w:r>
          </w:p>
        </w:tc>
        <w:tc>
          <w:tcPr>
            <w:tcW w:w="0" w:type="auto"/>
            <w:hideMark/>
          </w:tcPr>
          <w:p w14:paraId="5653FCC5"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97.31%</w:t>
            </w:r>
          </w:p>
        </w:tc>
      </w:tr>
    </w:tbl>
    <w:p w14:paraId="1291AFB2" w14:textId="77777777" w:rsidR="00F957E9" w:rsidRDefault="00353DC4" w:rsidP="004656FD">
      <w:pPr>
        <w:spacing w:after="120" w:line="228" w:lineRule="auto"/>
        <w:ind w:firstLine="288"/>
        <w:rPr>
          <w:rFonts w:cs="Times New Roman"/>
          <w:sz w:val="20"/>
          <w:szCs w:val="20"/>
        </w:rPr>
      </w:pPr>
      <w:r w:rsidRPr="004656FD">
        <w:rPr>
          <w:rFonts w:cs="Times New Roman"/>
          <w:sz w:val="20"/>
          <w:szCs w:val="20"/>
        </w:rPr>
        <w:t>Table 3 contrasts the suggested System Dynamics Modeling (SDM) approach with the forecasting accuracy of conventional stationary models. With a 97.31% accuracy, the SDM method calculates RF system power usage surpassing the conventional method. The study emphasizes how quickly SDM can adjust for operational and regulatory changes, therefore producing more reasonable projections of the power consumption.</w:t>
      </w:r>
    </w:p>
    <w:p w14:paraId="0ADE5BAF" w14:textId="5A2D8848" w:rsidR="00D14222" w:rsidRDefault="00D14222" w:rsidP="00D14222">
      <w:pPr>
        <w:spacing w:after="120" w:line="228" w:lineRule="auto"/>
        <w:ind w:firstLine="288"/>
        <w:rPr>
          <w:rFonts w:cs="Times New Roman"/>
          <w:sz w:val="20"/>
          <w:szCs w:val="20"/>
        </w:rPr>
      </w:pPr>
      <w:r w:rsidRPr="004656FD">
        <w:rPr>
          <w:rFonts w:cs="Times New Roman"/>
          <w:sz w:val="20"/>
          <w:szCs w:val="20"/>
        </w:rPr>
        <w:t>Table 4 shows how many regulatory changes affect RF system power usage and related compliance issues. It illustrates how the SDM framework lowers compliance risks in several contexts—including new weather-adaptive systems, higher energy efficiency requirements, and controlled communication redundancy—by means of different tactics.</w:t>
      </w:r>
    </w:p>
    <w:p w14:paraId="540E0C2E" w14:textId="5C5F9459" w:rsidR="00D14222" w:rsidRDefault="00D14222" w:rsidP="00D14222">
      <w:pPr>
        <w:pStyle w:val="figurecaption"/>
        <w:jc w:val="center"/>
      </w:pPr>
      <w:r w:rsidRPr="00D14222">
        <w:t xml:space="preserve">TABLE </w:t>
      </w:r>
      <w:r>
        <w:t>IV</w:t>
      </w:r>
      <w:r w:rsidRPr="00D14222">
        <w:t xml:space="preserve"> </w:t>
      </w:r>
    </w:p>
    <w:p w14:paraId="7A0DF66F" w14:textId="5ACF449A" w:rsidR="00F957E9" w:rsidRPr="00D14222" w:rsidRDefault="00D14222" w:rsidP="00D14222">
      <w:pPr>
        <w:pStyle w:val="figurecaption"/>
        <w:jc w:val="center"/>
      </w:pPr>
      <w:r w:rsidRPr="00D14222">
        <w:t>IMPACT OF POLICY CHANGES ON RF SYSTEM POWER DEMAND</w:t>
      </w:r>
    </w:p>
    <w:tbl>
      <w:tblPr>
        <w:tblStyle w:val="TableGrid"/>
        <w:tblW w:w="0" w:type="auto"/>
        <w:tblLook w:val="04A0" w:firstRow="1" w:lastRow="0" w:firstColumn="1" w:lastColumn="0" w:noHBand="0" w:noVBand="1"/>
      </w:tblPr>
      <w:tblGrid>
        <w:gridCol w:w="1249"/>
        <w:gridCol w:w="982"/>
        <w:gridCol w:w="1223"/>
        <w:gridCol w:w="1223"/>
      </w:tblGrid>
      <w:tr w:rsidR="00F957E9" w:rsidRPr="004656FD" w14:paraId="79789D9E" w14:textId="77777777" w:rsidTr="001C55BA">
        <w:tc>
          <w:tcPr>
            <w:tcW w:w="0" w:type="auto"/>
            <w:hideMark/>
          </w:tcPr>
          <w:p w14:paraId="04B3F810"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Policy Change Scenario</w:t>
            </w:r>
          </w:p>
        </w:tc>
        <w:tc>
          <w:tcPr>
            <w:tcW w:w="0" w:type="auto"/>
            <w:hideMark/>
          </w:tcPr>
          <w:p w14:paraId="07403B7B"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Increase in Power Demand (%)</w:t>
            </w:r>
          </w:p>
        </w:tc>
        <w:tc>
          <w:tcPr>
            <w:tcW w:w="0" w:type="auto"/>
            <w:hideMark/>
          </w:tcPr>
          <w:p w14:paraId="4636A3F7"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Compliance Risk (Before SDM)</w:t>
            </w:r>
          </w:p>
        </w:tc>
        <w:tc>
          <w:tcPr>
            <w:tcW w:w="0" w:type="auto"/>
            <w:hideMark/>
          </w:tcPr>
          <w:p w14:paraId="393D231B"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Compliance Risk (After SDM)</w:t>
            </w:r>
          </w:p>
        </w:tc>
      </w:tr>
      <w:tr w:rsidR="001C55BA" w:rsidRPr="004656FD" w14:paraId="3466587D" w14:textId="77777777" w:rsidTr="001C55BA">
        <w:tc>
          <w:tcPr>
            <w:tcW w:w="0" w:type="auto"/>
            <w:hideMark/>
          </w:tcPr>
          <w:p w14:paraId="2343BC4C" w14:textId="77777777" w:rsidR="00F957E9" w:rsidRPr="004656FD" w:rsidRDefault="00F957E9" w:rsidP="004656FD">
            <w:pPr>
              <w:spacing w:after="120" w:line="228" w:lineRule="auto"/>
              <w:ind w:firstLine="288"/>
              <w:rPr>
                <w:rFonts w:eastAsia="Times New Roman" w:cs="Times New Roman"/>
                <w:b/>
                <w:bCs/>
                <w:kern w:val="0"/>
                <w:sz w:val="20"/>
                <w:szCs w:val="20"/>
                <w:lang w:val="en-US" w:bidi="ta-IN"/>
              </w:rPr>
            </w:pPr>
            <w:r w:rsidRPr="004656FD">
              <w:rPr>
                <w:rFonts w:eastAsia="Times New Roman" w:cs="Times New Roman"/>
                <w:kern w:val="0"/>
                <w:sz w:val="20"/>
                <w:szCs w:val="20"/>
                <w:lang w:val="en-US" w:bidi="ta-IN"/>
              </w:rPr>
              <w:t>Stricter Energy Efficiency Standards</w:t>
            </w:r>
          </w:p>
        </w:tc>
        <w:tc>
          <w:tcPr>
            <w:tcW w:w="0" w:type="auto"/>
            <w:hideMark/>
          </w:tcPr>
          <w:p w14:paraId="789B79DC"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+12.5%</w:t>
            </w:r>
          </w:p>
        </w:tc>
        <w:tc>
          <w:tcPr>
            <w:tcW w:w="0" w:type="auto"/>
            <w:hideMark/>
          </w:tcPr>
          <w:p w14:paraId="7F9EED58"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High</w:t>
            </w:r>
          </w:p>
        </w:tc>
        <w:tc>
          <w:tcPr>
            <w:tcW w:w="0" w:type="auto"/>
            <w:hideMark/>
          </w:tcPr>
          <w:p w14:paraId="0F045610"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Low</w:t>
            </w:r>
          </w:p>
        </w:tc>
      </w:tr>
      <w:tr w:rsidR="00F957E9" w:rsidRPr="004656FD" w14:paraId="2CE54B18" w14:textId="77777777" w:rsidTr="001C55BA">
        <w:tc>
          <w:tcPr>
            <w:tcW w:w="0" w:type="auto"/>
            <w:hideMark/>
          </w:tcPr>
          <w:p w14:paraId="555D817C" w14:textId="77777777" w:rsidR="00F957E9" w:rsidRPr="004656FD" w:rsidRDefault="00F957E9" w:rsidP="004656FD">
            <w:pPr>
              <w:spacing w:after="120" w:line="228" w:lineRule="auto"/>
              <w:ind w:firstLine="288"/>
              <w:rPr>
                <w:rFonts w:eastAsia="Times New Roman" w:cs="Times New Roman"/>
                <w:b/>
                <w:bCs/>
                <w:kern w:val="0"/>
                <w:sz w:val="20"/>
                <w:szCs w:val="20"/>
                <w:lang w:val="en-US" w:bidi="ta-IN"/>
              </w:rPr>
            </w:pPr>
            <w:r w:rsidRPr="004656FD">
              <w:rPr>
                <w:rFonts w:eastAsia="Times New Roman" w:cs="Times New Roman"/>
                <w:kern w:val="0"/>
                <w:sz w:val="20"/>
                <w:szCs w:val="20"/>
                <w:lang w:val="en-US" w:bidi="ta-IN"/>
              </w:rPr>
              <w:t>Mandatory Redundancy in Communication</w:t>
            </w:r>
          </w:p>
        </w:tc>
        <w:tc>
          <w:tcPr>
            <w:tcW w:w="0" w:type="auto"/>
            <w:hideMark/>
          </w:tcPr>
          <w:p w14:paraId="7F3D5639"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+8.3%</w:t>
            </w:r>
          </w:p>
        </w:tc>
        <w:tc>
          <w:tcPr>
            <w:tcW w:w="0" w:type="auto"/>
            <w:hideMark/>
          </w:tcPr>
          <w:p w14:paraId="6F21C34A"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Moderate</w:t>
            </w:r>
          </w:p>
        </w:tc>
        <w:tc>
          <w:tcPr>
            <w:tcW w:w="0" w:type="auto"/>
            <w:hideMark/>
          </w:tcPr>
          <w:p w14:paraId="7D4DCE03"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Very Low</w:t>
            </w:r>
          </w:p>
        </w:tc>
      </w:tr>
      <w:tr w:rsidR="001C55BA" w:rsidRPr="004656FD" w14:paraId="5831D458" w14:textId="77777777" w:rsidTr="001C55BA">
        <w:tc>
          <w:tcPr>
            <w:tcW w:w="0" w:type="auto"/>
            <w:hideMark/>
          </w:tcPr>
          <w:p w14:paraId="737E90E3" w14:textId="77777777" w:rsidR="00F957E9" w:rsidRPr="004656FD" w:rsidRDefault="00F957E9" w:rsidP="004656FD">
            <w:pPr>
              <w:spacing w:after="120" w:line="228" w:lineRule="auto"/>
              <w:ind w:firstLine="288"/>
              <w:rPr>
                <w:rFonts w:eastAsia="Times New Roman" w:cs="Times New Roman"/>
                <w:b/>
                <w:bCs/>
                <w:kern w:val="0"/>
                <w:sz w:val="20"/>
                <w:szCs w:val="20"/>
                <w:lang w:val="en-US" w:bidi="ta-IN"/>
              </w:rPr>
            </w:pPr>
            <w:r w:rsidRPr="004656FD">
              <w:rPr>
                <w:rFonts w:eastAsia="Times New Roman" w:cs="Times New Roman"/>
                <w:kern w:val="0"/>
                <w:sz w:val="20"/>
                <w:szCs w:val="20"/>
                <w:lang w:val="en-US" w:bidi="ta-IN"/>
              </w:rPr>
              <w:t>Integration of Advanced Navigation RF</w:t>
            </w:r>
          </w:p>
        </w:tc>
        <w:tc>
          <w:tcPr>
            <w:tcW w:w="0" w:type="auto"/>
            <w:hideMark/>
          </w:tcPr>
          <w:p w14:paraId="59894502"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+10.1%</w:t>
            </w:r>
          </w:p>
        </w:tc>
        <w:tc>
          <w:tcPr>
            <w:tcW w:w="0" w:type="auto"/>
            <w:hideMark/>
          </w:tcPr>
          <w:p w14:paraId="022930FA"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High</w:t>
            </w:r>
          </w:p>
        </w:tc>
        <w:tc>
          <w:tcPr>
            <w:tcW w:w="0" w:type="auto"/>
            <w:hideMark/>
          </w:tcPr>
          <w:p w14:paraId="014892BC"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Low</w:t>
            </w:r>
          </w:p>
        </w:tc>
      </w:tr>
      <w:tr w:rsidR="00F957E9" w:rsidRPr="004656FD" w14:paraId="04D204D5" w14:textId="77777777" w:rsidTr="001C55BA">
        <w:tc>
          <w:tcPr>
            <w:tcW w:w="0" w:type="auto"/>
            <w:hideMark/>
          </w:tcPr>
          <w:p w14:paraId="0AAC1E97" w14:textId="77777777" w:rsidR="00F957E9" w:rsidRPr="004656FD" w:rsidRDefault="00F957E9" w:rsidP="004656FD">
            <w:pPr>
              <w:spacing w:after="120" w:line="228" w:lineRule="auto"/>
              <w:ind w:firstLine="288"/>
              <w:rPr>
                <w:rFonts w:eastAsia="Times New Roman" w:cs="Times New Roman"/>
                <w:b/>
                <w:bCs/>
                <w:kern w:val="0"/>
                <w:sz w:val="20"/>
                <w:szCs w:val="20"/>
                <w:lang w:val="en-US" w:bidi="ta-IN"/>
              </w:rPr>
            </w:pPr>
            <w:r w:rsidRPr="004656FD">
              <w:rPr>
                <w:rFonts w:eastAsia="Times New Roman" w:cs="Times New Roman"/>
                <w:kern w:val="0"/>
                <w:sz w:val="20"/>
                <w:szCs w:val="20"/>
                <w:lang w:val="en-US" w:bidi="ta-IN"/>
              </w:rPr>
              <w:t>Weather-Adaptive Communication Systems</w:t>
            </w:r>
          </w:p>
        </w:tc>
        <w:tc>
          <w:tcPr>
            <w:tcW w:w="0" w:type="auto"/>
            <w:hideMark/>
          </w:tcPr>
          <w:p w14:paraId="081E3970"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+5.6%</w:t>
            </w:r>
          </w:p>
        </w:tc>
        <w:tc>
          <w:tcPr>
            <w:tcW w:w="0" w:type="auto"/>
            <w:hideMark/>
          </w:tcPr>
          <w:p w14:paraId="0A8E221B"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Moderate</w:t>
            </w:r>
          </w:p>
        </w:tc>
        <w:tc>
          <w:tcPr>
            <w:tcW w:w="0" w:type="auto"/>
            <w:hideMark/>
          </w:tcPr>
          <w:p w14:paraId="09BF23EE" w14:textId="77777777" w:rsidR="00F957E9" w:rsidRPr="004656FD" w:rsidRDefault="00F957E9"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val="en-US" w:bidi="ta-IN"/>
              </w:rPr>
              <w:t>Very Low</w:t>
            </w:r>
          </w:p>
        </w:tc>
      </w:tr>
    </w:tbl>
    <w:p w14:paraId="081008AB" w14:textId="77777777" w:rsidR="003C13F9" w:rsidRPr="004656FD" w:rsidRDefault="003C13F9" w:rsidP="004656FD">
      <w:pPr>
        <w:spacing w:after="120" w:line="228" w:lineRule="auto"/>
        <w:ind w:firstLine="288"/>
        <w:rPr>
          <w:rFonts w:cs="Times New Roman"/>
          <w:b/>
          <w:bCs/>
          <w:sz w:val="20"/>
          <w:szCs w:val="20"/>
        </w:rPr>
      </w:pPr>
    </w:p>
    <w:p w14:paraId="6A293ED1" w14:textId="74AA286B" w:rsidR="00757F6E" w:rsidRPr="004656FD" w:rsidRDefault="00757F6E" w:rsidP="004656FD">
      <w:pPr>
        <w:spacing w:after="120" w:line="228" w:lineRule="auto"/>
        <w:ind w:firstLine="288"/>
        <w:rPr>
          <w:rFonts w:cs="Times New Roman"/>
          <w:sz w:val="20"/>
          <w:szCs w:val="20"/>
        </w:rPr>
      </w:pPr>
      <w:r w:rsidRPr="004656FD">
        <w:rPr>
          <w:rFonts w:cs="Times New Roman"/>
          <w:sz w:val="20"/>
          <w:szCs w:val="20"/>
        </w:rPr>
        <w:t xml:space="preserve">The findings highlight how precisely predicting power guarantees regulatory compliance, extends the lifespan of RF equipment in unpredictable flying settings, and improves risk management. </w:t>
      </w:r>
    </w:p>
    <w:p w14:paraId="566401E2" w14:textId="77777777" w:rsidR="000924B7" w:rsidRPr="004656FD" w:rsidRDefault="00000000" w:rsidP="004656FD">
      <w:pPr>
        <w:spacing w:after="120" w:line="228" w:lineRule="auto"/>
        <w:ind w:firstLine="288"/>
        <w:rPr>
          <w:rFonts w:eastAsiaTheme="minorEastAsia" w:cs="Times New Roman"/>
          <w:sz w:val="20"/>
          <w:szCs w:val="20"/>
        </w:rPr>
      </w:pPr>
      <m:oMathPara>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β</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y+1</m:t>
              </m:r>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ln</m:t>
              </m:r>
            </m:fName>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y-1</m:t>
                  </m:r>
                </m:e>
              </m:d>
              <m:r>
                <w:rPr>
                  <w:rFonts w:ascii="Cambria Math" w:eastAsiaTheme="minorEastAsia" w:hAnsi="Cambria Math" w:cs="Times New Roman"/>
                  <w:sz w:val="20"/>
                  <w:szCs w:val="20"/>
                </w:rPr>
                <m:t xml:space="preserve"> </m:t>
              </m:r>
            </m:e>
          </m:func>
          <m:r>
            <w:rPr>
              <w:rFonts w:ascii="Cambria Math" w:eastAsiaTheme="minorEastAsia" w:hAnsi="Cambria Math" w:cs="Times New Roman"/>
              <w:sz w:val="20"/>
              <w:szCs w:val="20"/>
            </w:rPr>
            <m:t xml:space="preserve"> (5)</m:t>
          </m:r>
        </m:oMath>
      </m:oMathPara>
    </w:p>
    <w:p w14:paraId="0EBC679D" w14:textId="77777777" w:rsidR="0082084B" w:rsidRPr="004656FD" w:rsidRDefault="000924B7" w:rsidP="004656FD">
      <w:pPr>
        <w:spacing w:after="120" w:line="228" w:lineRule="auto"/>
        <w:ind w:firstLine="288"/>
        <w:rPr>
          <w:rFonts w:eastAsia="Times New Roman" w:cs="Times New Roman"/>
          <w:kern w:val="0"/>
          <w:sz w:val="20"/>
          <w:szCs w:val="20"/>
          <w:lang w:eastAsia="en-IN"/>
        </w:rPr>
      </w:pPr>
      <w:r w:rsidRPr="004656FD">
        <w:rPr>
          <w:rFonts w:eastAsia="Times New Roman" w:cs="Times New Roman"/>
          <w:kern w:val="0"/>
          <w:sz w:val="20"/>
          <w:szCs w:val="20"/>
          <w:lang w:eastAsia="en-IN"/>
        </w:rPr>
        <w:t xml:space="preserve">Approach by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β</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2</m:t>
            </m:r>
          </m:sub>
        </m:sSub>
      </m:oMath>
      <w:r w:rsidRPr="004656FD">
        <w:rPr>
          <w:rFonts w:eastAsia="Times New Roman" w:cs="Times New Roman"/>
          <w:kern w:val="0"/>
          <w:sz w:val="20"/>
          <w:szCs w:val="20"/>
          <w:lang w:eastAsia="en-IN"/>
        </w:rPr>
        <w:t xml:space="preserve"> expressing feedback-driven dependencies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2</m:t>
                </m:r>
              </m:sub>
            </m:sSub>
          </m:e>
        </m:d>
      </m:oMath>
      <w:r w:rsidRPr="004656FD">
        <w:rPr>
          <w:rFonts w:eastAsia="Times New Roman" w:cs="Times New Roman"/>
          <w:kern w:val="0"/>
          <w:sz w:val="20"/>
          <w:szCs w:val="20"/>
          <w:lang w:eastAsia="en-IN"/>
        </w:rPr>
        <w:t xml:space="preserve">, the equation under effect of the initial settings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y+1</m:t>
            </m:r>
          </m:e>
        </m:d>
      </m:oMath>
      <w:r w:rsidRPr="004656FD">
        <w:rPr>
          <w:rFonts w:eastAsia="Times New Roman" w:cs="Times New Roman"/>
          <w:kern w:val="0"/>
          <w:sz w:val="20"/>
          <w:szCs w:val="20"/>
          <w:lang w:eastAsia="en-IN"/>
        </w:rPr>
        <w:t xml:space="preserve"> and logarithmic responsiveness to changes reflects </w:t>
      </w:r>
      <m:oMath>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ln</m:t>
            </m:r>
          </m:fName>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y-1</m:t>
                </m:r>
              </m:e>
            </m:d>
            <m:r>
              <w:rPr>
                <w:rFonts w:ascii="Cambria Math" w:eastAsiaTheme="minorEastAsia" w:hAnsi="Cambria Math" w:cs="Times New Roman"/>
                <w:sz w:val="20"/>
                <w:szCs w:val="20"/>
              </w:rPr>
              <m:t xml:space="preserve"> </m:t>
            </m:r>
          </m:e>
        </m:func>
      </m:oMath>
      <w:r w:rsidRPr="004656FD">
        <w:rPr>
          <w:rFonts w:eastAsia="Times New Roman" w:cs="Times New Roman"/>
          <w:kern w:val="0"/>
          <w:sz w:val="20"/>
          <w:szCs w:val="20"/>
          <w:lang w:eastAsia="en-IN"/>
        </w:rPr>
        <w:t xml:space="preserve">. </w:t>
      </w:r>
      <w:r w:rsidR="0082084B" w:rsidRPr="004656FD">
        <w:rPr>
          <w:rFonts w:eastAsia="Times New Roman" w:cs="Times New Roman"/>
          <w:kern w:val="0"/>
          <w:sz w:val="20"/>
          <w:szCs w:val="20"/>
          <w:lang w:eastAsia="en-IN"/>
        </w:rPr>
        <w:t>Dependent on varying flight conditions, system considerations, monitors and adjusts RF system power requirements by effect of policy changes.</w:t>
      </w:r>
    </w:p>
    <w:p w14:paraId="4B5BC8B1" w14:textId="6CDF9DA4" w:rsidR="00757F6E" w:rsidRPr="004656FD" w:rsidRDefault="0082084B" w:rsidP="004656FD">
      <w:pPr>
        <w:spacing w:after="120" w:line="228" w:lineRule="auto"/>
        <w:ind w:firstLine="288"/>
        <w:rPr>
          <w:rFonts w:eastAsia="Times New Roman" w:cs="Times New Roman"/>
          <w:kern w:val="0"/>
          <w:sz w:val="20"/>
          <w:szCs w:val="20"/>
          <w:lang w:val="en-US" w:bidi="ta-IN"/>
        </w:rPr>
      </w:pPr>
      <w:r w:rsidRPr="004656FD">
        <w:rPr>
          <w:rFonts w:eastAsia="Times New Roman" w:cs="Times New Roman"/>
          <w:kern w:val="0"/>
          <w:sz w:val="20"/>
          <w:szCs w:val="20"/>
          <w:lang w:eastAsia="en-IN"/>
        </w:rPr>
        <w:t>The results demonstrate that the SDM method significantly improves prediction precision (97.31%) compared to more traditional approaches. Multiple scenarios were utilized to determine how policy changes influenced RF system power consumption; the SDM model effectively reduced compliance risks. Dynamic factors such as ambient conditions, energy requirements, and redundancy requirements aid SDM in providing a more holistic and accurate method for computing RF power demand. Through enhanced planning for regulatory innovations made possible, this method guarantees more reliable and affordably-priced RF system design in local electric aircraft</w:t>
      </w:r>
      <w:r w:rsidR="00757F6E" w:rsidRPr="004656FD">
        <w:rPr>
          <w:rFonts w:cs="Times New Roman"/>
          <w:sz w:val="20"/>
          <w:szCs w:val="20"/>
        </w:rPr>
        <w:t>.</w:t>
      </w:r>
    </w:p>
    <w:p w14:paraId="1B2F164E" w14:textId="77777777" w:rsidR="00712FEE" w:rsidRPr="000A46DC" w:rsidRDefault="00712FEE" w:rsidP="000A46DC">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0A46DC">
        <w:rPr>
          <w:rFonts w:eastAsia="SimSun"/>
          <w:smallCaps/>
          <w:noProof/>
          <w:sz w:val="20"/>
          <w:szCs w:val="20"/>
        </w:rPr>
        <w:t>Conclusion</w:t>
      </w:r>
    </w:p>
    <w:p w14:paraId="179CB27A" w14:textId="23F65D9D" w:rsidR="00067228" w:rsidRPr="004656FD" w:rsidRDefault="0082084B" w:rsidP="004656FD">
      <w:pPr>
        <w:spacing w:after="120" w:line="228" w:lineRule="auto"/>
        <w:ind w:firstLine="288"/>
        <w:rPr>
          <w:rFonts w:cs="Times New Roman"/>
          <w:sz w:val="20"/>
          <w:szCs w:val="20"/>
        </w:rPr>
      </w:pPr>
      <w:r w:rsidRPr="004656FD">
        <w:rPr>
          <w:rFonts w:cs="Times New Roman"/>
          <w:sz w:val="20"/>
          <w:szCs w:val="20"/>
        </w:rPr>
        <w:t xml:space="preserve">SDM makes it possible for this work to simulate the power demand of RF equipment in regional electric aircraft. Predictive accuracy improves substantially, the findings indicate, when the SDM model is 97.31% accurate </w:t>
      </w:r>
      <w:r w:rsidRPr="004656FD">
        <w:rPr>
          <w:rFonts w:cs="Times New Roman"/>
          <w:sz w:val="20"/>
          <w:szCs w:val="20"/>
        </w:rPr>
        <w:lastRenderedPageBreak/>
        <w:t>rather than using conventional static methods. Similar to dynamic factors such as regulatory updates, operational conditions, and technological enhancements, the SDM methodology provide a more precise and flexible model for computing RF power consumption in electric aircraft. Additionally emphasized in the report is how the SDM framework minimizes compliance hazards with respect to updated airline regulations such as higher energy efficiency requirements and system redundancies to be made. The suggested method guarantees stronger and more efficient designs through enabling a better understanding of how operating variables and regulatory adjustments affect RF system performance. It directs drivers towards reasonable decisions after legal demands and environmental targets as well as legislators and firms. Additionally, the dynamic modeling capabilities of SDM render it indispensable tool for future-proofing RF system designs against ever-evolving aviation environment</w:t>
      </w:r>
      <w:r w:rsidR="00067228" w:rsidRPr="004656FD">
        <w:rPr>
          <w:rFonts w:cs="Times New Roman"/>
          <w:sz w:val="20"/>
          <w:szCs w:val="20"/>
        </w:rPr>
        <w:t xml:space="preserve">. </w:t>
      </w:r>
    </w:p>
    <w:p w14:paraId="7177BAC6" w14:textId="77777777" w:rsidR="00067228" w:rsidRPr="004656FD" w:rsidRDefault="00067228" w:rsidP="004656FD">
      <w:pPr>
        <w:spacing w:after="120" w:line="228" w:lineRule="auto"/>
        <w:ind w:firstLine="288"/>
        <w:rPr>
          <w:rFonts w:cs="Times New Roman"/>
          <w:bCs/>
          <w:sz w:val="20"/>
          <w:szCs w:val="20"/>
        </w:rPr>
      </w:pPr>
      <w:r w:rsidRPr="004656FD">
        <w:rPr>
          <w:rFonts w:cs="Times New Roman"/>
          <w:sz w:val="20"/>
          <w:szCs w:val="20"/>
        </w:rPr>
        <w:t>Future development would concentrate on extending the SDM framework to incorporate real-time operational data for continuous optimization of RF system power. Additionally under investigation will be how machine learning methods could enhance model flexibility and forecasting accuracy. Moreover investigated will be the consequences of newly developed RF technologies like energy-harvesting devices and improved communication protocols. At last, the framework will be used to analyze many aircraft designs and situations in order to show their scalability and global relevance.</w:t>
      </w:r>
    </w:p>
    <w:p w14:paraId="19453093" w14:textId="4978F95E" w:rsidR="00712FEE" w:rsidRPr="004656FD" w:rsidRDefault="000A46DC" w:rsidP="000A46DC">
      <w:pPr>
        <w:pStyle w:val="Heading1"/>
        <w:keepNext/>
        <w:keepLines/>
        <w:widowControl/>
        <w:tabs>
          <w:tab w:val="left" w:pos="216"/>
        </w:tabs>
        <w:autoSpaceDE/>
        <w:autoSpaceDN/>
        <w:spacing w:before="160" w:after="80"/>
        <w:ind w:left="0" w:firstLine="0"/>
        <w:jc w:val="center"/>
        <w:rPr>
          <w:sz w:val="20"/>
          <w:szCs w:val="20"/>
        </w:rPr>
      </w:pPr>
      <w:r w:rsidRPr="000A46DC">
        <w:rPr>
          <w:rFonts w:eastAsia="SimSun"/>
          <w:smallCaps/>
          <w:noProof/>
          <w:sz w:val="20"/>
          <w:szCs w:val="20"/>
        </w:rPr>
        <w:t>Referenc</w:t>
      </w:r>
      <w:r>
        <w:rPr>
          <w:rFonts w:eastAsia="SimSun"/>
          <w:smallCaps/>
          <w:noProof/>
          <w:sz w:val="20"/>
          <w:szCs w:val="20"/>
        </w:rPr>
        <w:t>es</w:t>
      </w:r>
    </w:p>
    <w:p w14:paraId="019C4CC4" w14:textId="678D7069" w:rsidR="00192659" w:rsidRPr="00CD7AEB" w:rsidRDefault="00CD7AEB" w:rsidP="00EF1CAD">
      <w:pPr>
        <w:pStyle w:val="ListParagraph"/>
        <w:numPr>
          <w:ilvl w:val="0"/>
          <w:numId w:val="4"/>
        </w:numPr>
        <w:spacing w:after="120" w:line="228" w:lineRule="auto"/>
        <w:ind w:left="360"/>
        <w:rPr>
          <w:rFonts w:cs="Times New Roman"/>
          <w:color w:val="222222"/>
          <w:sz w:val="20"/>
          <w:szCs w:val="20"/>
          <w:shd w:val="clear" w:color="auto" w:fill="FFFFFF"/>
          <w:lang w:val="en-US"/>
        </w:rPr>
      </w:pPr>
      <w:r w:rsidRPr="00CD7AEB">
        <w:rPr>
          <w:rFonts w:cs="Times New Roman"/>
          <w:color w:val="222222"/>
          <w:sz w:val="20"/>
          <w:szCs w:val="20"/>
          <w:shd w:val="clear" w:color="auto" w:fill="FFFFFF"/>
          <w:lang w:val="en-US"/>
        </w:rPr>
        <w:t>J. Gao</w:t>
      </w:r>
      <w:r w:rsidR="00192659" w:rsidRPr="00192659">
        <w:rPr>
          <w:rFonts w:cs="Times New Roman"/>
          <w:color w:val="222222"/>
          <w:sz w:val="20"/>
          <w:szCs w:val="20"/>
          <w:shd w:val="clear" w:color="auto" w:fill="FFFFFF"/>
          <w:lang w:val="en-US"/>
        </w:rPr>
        <w:t xml:space="preserve"> </w:t>
      </w:r>
      <w:r w:rsidR="00192659" w:rsidRPr="00CD7AEB">
        <w:rPr>
          <w:rFonts w:cs="Times New Roman"/>
          <w:color w:val="222222"/>
          <w:sz w:val="20"/>
          <w:szCs w:val="20"/>
          <w:shd w:val="clear" w:color="auto" w:fill="FFFFFF"/>
          <w:lang w:val="en-US"/>
        </w:rPr>
        <w:t xml:space="preserve">J. Gao, M. Wu, S. Du, H. Zhang, S. Wang, and B. Ling, "Recent advances in food processing by radio frequency heating techniques: A review of equipment aspects," </w:t>
      </w:r>
      <w:r w:rsidR="00192659" w:rsidRPr="00CD7AEB">
        <w:rPr>
          <w:rFonts w:cs="Times New Roman"/>
          <w:i/>
          <w:iCs/>
          <w:color w:val="222222"/>
          <w:sz w:val="20"/>
          <w:szCs w:val="20"/>
          <w:shd w:val="clear" w:color="auto" w:fill="FFFFFF"/>
          <w:lang w:val="en-US"/>
        </w:rPr>
        <w:t>J. Food Eng.</w:t>
      </w:r>
      <w:r w:rsidR="00192659" w:rsidRPr="00CD7AEB">
        <w:rPr>
          <w:rFonts w:cs="Times New Roman"/>
          <w:color w:val="222222"/>
          <w:sz w:val="20"/>
          <w:szCs w:val="20"/>
          <w:shd w:val="clear" w:color="auto" w:fill="FFFFFF"/>
          <w:lang w:val="en-US"/>
        </w:rPr>
        <w:t>, vol. 357, p. 111609, 2023.</w:t>
      </w:r>
    </w:p>
    <w:p w14:paraId="6439B066" w14:textId="77777777" w:rsidR="00192659" w:rsidRPr="00CD7AEB" w:rsidRDefault="00192659" w:rsidP="00EF1CAD">
      <w:pPr>
        <w:pStyle w:val="ListParagraph"/>
        <w:numPr>
          <w:ilvl w:val="0"/>
          <w:numId w:val="4"/>
        </w:numPr>
        <w:spacing w:after="120" w:line="228" w:lineRule="auto"/>
        <w:ind w:left="360"/>
        <w:rPr>
          <w:rFonts w:cs="Times New Roman"/>
          <w:color w:val="222222"/>
          <w:sz w:val="20"/>
          <w:szCs w:val="20"/>
          <w:shd w:val="clear" w:color="auto" w:fill="FFFFFF"/>
          <w:lang w:val="en-US"/>
        </w:rPr>
      </w:pPr>
      <w:r w:rsidRPr="00CD7AEB">
        <w:rPr>
          <w:rFonts w:cs="Times New Roman"/>
          <w:color w:val="222222"/>
          <w:sz w:val="20"/>
          <w:szCs w:val="20"/>
          <w:shd w:val="clear" w:color="auto" w:fill="FFFFFF"/>
          <w:lang w:val="en-US"/>
        </w:rPr>
        <w:t xml:space="preserve">Y. Fan </w:t>
      </w:r>
      <w:r w:rsidRPr="00CD7AEB">
        <w:rPr>
          <w:rFonts w:cs="Times New Roman"/>
          <w:i/>
          <w:iCs/>
          <w:color w:val="222222"/>
          <w:sz w:val="20"/>
          <w:szCs w:val="20"/>
          <w:shd w:val="clear" w:color="auto" w:fill="FFFFFF"/>
          <w:lang w:val="en-US"/>
        </w:rPr>
        <w:t>et al</w:t>
      </w:r>
      <w:r w:rsidRPr="00CD7AEB">
        <w:rPr>
          <w:rFonts w:cs="Times New Roman"/>
          <w:color w:val="222222"/>
          <w:sz w:val="20"/>
          <w:szCs w:val="20"/>
          <w:shd w:val="clear" w:color="auto" w:fill="FFFFFF"/>
          <w:lang w:val="en-US"/>
        </w:rPr>
        <w:t xml:space="preserve">., "Corruption and infrastructure development based on stochastic analysis," </w:t>
      </w:r>
      <w:r w:rsidRPr="00CD7AEB">
        <w:rPr>
          <w:rFonts w:cs="Times New Roman"/>
          <w:i/>
          <w:iCs/>
          <w:color w:val="222222"/>
          <w:sz w:val="20"/>
          <w:szCs w:val="20"/>
          <w:shd w:val="clear" w:color="auto" w:fill="FFFFFF"/>
          <w:lang w:val="en-US"/>
        </w:rPr>
        <w:t>Arch. Tech. Sci.</w:t>
      </w:r>
      <w:r w:rsidRPr="00CD7AEB">
        <w:rPr>
          <w:rFonts w:cs="Times New Roman"/>
          <w:color w:val="222222"/>
          <w:sz w:val="20"/>
          <w:szCs w:val="20"/>
          <w:shd w:val="clear" w:color="auto" w:fill="FFFFFF"/>
          <w:lang w:val="en-US"/>
        </w:rPr>
        <w:t>, vol. 1, no. 28, pp. 11–28, 2023. https://doi.org/10.59456/afts.2023.1528.011Y</w:t>
      </w:r>
    </w:p>
    <w:p w14:paraId="589856C7" w14:textId="77777777" w:rsidR="00192659" w:rsidRPr="00CD7AEB" w:rsidRDefault="00192659" w:rsidP="00EF1CAD">
      <w:pPr>
        <w:pStyle w:val="ListParagraph"/>
        <w:numPr>
          <w:ilvl w:val="0"/>
          <w:numId w:val="4"/>
        </w:numPr>
        <w:spacing w:after="120" w:line="228" w:lineRule="auto"/>
        <w:ind w:left="360"/>
        <w:rPr>
          <w:rFonts w:cs="Times New Roman"/>
          <w:color w:val="222222"/>
          <w:sz w:val="20"/>
          <w:szCs w:val="20"/>
          <w:shd w:val="clear" w:color="auto" w:fill="FFFFFF"/>
          <w:lang w:val="en-US"/>
        </w:rPr>
      </w:pPr>
      <w:r w:rsidRPr="00CD7AEB">
        <w:rPr>
          <w:rFonts w:cs="Times New Roman"/>
          <w:color w:val="222222"/>
          <w:sz w:val="20"/>
          <w:szCs w:val="20"/>
          <w:shd w:val="clear" w:color="auto" w:fill="FFFFFF"/>
          <w:lang w:val="en-US"/>
        </w:rPr>
        <w:t xml:space="preserve">L. Herskind, P. Katsikouli, and N. Dragoni, "Oscausi-Practical private electronic cash from Lelantus and MimbleWimble," </w:t>
      </w:r>
      <w:r w:rsidRPr="00CD7AEB">
        <w:rPr>
          <w:rFonts w:cs="Times New Roman"/>
          <w:i/>
          <w:iCs/>
          <w:color w:val="222222"/>
          <w:sz w:val="20"/>
          <w:szCs w:val="20"/>
          <w:shd w:val="clear" w:color="auto" w:fill="FFFFFF"/>
          <w:lang w:val="en-US"/>
        </w:rPr>
        <w:t>J. Internet Serv. Inf. Secur.</w:t>
      </w:r>
      <w:r w:rsidRPr="00CD7AEB">
        <w:rPr>
          <w:rFonts w:cs="Times New Roman"/>
          <w:color w:val="222222"/>
          <w:sz w:val="20"/>
          <w:szCs w:val="20"/>
          <w:shd w:val="clear" w:color="auto" w:fill="FFFFFF"/>
          <w:lang w:val="en-US"/>
        </w:rPr>
        <w:t>, vol. 10, no. 2, pp. 16–34, 2020.</w:t>
      </w:r>
    </w:p>
    <w:p w14:paraId="4E8C3AC2" w14:textId="77777777" w:rsidR="00192659" w:rsidRPr="00CD7AEB" w:rsidRDefault="00192659" w:rsidP="00EF1CAD">
      <w:pPr>
        <w:pStyle w:val="ListParagraph"/>
        <w:numPr>
          <w:ilvl w:val="0"/>
          <w:numId w:val="4"/>
        </w:numPr>
        <w:spacing w:after="120" w:line="228" w:lineRule="auto"/>
        <w:ind w:left="360"/>
        <w:rPr>
          <w:rFonts w:cs="Times New Roman"/>
          <w:color w:val="222222"/>
          <w:sz w:val="20"/>
          <w:szCs w:val="20"/>
          <w:shd w:val="clear" w:color="auto" w:fill="FFFFFF"/>
          <w:lang w:val="en-US"/>
        </w:rPr>
      </w:pPr>
      <w:r w:rsidRPr="00CD7AEB">
        <w:rPr>
          <w:rFonts w:cs="Times New Roman"/>
          <w:color w:val="222222"/>
          <w:sz w:val="20"/>
          <w:szCs w:val="20"/>
          <w:shd w:val="clear" w:color="auto" w:fill="FFFFFF"/>
          <w:lang w:val="en-US"/>
        </w:rPr>
        <w:t xml:space="preserve">Z. Ozturk, M. Terkes, and A. Demirci, "Optimal planning of hybrid power systems under economic variables and different climatic regions: A case study of Türkiye," </w:t>
      </w:r>
      <w:r w:rsidRPr="00CD7AEB">
        <w:rPr>
          <w:rFonts w:cs="Times New Roman"/>
          <w:i/>
          <w:iCs/>
          <w:color w:val="222222"/>
          <w:sz w:val="20"/>
          <w:szCs w:val="20"/>
          <w:shd w:val="clear" w:color="auto" w:fill="FFFFFF"/>
          <w:lang w:val="en-US"/>
        </w:rPr>
        <w:t>Renew. Energy</w:t>
      </w:r>
      <w:r w:rsidRPr="00CD7AEB">
        <w:rPr>
          <w:rFonts w:cs="Times New Roman"/>
          <w:color w:val="222222"/>
          <w:sz w:val="20"/>
          <w:szCs w:val="20"/>
          <w:shd w:val="clear" w:color="auto" w:fill="FFFFFF"/>
          <w:lang w:val="en-US"/>
        </w:rPr>
        <w:t>, vol. 232, p. 121029, 2024.</w:t>
      </w:r>
    </w:p>
    <w:p w14:paraId="43C12029" w14:textId="3FB6571B" w:rsidR="00192659" w:rsidRDefault="00CD7AEB"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i/>
          <w:iCs/>
          <w:color w:val="222222"/>
          <w:sz w:val="20"/>
          <w:szCs w:val="20"/>
          <w:shd w:val="clear" w:color="auto" w:fill="FFFFFF"/>
          <w:lang w:val="en-US"/>
        </w:rPr>
        <w:t xml:space="preserve"> </w:t>
      </w:r>
      <w:r w:rsidR="00192659" w:rsidRPr="00CD7AEB">
        <w:rPr>
          <w:rFonts w:cs="Times New Roman"/>
          <w:color w:val="222222"/>
          <w:sz w:val="20"/>
          <w:szCs w:val="20"/>
          <w:shd w:val="clear" w:color="auto" w:fill="FFFFFF"/>
          <w:lang w:val="en-US"/>
        </w:rPr>
        <w:t xml:space="preserve">Y. Kong, S. Suntrayuth, and F. Lin, "Construction of cross-border e-commerce supply chain of agricultural food products based on blockchain technology," </w:t>
      </w:r>
      <w:r w:rsidR="00192659" w:rsidRPr="00CD7AEB">
        <w:rPr>
          <w:rFonts w:cs="Times New Roman"/>
          <w:i/>
          <w:iCs/>
          <w:color w:val="222222"/>
          <w:sz w:val="20"/>
          <w:szCs w:val="20"/>
          <w:shd w:val="clear" w:color="auto" w:fill="FFFFFF"/>
          <w:lang w:val="en-US"/>
        </w:rPr>
        <w:t>Nat. Eng. Sci.</w:t>
      </w:r>
      <w:r w:rsidR="00192659" w:rsidRPr="00CD7AEB">
        <w:rPr>
          <w:rFonts w:cs="Times New Roman"/>
          <w:color w:val="222222"/>
          <w:sz w:val="20"/>
          <w:szCs w:val="20"/>
          <w:shd w:val="clear" w:color="auto" w:fill="FFFFFF"/>
          <w:lang w:val="en-US"/>
        </w:rPr>
        <w:t>, vol. 9, no. 2, pp. 145–163, 2024. https://doi.org/10.28978/nesciences.1569226</w:t>
      </w:r>
    </w:p>
    <w:p w14:paraId="5727A77C" w14:textId="77777777" w:rsidR="00192659" w:rsidRP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S. O. Bade, A. Meenakshisundaram, and O. S. Tomomewo, "Current status, sizing methodologies, optimization techniques, and energy management and control strategies for co-located utility-scale wind–solar-based hybrid power plants: A review," </w:t>
      </w:r>
      <w:r w:rsidRPr="00CD7AEB">
        <w:rPr>
          <w:rFonts w:cs="Times New Roman"/>
          <w:i/>
          <w:iCs/>
          <w:color w:val="222222"/>
          <w:sz w:val="20"/>
          <w:szCs w:val="20"/>
          <w:shd w:val="clear" w:color="auto" w:fill="FFFFFF"/>
          <w:lang w:val="en-US"/>
        </w:rPr>
        <w:t>Eng.</w:t>
      </w:r>
      <w:r w:rsidRPr="00CD7AEB">
        <w:rPr>
          <w:rFonts w:cs="Times New Roman"/>
          <w:color w:val="222222"/>
          <w:sz w:val="20"/>
          <w:szCs w:val="20"/>
          <w:shd w:val="clear" w:color="auto" w:fill="FFFFFF"/>
          <w:lang w:val="en-US"/>
        </w:rPr>
        <w:t>, vol. 5, no. 2, pp. 677–719, 2024.</w:t>
      </w:r>
    </w:p>
    <w:p w14:paraId="0552B1D7" w14:textId="77777777"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Pr>
          <w:rFonts w:cs="Times New Roman"/>
          <w:color w:val="222222"/>
          <w:sz w:val="20"/>
          <w:szCs w:val="20"/>
          <w:shd w:val="clear" w:color="auto" w:fill="FFFFFF"/>
        </w:rPr>
        <w:t xml:space="preserve"> </w:t>
      </w:r>
      <w:r w:rsidRPr="00CD7AEB">
        <w:rPr>
          <w:rFonts w:cs="Times New Roman"/>
          <w:color w:val="222222"/>
          <w:sz w:val="20"/>
          <w:szCs w:val="20"/>
          <w:shd w:val="clear" w:color="auto" w:fill="FFFFFF"/>
          <w:lang w:val="en-US"/>
        </w:rPr>
        <w:t xml:space="preserve">A. Rao and S. Chatterjee, "Application of pressure-driven membrane systems in sustainable brewing practices," </w:t>
      </w:r>
      <w:r w:rsidRPr="00CD7AEB">
        <w:rPr>
          <w:rFonts w:cs="Times New Roman"/>
          <w:i/>
          <w:iCs/>
          <w:color w:val="222222"/>
          <w:sz w:val="20"/>
          <w:szCs w:val="20"/>
          <w:shd w:val="clear" w:color="auto" w:fill="FFFFFF"/>
          <w:lang w:val="en-US"/>
        </w:rPr>
        <w:t>Eng. Perspect. Filtr. Sep.</w:t>
      </w:r>
      <w:r w:rsidRPr="00CD7AEB">
        <w:rPr>
          <w:rFonts w:cs="Times New Roman"/>
          <w:color w:val="222222"/>
          <w:sz w:val="20"/>
          <w:szCs w:val="20"/>
          <w:shd w:val="clear" w:color="auto" w:fill="FFFFFF"/>
          <w:lang w:val="en-US"/>
        </w:rPr>
        <w:t>, vol. 2, no. 2, pp. 1–4, 2025.</w:t>
      </w:r>
      <w:r>
        <w:rPr>
          <w:rFonts w:cs="Times New Roman"/>
          <w:color w:val="222222"/>
          <w:sz w:val="20"/>
          <w:szCs w:val="20"/>
          <w:shd w:val="clear" w:color="auto" w:fill="FFFFFF"/>
        </w:rPr>
        <w:t xml:space="preserve"> </w:t>
      </w:r>
    </w:p>
    <w:p w14:paraId="72E696DB" w14:textId="11313470"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K. Kioskli, D. Dellagiacoma, T. Fotis, and H. Mouratidis, "The supply chain of a Living Lab: Modelling security, privacy, and vulnerability issues alongside with their impact and potential mitigation strategies," </w:t>
      </w:r>
      <w:r w:rsidRPr="00CD7AEB">
        <w:rPr>
          <w:rFonts w:cs="Times New Roman"/>
          <w:i/>
          <w:iCs/>
          <w:color w:val="222222"/>
          <w:sz w:val="20"/>
          <w:szCs w:val="20"/>
          <w:shd w:val="clear" w:color="auto" w:fill="FFFFFF"/>
          <w:lang w:val="en-US"/>
        </w:rPr>
        <w:t>J. Wireless Mobile Netw., Ubiquitous Comput., Dependable Appl.</w:t>
      </w:r>
      <w:r w:rsidRPr="00CD7AEB">
        <w:rPr>
          <w:rFonts w:cs="Times New Roman"/>
          <w:color w:val="222222"/>
          <w:sz w:val="20"/>
          <w:szCs w:val="20"/>
          <w:shd w:val="clear" w:color="auto" w:fill="FFFFFF"/>
          <w:lang w:val="en-US"/>
        </w:rPr>
        <w:t>, vol. 13, no. 2, pp. 147–182, 2022.</w:t>
      </w:r>
      <w:r>
        <w:rPr>
          <w:rFonts w:cs="Times New Roman"/>
          <w:color w:val="222222"/>
          <w:sz w:val="20"/>
          <w:szCs w:val="20"/>
          <w:shd w:val="clear" w:color="auto" w:fill="FFFFFF"/>
          <w:lang w:val="en-US"/>
        </w:rPr>
        <w:t xml:space="preserve"> </w:t>
      </w:r>
      <w:r w:rsidRPr="00CD7AEB">
        <w:rPr>
          <w:rFonts w:cs="Times New Roman"/>
          <w:color w:val="222222"/>
          <w:sz w:val="20"/>
          <w:szCs w:val="20"/>
          <w:shd w:val="clear" w:color="auto" w:fill="FFFFFF"/>
          <w:lang w:val="en-US"/>
        </w:rPr>
        <w:t>https://doi.org/10.22667/JOWUA.2022.06.30.147</w:t>
      </w:r>
    </w:p>
    <w:p w14:paraId="13363850" w14:textId="40C5AC0D" w:rsidR="00192659" w:rsidRPr="00CD7AEB" w:rsidRDefault="00192659" w:rsidP="00EF1CAD">
      <w:pPr>
        <w:pStyle w:val="ListParagraph"/>
        <w:numPr>
          <w:ilvl w:val="0"/>
          <w:numId w:val="4"/>
        </w:numPr>
        <w:spacing w:after="120" w:line="228" w:lineRule="auto"/>
        <w:ind w:left="360"/>
        <w:rPr>
          <w:rFonts w:cs="Times New Roman"/>
          <w:color w:val="222222"/>
          <w:sz w:val="20"/>
          <w:szCs w:val="20"/>
          <w:shd w:val="clear" w:color="auto" w:fill="FFFFFF"/>
          <w:lang w:val="en-US"/>
        </w:rPr>
      </w:pPr>
      <w:r w:rsidRPr="00CD7AEB">
        <w:rPr>
          <w:rFonts w:cs="Times New Roman"/>
          <w:color w:val="222222"/>
          <w:sz w:val="20"/>
          <w:szCs w:val="20"/>
          <w:shd w:val="clear" w:color="auto" w:fill="FFFFFF"/>
          <w:lang w:val="en-US"/>
        </w:rPr>
        <w:t xml:space="preserve">. Q. Al-Shetwi, "Sustainable development of renewable energy integrated power sector: Trends, environmental impacts, and recent challenges," </w:t>
      </w:r>
      <w:r w:rsidRPr="00CD7AEB">
        <w:rPr>
          <w:rFonts w:cs="Times New Roman"/>
          <w:i/>
          <w:iCs/>
          <w:color w:val="222222"/>
          <w:sz w:val="20"/>
          <w:szCs w:val="20"/>
          <w:shd w:val="clear" w:color="auto" w:fill="FFFFFF"/>
          <w:lang w:val="en-US"/>
        </w:rPr>
        <w:t>Sci. Total Environ.</w:t>
      </w:r>
      <w:r w:rsidRPr="00CD7AEB">
        <w:rPr>
          <w:rFonts w:cs="Times New Roman"/>
          <w:color w:val="222222"/>
          <w:sz w:val="20"/>
          <w:szCs w:val="20"/>
          <w:shd w:val="clear" w:color="auto" w:fill="FFFFFF"/>
          <w:lang w:val="en-US"/>
        </w:rPr>
        <w:t>, vol. 822, p. 153645, 2022.</w:t>
      </w:r>
      <w:r>
        <w:rPr>
          <w:rFonts w:cs="Times New Roman"/>
          <w:color w:val="222222"/>
          <w:sz w:val="20"/>
          <w:szCs w:val="20"/>
          <w:shd w:val="clear" w:color="auto" w:fill="FFFFFF"/>
        </w:rPr>
        <w:t xml:space="preserve"> </w:t>
      </w:r>
    </w:p>
    <w:p w14:paraId="53A47905" w14:textId="77777777"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E. Carter and H. Tanaka, "Harmonizing medical terminology across multilingual healthcare systems: A global framework," </w:t>
      </w:r>
      <w:r w:rsidRPr="00CD7AEB">
        <w:rPr>
          <w:rFonts w:cs="Times New Roman"/>
          <w:i/>
          <w:iCs/>
          <w:color w:val="222222"/>
          <w:sz w:val="20"/>
          <w:szCs w:val="20"/>
          <w:shd w:val="clear" w:color="auto" w:fill="FFFFFF"/>
          <w:lang w:val="en-US"/>
        </w:rPr>
        <w:t>Glob. J. Med. Terminol. Res. Inform.</w:t>
      </w:r>
      <w:r w:rsidRPr="00CD7AEB">
        <w:rPr>
          <w:rFonts w:cs="Times New Roman"/>
          <w:color w:val="222222"/>
          <w:sz w:val="20"/>
          <w:szCs w:val="20"/>
          <w:shd w:val="clear" w:color="auto" w:fill="FFFFFF"/>
          <w:lang w:val="en-US"/>
        </w:rPr>
        <w:t>, vol. 2, no. 1, pp. 8–12, 2024.</w:t>
      </w:r>
      <w:r>
        <w:rPr>
          <w:rFonts w:cs="Times New Roman"/>
          <w:color w:val="222222"/>
          <w:sz w:val="20"/>
          <w:szCs w:val="20"/>
          <w:shd w:val="clear" w:color="auto" w:fill="FFFFFF"/>
        </w:rPr>
        <w:t xml:space="preserve"> </w:t>
      </w:r>
    </w:p>
    <w:p w14:paraId="0B3A3296" w14:textId="77777777"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J. Arif, A. Samadhiya, and A. Kumar, "Net zero supply chain performance and industry 4.0 technologies: Past review and present introspective analysis for future research directions," </w:t>
      </w:r>
      <w:r w:rsidRPr="00CD7AEB">
        <w:rPr>
          <w:rFonts w:cs="Times New Roman"/>
          <w:i/>
          <w:iCs/>
          <w:color w:val="222222"/>
          <w:sz w:val="20"/>
          <w:szCs w:val="20"/>
          <w:shd w:val="clear" w:color="auto" w:fill="FFFFFF"/>
          <w:lang w:val="en-US"/>
        </w:rPr>
        <w:t>Heliyon</w:t>
      </w:r>
      <w:r w:rsidRPr="00CD7AEB">
        <w:rPr>
          <w:rFonts w:cs="Times New Roman"/>
          <w:color w:val="222222"/>
          <w:sz w:val="20"/>
          <w:szCs w:val="20"/>
          <w:shd w:val="clear" w:color="auto" w:fill="FFFFFF"/>
          <w:lang w:val="en-US"/>
        </w:rPr>
        <w:t>, vol. 9, no. 11, 2023</w:t>
      </w:r>
      <w:r>
        <w:rPr>
          <w:rFonts w:cs="Times New Roman"/>
          <w:color w:val="222222"/>
          <w:sz w:val="20"/>
          <w:szCs w:val="20"/>
          <w:shd w:val="clear" w:color="auto" w:fill="FFFFFF"/>
        </w:rPr>
        <w:t>.</w:t>
      </w:r>
    </w:p>
    <w:p w14:paraId="404D5442" w14:textId="77777777" w:rsidR="00192659" w:rsidRP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P. Yu, Z. Wang, H. Zhang, and Y. Song, "Safe reinforcement learning for power system control: A review," </w:t>
      </w:r>
      <w:r w:rsidRPr="00CD7AEB">
        <w:rPr>
          <w:rFonts w:cs="Times New Roman"/>
          <w:i/>
          <w:iCs/>
          <w:color w:val="222222"/>
          <w:sz w:val="20"/>
          <w:szCs w:val="20"/>
          <w:shd w:val="clear" w:color="auto" w:fill="FFFFFF"/>
          <w:lang w:val="en-US"/>
        </w:rPr>
        <w:t>arXiv preprint</w:t>
      </w:r>
      <w:r w:rsidRPr="00CD7AEB">
        <w:rPr>
          <w:rFonts w:cs="Times New Roman"/>
          <w:color w:val="222222"/>
          <w:sz w:val="20"/>
          <w:szCs w:val="20"/>
          <w:shd w:val="clear" w:color="auto" w:fill="FFFFFF"/>
          <w:lang w:val="en-US"/>
        </w:rPr>
        <w:t>, arXiv:2407.00681, 2024.</w:t>
      </w:r>
    </w:p>
    <w:p w14:paraId="70A921E8" w14:textId="7F8F7344"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A. Nihlani and P. K. Chhabda, "The impact of digital transformation on supply chain management: A study of how firms adapt," </w:t>
      </w:r>
      <w:r w:rsidRPr="00CD7AEB">
        <w:rPr>
          <w:rFonts w:cs="Times New Roman"/>
          <w:i/>
          <w:iCs/>
          <w:color w:val="222222"/>
          <w:sz w:val="20"/>
          <w:szCs w:val="20"/>
          <w:shd w:val="clear" w:color="auto" w:fill="FFFFFF"/>
          <w:lang w:val="en-US"/>
        </w:rPr>
        <w:t>Indian J. Inf. Sources Serv.</w:t>
      </w:r>
      <w:r w:rsidRPr="00CD7AEB">
        <w:rPr>
          <w:rFonts w:cs="Times New Roman"/>
          <w:color w:val="222222"/>
          <w:sz w:val="20"/>
          <w:szCs w:val="20"/>
          <w:shd w:val="clear" w:color="auto" w:fill="FFFFFF"/>
          <w:lang w:val="en-US"/>
        </w:rPr>
        <w:t>, vol. 14, no. 4, pp. 1–6, 2024. https://doi.org/10.51983/ijiss-2024.14.4.01</w:t>
      </w:r>
      <w:r>
        <w:rPr>
          <w:rFonts w:cs="Times New Roman"/>
          <w:color w:val="222222"/>
          <w:sz w:val="20"/>
          <w:szCs w:val="20"/>
          <w:shd w:val="clear" w:color="auto" w:fill="FFFFFF"/>
        </w:rPr>
        <w:t xml:space="preserve">  </w:t>
      </w:r>
    </w:p>
    <w:p w14:paraId="24986AAA" w14:textId="40A04CE4"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Pr>
          <w:rFonts w:cs="Times New Roman"/>
          <w:color w:val="222222"/>
          <w:sz w:val="20"/>
          <w:szCs w:val="20"/>
          <w:shd w:val="clear" w:color="auto" w:fill="FFFFFF"/>
        </w:rPr>
        <w:t xml:space="preserve">  </w:t>
      </w:r>
      <w:r w:rsidRPr="00CD7AEB">
        <w:rPr>
          <w:rFonts w:cs="Times New Roman"/>
          <w:color w:val="222222"/>
          <w:sz w:val="20"/>
          <w:szCs w:val="20"/>
          <w:shd w:val="clear" w:color="auto" w:fill="FFFFFF"/>
          <w:lang w:val="en-US"/>
        </w:rPr>
        <w:t xml:space="preserve">A. B. M. A. Hossain, A. Siddiqua, M. E. Islam, S. M. H. Kabir, and G. M. A. Mahdi, "Economic supply chain analysis of Hilsa Fish Landing Centers (Maach Ghats) in Bangladesh: Operational insights and strategies," </w:t>
      </w:r>
      <w:r w:rsidRPr="00CD7AEB">
        <w:rPr>
          <w:rFonts w:cs="Times New Roman"/>
          <w:i/>
          <w:iCs/>
          <w:color w:val="222222"/>
          <w:sz w:val="20"/>
          <w:szCs w:val="20"/>
          <w:shd w:val="clear" w:color="auto" w:fill="FFFFFF"/>
          <w:lang w:val="en-US"/>
        </w:rPr>
        <w:t>Int. J. Aquat. Res. Environ. Stud.</w:t>
      </w:r>
      <w:r w:rsidRPr="00CD7AEB">
        <w:rPr>
          <w:rFonts w:cs="Times New Roman"/>
          <w:color w:val="222222"/>
          <w:sz w:val="20"/>
          <w:szCs w:val="20"/>
          <w:shd w:val="clear" w:color="auto" w:fill="FFFFFF"/>
          <w:lang w:val="en-US"/>
        </w:rPr>
        <w:t>, vol. 4, no. 2, pp. 69–88, 2024.  http://doi.org/10.70102/IJARES/V4I2/5</w:t>
      </w:r>
    </w:p>
    <w:p w14:paraId="5D2E35EF" w14:textId="77777777" w:rsidR="00192659" w:rsidRP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O. B. Inal, J. F. Charpentier, and C. Deniz, "Hybrid power and propulsion systems for ships: Current status and future challenges," </w:t>
      </w:r>
      <w:r w:rsidRPr="00CD7AEB">
        <w:rPr>
          <w:rFonts w:cs="Times New Roman"/>
          <w:i/>
          <w:iCs/>
          <w:color w:val="222222"/>
          <w:sz w:val="20"/>
          <w:szCs w:val="20"/>
          <w:shd w:val="clear" w:color="auto" w:fill="FFFFFF"/>
          <w:lang w:val="en-US"/>
        </w:rPr>
        <w:t>Renew. Sustain. Energy Rev.</w:t>
      </w:r>
      <w:r w:rsidRPr="00CD7AEB">
        <w:rPr>
          <w:rFonts w:cs="Times New Roman"/>
          <w:color w:val="222222"/>
          <w:sz w:val="20"/>
          <w:szCs w:val="20"/>
          <w:shd w:val="clear" w:color="auto" w:fill="FFFFFF"/>
          <w:lang w:val="en-US"/>
        </w:rPr>
        <w:t>, vol. 156, p. 111965, 2022.</w:t>
      </w:r>
    </w:p>
    <w:p w14:paraId="4C281D0E" w14:textId="354B25B9" w:rsidR="00192659" w:rsidRPr="00CD7AEB" w:rsidRDefault="00192659" w:rsidP="00EF1CAD">
      <w:pPr>
        <w:pStyle w:val="ListParagraph"/>
        <w:numPr>
          <w:ilvl w:val="0"/>
          <w:numId w:val="4"/>
        </w:numPr>
        <w:spacing w:after="120" w:line="228" w:lineRule="auto"/>
        <w:ind w:left="360"/>
        <w:rPr>
          <w:rFonts w:cs="Times New Roman"/>
          <w:color w:val="222222"/>
          <w:sz w:val="20"/>
          <w:szCs w:val="20"/>
          <w:shd w:val="clear" w:color="auto" w:fill="FFFFFF"/>
          <w:lang w:val="en-US"/>
        </w:rPr>
      </w:pPr>
      <w:r w:rsidRPr="00CD7AEB">
        <w:rPr>
          <w:rFonts w:cs="Times New Roman"/>
          <w:color w:val="222222"/>
          <w:sz w:val="20"/>
          <w:szCs w:val="20"/>
          <w:shd w:val="clear" w:color="auto" w:fill="FFFFFF"/>
          <w:lang w:val="en-US"/>
        </w:rPr>
        <w:t xml:space="preserve">B. Alamri, M. A. Hossain, and M. J. Asghar, "Electric power network interconnection: A review on current status, future prospects and research direction," </w:t>
      </w:r>
      <w:r w:rsidRPr="00CD7AEB">
        <w:rPr>
          <w:rFonts w:cs="Times New Roman"/>
          <w:i/>
          <w:iCs/>
          <w:color w:val="222222"/>
          <w:sz w:val="20"/>
          <w:szCs w:val="20"/>
          <w:shd w:val="clear" w:color="auto" w:fill="FFFFFF"/>
          <w:lang w:val="en-US"/>
        </w:rPr>
        <w:t>Electronics</w:t>
      </w:r>
      <w:r w:rsidRPr="00CD7AEB">
        <w:rPr>
          <w:rFonts w:cs="Times New Roman"/>
          <w:color w:val="222222"/>
          <w:sz w:val="20"/>
          <w:szCs w:val="20"/>
          <w:shd w:val="clear" w:color="auto" w:fill="FFFFFF"/>
          <w:lang w:val="en-US"/>
        </w:rPr>
        <w:t>, vol. 10, no. 17, p. 2179, 2021.</w:t>
      </w:r>
      <w:r>
        <w:rPr>
          <w:rFonts w:cs="Times New Roman"/>
          <w:color w:val="222222"/>
          <w:sz w:val="20"/>
          <w:szCs w:val="20"/>
          <w:shd w:val="clear" w:color="auto" w:fill="FFFFFF"/>
        </w:rPr>
        <w:t xml:space="preserve"> </w:t>
      </w:r>
    </w:p>
    <w:p w14:paraId="324665C9" w14:textId="68F5CC20"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L. Narayanan and A. Rajan, "Artificial intelligence for sustainable agriculture: Balancing efficiency and equity," </w:t>
      </w:r>
      <w:r w:rsidRPr="00CD7AEB">
        <w:rPr>
          <w:rFonts w:cs="Times New Roman"/>
          <w:i/>
          <w:iCs/>
          <w:color w:val="222222"/>
          <w:sz w:val="20"/>
          <w:szCs w:val="20"/>
          <w:shd w:val="clear" w:color="auto" w:fill="FFFFFF"/>
          <w:lang w:val="en-US"/>
        </w:rPr>
        <w:t>Int. J. SDG’s Prospect. Breakthroughs</w:t>
      </w:r>
      <w:r w:rsidRPr="00CD7AEB">
        <w:rPr>
          <w:rFonts w:cs="Times New Roman"/>
          <w:color w:val="222222"/>
          <w:sz w:val="20"/>
          <w:szCs w:val="20"/>
          <w:shd w:val="clear" w:color="auto" w:fill="FFFFFF"/>
          <w:lang w:val="en-US"/>
        </w:rPr>
        <w:t>, vol. 2, no. 1, pp. 4–6, 2024.</w:t>
      </w:r>
    </w:p>
    <w:p w14:paraId="299DBED8" w14:textId="0E8E60E6"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J. R. Riba, M. Moreno-Eguilaz, and S. Bogarra, "Energy harvesting methods for transmission lines: a comprehensive review," </w:t>
      </w:r>
      <w:r w:rsidRPr="00CD7AEB">
        <w:rPr>
          <w:rFonts w:cs="Times New Roman"/>
          <w:i/>
          <w:iCs/>
          <w:color w:val="222222"/>
          <w:sz w:val="20"/>
          <w:szCs w:val="20"/>
          <w:shd w:val="clear" w:color="auto" w:fill="FFFFFF"/>
          <w:lang w:val="en-US"/>
        </w:rPr>
        <w:t>Appl. Sci.</w:t>
      </w:r>
      <w:r w:rsidRPr="00CD7AEB">
        <w:rPr>
          <w:rFonts w:cs="Times New Roman"/>
          <w:color w:val="222222"/>
          <w:sz w:val="20"/>
          <w:szCs w:val="20"/>
          <w:shd w:val="clear" w:color="auto" w:fill="FFFFFF"/>
          <w:lang w:val="en-US"/>
        </w:rPr>
        <w:t>, vol. 12, no. 21, p. 10699, 2022.</w:t>
      </w:r>
      <w:r>
        <w:rPr>
          <w:rFonts w:cs="Times New Roman"/>
          <w:color w:val="222222"/>
          <w:sz w:val="20"/>
          <w:szCs w:val="20"/>
          <w:shd w:val="clear" w:color="auto" w:fill="FFFFFF"/>
        </w:rPr>
        <w:t xml:space="preserve">  </w:t>
      </w:r>
    </w:p>
    <w:p w14:paraId="454F4643" w14:textId="5651E102" w:rsidR="00192659" w:rsidRPr="00CD7AEB" w:rsidRDefault="00192659" w:rsidP="00EF1CAD">
      <w:pPr>
        <w:pStyle w:val="ListParagraph"/>
        <w:numPr>
          <w:ilvl w:val="0"/>
          <w:numId w:val="4"/>
        </w:numPr>
        <w:spacing w:after="120" w:line="228" w:lineRule="auto"/>
        <w:ind w:left="360"/>
        <w:rPr>
          <w:rFonts w:cs="Times New Roman"/>
          <w:color w:val="222222"/>
          <w:sz w:val="20"/>
          <w:szCs w:val="20"/>
          <w:shd w:val="clear" w:color="auto" w:fill="FFFFFF"/>
          <w:lang w:val="en-US"/>
        </w:rPr>
      </w:pPr>
      <w:r w:rsidRPr="00CD7AEB">
        <w:rPr>
          <w:rFonts w:cs="Times New Roman"/>
          <w:color w:val="222222"/>
          <w:sz w:val="20"/>
          <w:szCs w:val="20"/>
          <w:shd w:val="clear" w:color="auto" w:fill="FFFFFF"/>
          <w:lang w:val="en-US"/>
        </w:rPr>
        <w:t xml:space="preserve">A. Pazderin </w:t>
      </w:r>
      <w:r w:rsidRPr="00CD7AEB">
        <w:rPr>
          <w:rFonts w:cs="Times New Roman"/>
          <w:i/>
          <w:iCs/>
          <w:color w:val="222222"/>
          <w:sz w:val="20"/>
          <w:szCs w:val="20"/>
          <w:shd w:val="clear" w:color="auto" w:fill="FFFFFF"/>
          <w:lang w:val="en-US"/>
        </w:rPr>
        <w:t>et al</w:t>
      </w:r>
      <w:r w:rsidRPr="00CD7AEB">
        <w:rPr>
          <w:rFonts w:cs="Times New Roman"/>
          <w:color w:val="222222"/>
          <w:sz w:val="20"/>
          <w:szCs w:val="20"/>
          <w:shd w:val="clear" w:color="auto" w:fill="FFFFFF"/>
          <w:lang w:val="en-US"/>
        </w:rPr>
        <w:t xml:space="preserve">., "Directions of application of phasor measurement units for control and monitoring of modern power systems: A state-of-the-art review," </w:t>
      </w:r>
      <w:r w:rsidRPr="00CD7AEB">
        <w:rPr>
          <w:rFonts w:cs="Times New Roman"/>
          <w:i/>
          <w:iCs/>
          <w:color w:val="222222"/>
          <w:sz w:val="20"/>
          <w:szCs w:val="20"/>
          <w:shd w:val="clear" w:color="auto" w:fill="FFFFFF"/>
          <w:lang w:val="en-US"/>
        </w:rPr>
        <w:t>Energies</w:t>
      </w:r>
      <w:r w:rsidRPr="00CD7AEB">
        <w:rPr>
          <w:rFonts w:cs="Times New Roman"/>
          <w:color w:val="222222"/>
          <w:sz w:val="20"/>
          <w:szCs w:val="20"/>
          <w:shd w:val="clear" w:color="auto" w:fill="FFFFFF"/>
          <w:lang w:val="en-US"/>
        </w:rPr>
        <w:t>, vol. 16, no. 17, p. 6203, 2023.</w:t>
      </w:r>
    </w:p>
    <w:p w14:paraId="40C2465E" w14:textId="698819DA" w:rsidR="00192659" w:rsidRDefault="00192659" w:rsidP="00EF1CAD">
      <w:pPr>
        <w:pStyle w:val="ListParagraph"/>
        <w:numPr>
          <w:ilvl w:val="0"/>
          <w:numId w:val="4"/>
        </w:numPr>
        <w:spacing w:after="120" w:line="228" w:lineRule="auto"/>
        <w:ind w:left="360"/>
        <w:rPr>
          <w:rFonts w:cs="Times New Roman"/>
          <w:color w:val="222222"/>
          <w:sz w:val="20"/>
          <w:szCs w:val="20"/>
          <w:shd w:val="clear" w:color="auto" w:fill="FFFFFF"/>
        </w:rPr>
      </w:pPr>
      <w:r w:rsidRPr="00CD7AEB">
        <w:rPr>
          <w:rFonts w:cs="Times New Roman"/>
          <w:color w:val="222222"/>
          <w:sz w:val="20"/>
          <w:szCs w:val="20"/>
          <w:shd w:val="clear" w:color="auto" w:fill="FFFFFF"/>
          <w:lang w:val="en-US"/>
        </w:rPr>
        <w:t xml:space="preserve">K. Ramachandran and R. Naik, "Decolonizing development: Equity and justice in global south SDG frameworks," </w:t>
      </w:r>
      <w:r w:rsidRPr="00CD7AEB">
        <w:rPr>
          <w:rFonts w:cs="Times New Roman"/>
          <w:i/>
          <w:iCs/>
          <w:color w:val="222222"/>
          <w:sz w:val="20"/>
          <w:szCs w:val="20"/>
          <w:shd w:val="clear" w:color="auto" w:fill="FFFFFF"/>
          <w:lang w:val="en-US"/>
        </w:rPr>
        <w:t>Int. J. SDG’s Prospect. Breakthroughs</w:t>
      </w:r>
      <w:r w:rsidRPr="00CD7AEB">
        <w:rPr>
          <w:rFonts w:cs="Times New Roman"/>
          <w:color w:val="222222"/>
          <w:sz w:val="20"/>
          <w:szCs w:val="20"/>
          <w:shd w:val="clear" w:color="auto" w:fill="FFFFFF"/>
          <w:lang w:val="en-US"/>
        </w:rPr>
        <w:t>, vol. 2, no. 2, pp. 1–3, 2024.</w:t>
      </w:r>
    </w:p>
    <w:p w14:paraId="05C96031" w14:textId="77777777" w:rsidR="00192659" w:rsidRDefault="00192659" w:rsidP="00192659">
      <w:pPr>
        <w:spacing w:after="120" w:line="228" w:lineRule="auto"/>
        <w:rPr>
          <w:rFonts w:cs="Times New Roman"/>
          <w:color w:val="222222"/>
          <w:sz w:val="20"/>
          <w:szCs w:val="20"/>
          <w:shd w:val="clear" w:color="auto" w:fill="FFFFFF"/>
        </w:rPr>
      </w:pPr>
    </w:p>
    <w:p w14:paraId="1E3AD779" w14:textId="51C50A6A" w:rsidR="00192659" w:rsidRPr="00192659" w:rsidRDefault="00192659" w:rsidP="00192659">
      <w:pPr>
        <w:spacing w:after="120" w:line="228" w:lineRule="auto"/>
        <w:rPr>
          <w:rFonts w:cs="Times New Roman"/>
          <w:color w:val="222222"/>
          <w:sz w:val="20"/>
          <w:szCs w:val="20"/>
          <w:shd w:val="clear" w:color="auto" w:fill="FFFFFF"/>
        </w:rPr>
        <w:sectPr w:rsidR="00192659" w:rsidRPr="00192659" w:rsidSect="00192659">
          <w:type w:val="continuous"/>
          <w:pgSz w:w="11909" w:h="16834" w:code="9"/>
          <w:pgMar w:top="1080" w:right="907" w:bottom="1440" w:left="907" w:header="720" w:footer="720" w:gutter="0"/>
          <w:cols w:num="2" w:space="720"/>
          <w:docGrid w:linePitch="360"/>
        </w:sectPr>
      </w:pPr>
    </w:p>
    <w:p w14:paraId="5F09E520" w14:textId="52690F01" w:rsidR="00607F22" w:rsidRDefault="00607F22" w:rsidP="0065396A">
      <w:pPr>
        <w:pStyle w:val="ListParagraph"/>
        <w:numPr>
          <w:ilvl w:val="0"/>
          <w:numId w:val="4"/>
        </w:numPr>
        <w:spacing w:after="120" w:line="228" w:lineRule="auto"/>
        <w:rPr>
          <w:rFonts w:cs="Times New Roman"/>
          <w:color w:val="222222"/>
          <w:sz w:val="20"/>
          <w:szCs w:val="20"/>
          <w:shd w:val="clear" w:color="auto" w:fill="FFFFFF"/>
        </w:rPr>
        <w:sectPr w:rsidR="00607F22" w:rsidSect="00607F22">
          <w:type w:val="continuous"/>
          <w:pgSz w:w="11909" w:h="16834" w:code="9"/>
          <w:pgMar w:top="1080" w:right="907" w:bottom="1440" w:left="907" w:header="720" w:footer="720" w:gutter="0"/>
          <w:cols w:num="2" w:space="720"/>
          <w:docGrid w:linePitch="360"/>
        </w:sectPr>
      </w:pPr>
    </w:p>
    <w:p w14:paraId="2438EB91" w14:textId="6662C813" w:rsidR="005E6C1E" w:rsidRPr="004656FD" w:rsidRDefault="005E6C1E" w:rsidP="00CD7AEB">
      <w:pPr>
        <w:pStyle w:val="ListParagraph"/>
        <w:spacing w:after="120" w:line="228" w:lineRule="auto"/>
        <w:contextualSpacing w:val="0"/>
        <w:rPr>
          <w:rFonts w:cs="Times New Roman"/>
          <w:color w:val="222222"/>
          <w:sz w:val="20"/>
          <w:szCs w:val="20"/>
          <w:shd w:val="clear" w:color="auto" w:fill="FFFFFF"/>
        </w:rPr>
      </w:pPr>
    </w:p>
    <w:sectPr w:rsidR="005E6C1E" w:rsidRPr="004656FD" w:rsidSect="004656FD">
      <w:type w:val="continuous"/>
      <w:pgSz w:w="11909" w:h="16834" w:code="9"/>
      <w:pgMar w:top="1080" w:right="907" w:bottom="144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E39421AC"/>
    <w:lvl w:ilvl="0" w:tplc="04090013">
      <w:start w:val="1"/>
      <w:numFmt w:val="upperRoman"/>
      <w:lvlText w:val="%1."/>
      <w:lvlJc w:val="righ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1A514D9E"/>
    <w:multiLevelType w:val="hybridMultilevel"/>
    <w:tmpl w:val="469E802E"/>
    <w:lvl w:ilvl="0" w:tplc="71CE8B26">
      <w:start w:val="1"/>
      <w:numFmt w:val="decimal"/>
      <w:lvlText w:val="[%1]"/>
      <w:lvlJc w:val="left"/>
      <w:pPr>
        <w:ind w:left="720" w:hanging="360"/>
      </w:pPr>
      <w:rPr>
        <w:rFonts w:hint="default"/>
        <w:w w:val="99"/>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2E0159"/>
    <w:multiLevelType w:val="hybridMultilevel"/>
    <w:tmpl w:val="87540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774FD"/>
    <w:multiLevelType w:val="hybridMultilevel"/>
    <w:tmpl w:val="9F20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702489">
    <w:abstractNumId w:val="0"/>
  </w:num>
  <w:num w:numId="2" w16cid:durableId="1159225691">
    <w:abstractNumId w:val="2"/>
  </w:num>
  <w:num w:numId="3" w16cid:durableId="1650748830">
    <w:abstractNumId w:val="3"/>
  </w:num>
  <w:num w:numId="4" w16cid:durableId="151600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0N7AwMzI3MDQ2MjRT0lEKTi0uzszPAykwqgUAzjezkiwAAAA="/>
  </w:docVars>
  <w:rsids>
    <w:rsidRoot w:val="006D2D50"/>
    <w:rsid w:val="00001141"/>
    <w:rsid w:val="0001096F"/>
    <w:rsid w:val="00015A9D"/>
    <w:rsid w:val="00017424"/>
    <w:rsid w:val="00022115"/>
    <w:rsid w:val="00022E72"/>
    <w:rsid w:val="00024DD6"/>
    <w:rsid w:val="00033E05"/>
    <w:rsid w:val="00051726"/>
    <w:rsid w:val="00052FC2"/>
    <w:rsid w:val="0006152B"/>
    <w:rsid w:val="00065EE9"/>
    <w:rsid w:val="00067228"/>
    <w:rsid w:val="00071C81"/>
    <w:rsid w:val="00072F64"/>
    <w:rsid w:val="00074A4C"/>
    <w:rsid w:val="00084E56"/>
    <w:rsid w:val="00084E5D"/>
    <w:rsid w:val="000924B7"/>
    <w:rsid w:val="00094FF2"/>
    <w:rsid w:val="000A2BA9"/>
    <w:rsid w:val="000A46DC"/>
    <w:rsid w:val="000B0628"/>
    <w:rsid w:val="000B453A"/>
    <w:rsid w:val="000C701C"/>
    <w:rsid w:val="000D0305"/>
    <w:rsid w:val="000D0C31"/>
    <w:rsid w:val="000D7702"/>
    <w:rsid w:val="000F38FF"/>
    <w:rsid w:val="001145C4"/>
    <w:rsid w:val="001152F6"/>
    <w:rsid w:val="00125F7E"/>
    <w:rsid w:val="001412AF"/>
    <w:rsid w:val="001421FF"/>
    <w:rsid w:val="00145211"/>
    <w:rsid w:val="00150331"/>
    <w:rsid w:val="0015548A"/>
    <w:rsid w:val="00155DE3"/>
    <w:rsid w:val="00160C2C"/>
    <w:rsid w:val="0016343F"/>
    <w:rsid w:val="001644EF"/>
    <w:rsid w:val="001653AD"/>
    <w:rsid w:val="001723FD"/>
    <w:rsid w:val="00176881"/>
    <w:rsid w:val="00176A43"/>
    <w:rsid w:val="001833DF"/>
    <w:rsid w:val="00186F98"/>
    <w:rsid w:val="0019073C"/>
    <w:rsid w:val="0019082B"/>
    <w:rsid w:val="00192659"/>
    <w:rsid w:val="001937EC"/>
    <w:rsid w:val="001951DB"/>
    <w:rsid w:val="001A2563"/>
    <w:rsid w:val="001A4D46"/>
    <w:rsid w:val="001A6347"/>
    <w:rsid w:val="001B2C98"/>
    <w:rsid w:val="001B4EF2"/>
    <w:rsid w:val="001B5ED0"/>
    <w:rsid w:val="001C55BA"/>
    <w:rsid w:val="001C65D6"/>
    <w:rsid w:val="001C72C8"/>
    <w:rsid w:val="001D1387"/>
    <w:rsid w:val="001D40E0"/>
    <w:rsid w:val="001D7C2E"/>
    <w:rsid w:val="001D7E64"/>
    <w:rsid w:val="001F4313"/>
    <w:rsid w:val="001F67D9"/>
    <w:rsid w:val="00200A50"/>
    <w:rsid w:val="00203957"/>
    <w:rsid w:val="002073EC"/>
    <w:rsid w:val="00212C2C"/>
    <w:rsid w:val="0021407E"/>
    <w:rsid w:val="00220DF5"/>
    <w:rsid w:val="002248C3"/>
    <w:rsid w:val="002274C4"/>
    <w:rsid w:val="00232FE7"/>
    <w:rsid w:val="00233835"/>
    <w:rsid w:val="00235E97"/>
    <w:rsid w:val="002361BA"/>
    <w:rsid w:val="002401EC"/>
    <w:rsid w:val="00240584"/>
    <w:rsid w:val="00241FE3"/>
    <w:rsid w:val="002424F9"/>
    <w:rsid w:val="00244E6D"/>
    <w:rsid w:val="00251D22"/>
    <w:rsid w:val="00255865"/>
    <w:rsid w:val="002602BE"/>
    <w:rsid w:val="00263E87"/>
    <w:rsid w:val="00265EBA"/>
    <w:rsid w:val="002664B6"/>
    <w:rsid w:val="002736DD"/>
    <w:rsid w:val="00273D3C"/>
    <w:rsid w:val="00275668"/>
    <w:rsid w:val="002768AB"/>
    <w:rsid w:val="00277A87"/>
    <w:rsid w:val="0029585C"/>
    <w:rsid w:val="00295CFA"/>
    <w:rsid w:val="00295EC0"/>
    <w:rsid w:val="00296DB9"/>
    <w:rsid w:val="00296F04"/>
    <w:rsid w:val="002A00A2"/>
    <w:rsid w:val="002A4BC3"/>
    <w:rsid w:val="002A59EE"/>
    <w:rsid w:val="002A6865"/>
    <w:rsid w:val="002B0160"/>
    <w:rsid w:val="002B2000"/>
    <w:rsid w:val="002B746A"/>
    <w:rsid w:val="002B7DF4"/>
    <w:rsid w:val="002C1368"/>
    <w:rsid w:val="002C31A3"/>
    <w:rsid w:val="002C3C9D"/>
    <w:rsid w:val="002D2009"/>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3DC4"/>
    <w:rsid w:val="0035414D"/>
    <w:rsid w:val="003666F2"/>
    <w:rsid w:val="00366868"/>
    <w:rsid w:val="00367551"/>
    <w:rsid w:val="0037048B"/>
    <w:rsid w:val="00374A36"/>
    <w:rsid w:val="0037515A"/>
    <w:rsid w:val="003756DB"/>
    <w:rsid w:val="00391655"/>
    <w:rsid w:val="00391E9A"/>
    <w:rsid w:val="0039297F"/>
    <w:rsid w:val="00394C97"/>
    <w:rsid w:val="003A13CF"/>
    <w:rsid w:val="003A209D"/>
    <w:rsid w:val="003A38EC"/>
    <w:rsid w:val="003A5620"/>
    <w:rsid w:val="003B3BE2"/>
    <w:rsid w:val="003B3DF5"/>
    <w:rsid w:val="003B58D4"/>
    <w:rsid w:val="003C13F9"/>
    <w:rsid w:val="003C59D8"/>
    <w:rsid w:val="003D3757"/>
    <w:rsid w:val="003E135D"/>
    <w:rsid w:val="003E283E"/>
    <w:rsid w:val="003E579E"/>
    <w:rsid w:val="003E6F48"/>
    <w:rsid w:val="003F7355"/>
    <w:rsid w:val="00401AF2"/>
    <w:rsid w:val="004033C8"/>
    <w:rsid w:val="0040444B"/>
    <w:rsid w:val="00405694"/>
    <w:rsid w:val="00405825"/>
    <w:rsid w:val="0040649A"/>
    <w:rsid w:val="004115CE"/>
    <w:rsid w:val="00414BE2"/>
    <w:rsid w:val="0041744D"/>
    <w:rsid w:val="00430079"/>
    <w:rsid w:val="00430B33"/>
    <w:rsid w:val="00433E48"/>
    <w:rsid w:val="00437741"/>
    <w:rsid w:val="00444125"/>
    <w:rsid w:val="0044589F"/>
    <w:rsid w:val="004461FC"/>
    <w:rsid w:val="00452909"/>
    <w:rsid w:val="00457FBF"/>
    <w:rsid w:val="0046099E"/>
    <w:rsid w:val="004640CA"/>
    <w:rsid w:val="004656FD"/>
    <w:rsid w:val="00470528"/>
    <w:rsid w:val="00485244"/>
    <w:rsid w:val="00491D8B"/>
    <w:rsid w:val="00493882"/>
    <w:rsid w:val="00495409"/>
    <w:rsid w:val="004A5372"/>
    <w:rsid w:val="004A5A6A"/>
    <w:rsid w:val="004A766B"/>
    <w:rsid w:val="004A79A6"/>
    <w:rsid w:val="004B4C38"/>
    <w:rsid w:val="004C5172"/>
    <w:rsid w:val="004E16CB"/>
    <w:rsid w:val="004F0795"/>
    <w:rsid w:val="004F2F94"/>
    <w:rsid w:val="00502D5F"/>
    <w:rsid w:val="00505A07"/>
    <w:rsid w:val="0050695D"/>
    <w:rsid w:val="00511935"/>
    <w:rsid w:val="00525115"/>
    <w:rsid w:val="00526A30"/>
    <w:rsid w:val="00532E97"/>
    <w:rsid w:val="005337CD"/>
    <w:rsid w:val="00545AEB"/>
    <w:rsid w:val="005534AC"/>
    <w:rsid w:val="00562AD7"/>
    <w:rsid w:val="00564BBD"/>
    <w:rsid w:val="005805D4"/>
    <w:rsid w:val="00587427"/>
    <w:rsid w:val="00590348"/>
    <w:rsid w:val="0059172C"/>
    <w:rsid w:val="005955B9"/>
    <w:rsid w:val="0059604A"/>
    <w:rsid w:val="005A3AEE"/>
    <w:rsid w:val="005A4188"/>
    <w:rsid w:val="005A45DD"/>
    <w:rsid w:val="005A6BA6"/>
    <w:rsid w:val="005A6FA0"/>
    <w:rsid w:val="005B137A"/>
    <w:rsid w:val="005B20F7"/>
    <w:rsid w:val="005B2FFF"/>
    <w:rsid w:val="005B481C"/>
    <w:rsid w:val="005B6B49"/>
    <w:rsid w:val="005D61DC"/>
    <w:rsid w:val="005D6455"/>
    <w:rsid w:val="005E64E5"/>
    <w:rsid w:val="005E6C1E"/>
    <w:rsid w:val="005F58D6"/>
    <w:rsid w:val="00601E15"/>
    <w:rsid w:val="00607F22"/>
    <w:rsid w:val="006106EA"/>
    <w:rsid w:val="0061250C"/>
    <w:rsid w:val="006231FE"/>
    <w:rsid w:val="006256FE"/>
    <w:rsid w:val="00626790"/>
    <w:rsid w:val="0063225B"/>
    <w:rsid w:val="006347A5"/>
    <w:rsid w:val="006403B8"/>
    <w:rsid w:val="00641EAB"/>
    <w:rsid w:val="00651837"/>
    <w:rsid w:val="00652E22"/>
    <w:rsid w:val="0065396A"/>
    <w:rsid w:val="00657F41"/>
    <w:rsid w:val="006773D2"/>
    <w:rsid w:val="006776B3"/>
    <w:rsid w:val="00677D94"/>
    <w:rsid w:val="006831B8"/>
    <w:rsid w:val="00683FEA"/>
    <w:rsid w:val="00685FEF"/>
    <w:rsid w:val="00686F08"/>
    <w:rsid w:val="006913E3"/>
    <w:rsid w:val="0069258F"/>
    <w:rsid w:val="0069587B"/>
    <w:rsid w:val="00696729"/>
    <w:rsid w:val="006A5868"/>
    <w:rsid w:val="006B4BD7"/>
    <w:rsid w:val="006B611F"/>
    <w:rsid w:val="006B7117"/>
    <w:rsid w:val="006C13E8"/>
    <w:rsid w:val="006C2E94"/>
    <w:rsid w:val="006C340D"/>
    <w:rsid w:val="006C6BC7"/>
    <w:rsid w:val="006D2D50"/>
    <w:rsid w:val="006D36F0"/>
    <w:rsid w:val="006D3A38"/>
    <w:rsid w:val="006D6947"/>
    <w:rsid w:val="006E320B"/>
    <w:rsid w:val="006E6FE4"/>
    <w:rsid w:val="006F1ABC"/>
    <w:rsid w:val="006F1AE4"/>
    <w:rsid w:val="006F2311"/>
    <w:rsid w:val="006F3136"/>
    <w:rsid w:val="00700707"/>
    <w:rsid w:val="00701354"/>
    <w:rsid w:val="00707F4B"/>
    <w:rsid w:val="00710B08"/>
    <w:rsid w:val="00712FEE"/>
    <w:rsid w:val="00714C13"/>
    <w:rsid w:val="0071551B"/>
    <w:rsid w:val="007211FA"/>
    <w:rsid w:val="00732EAD"/>
    <w:rsid w:val="00735F82"/>
    <w:rsid w:val="0073678F"/>
    <w:rsid w:val="00740EFD"/>
    <w:rsid w:val="007438FD"/>
    <w:rsid w:val="007458B1"/>
    <w:rsid w:val="007460CE"/>
    <w:rsid w:val="007475F5"/>
    <w:rsid w:val="007515D5"/>
    <w:rsid w:val="007540F3"/>
    <w:rsid w:val="00757F6E"/>
    <w:rsid w:val="00760305"/>
    <w:rsid w:val="00763610"/>
    <w:rsid w:val="0076560B"/>
    <w:rsid w:val="0077341F"/>
    <w:rsid w:val="007748C1"/>
    <w:rsid w:val="0078004B"/>
    <w:rsid w:val="007855B1"/>
    <w:rsid w:val="00787118"/>
    <w:rsid w:val="0079561A"/>
    <w:rsid w:val="007A0C49"/>
    <w:rsid w:val="007A23B9"/>
    <w:rsid w:val="007A72B8"/>
    <w:rsid w:val="007B459E"/>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084B"/>
    <w:rsid w:val="00826848"/>
    <w:rsid w:val="00826FD4"/>
    <w:rsid w:val="00827115"/>
    <w:rsid w:val="008354B2"/>
    <w:rsid w:val="00844783"/>
    <w:rsid w:val="00851E88"/>
    <w:rsid w:val="008547AD"/>
    <w:rsid w:val="0086044D"/>
    <w:rsid w:val="00863CDE"/>
    <w:rsid w:val="0086506F"/>
    <w:rsid w:val="00865BFA"/>
    <w:rsid w:val="008660B4"/>
    <w:rsid w:val="00866631"/>
    <w:rsid w:val="00874731"/>
    <w:rsid w:val="008815F4"/>
    <w:rsid w:val="00887156"/>
    <w:rsid w:val="0089557D"/>
    <w:rsid w:val="008A7C78"/>
    <w:rsid w:val="008B553E"/>
    <w:rsid w:val="008C0CDE"/>
    <w:rsid w:val="008C412F"/>
    <w:rsid w:val="008C5357"/>
    <w:rsid w:val="008C55D0"/>
    <w:rsid w:val="008C7ED9"/>
    <w:rsid w:val="008D5296"/>
    <w:rsid w:val="008E57D8"/>
    <w:rsid w:val="008E6472"/>
    <w:rsid w:val="008E7D13"/>
    <w:rsid w:val="008F2981"/>
    <w:rsid w:val="008F3FB6"/>
    <w:rsid w:val="008F499C"/>
    <w:rsid w:val="008F558D"/>
    <w:rsid w:val="008F58A1"/>
    <w:rsid w:val="009035F7"/>
    <w:rsid w:val="0090723C"/>
    <w:rsid w:val="00911F39"/>
    <w:rsid w:val="00913098"/>
    <w:rsid w:val="00915D10"/>
    <w:rsid w:val="00915F1B"/>
    <w:rsid w:val="009200F0"/>
    <w:rsid w:val="00923410"/>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85690"/>
    <w:rsid w:val="009867E5"/>
    <w:rsid w:val="00992065"/>
    <w:rsid w:val="0099215F"/>
    <w:rsid w:val="00992FC8"/>
    <w:rsid w:val="009A3EFC"/>
    <w:rsid w:val="009A4FC7"/>
    <w:rsid w:val="009B0540"/>
    <w:rsid w:val="009B13AC"/>
    <w:rsid w:val="009B2ACA"/>
    <w:rsid w:val="009C3744"/>
    <w:rsid w:val="009C6F27"/>
    <w:rsid w:val="009C73F4"/>
    <w:rsid w:val="009E1EA3"/>
    <w:rsid w:val="009E3AED"/>
    <w:rsid w:val="009E6F75"/>
    <w:rsid w:val="00A01A42"/>
    <w:rsid w:val="00A0334E"/>
    <w:rsid w:val="00A03C3B"/>
    <w:rsid w:val="00A13319"/>
    <w:rsid w:val="00A167D0"/>
    <w:rsid w:val="00A2394A"/>
    <w:rsid w:val="00A23E14"/>
    <w:rsid w:val="00A264EA"/>
    <w:rsid w:val="00A312F5"/>
    <w:rsid w:val="00A317D4"/>
    <w:rsid w:val="00A368A9"/>
    <w:rsid w:val="00A42B2C"/>
    <w:rsid w:val="00A55052"/>
    <w:rsid w:val="00A624A5"/>
    <w:rsid w:val="00A65F0B"/>
    <w:rsid w:val="00A7073B"/>
    <w:rsid w:val="00A71FE8"/>
    <w:rsid w:val="00A730F5"/>
    <w:rsid w:val="00A74711"/>
    <w:rsid w:val="00A76717"/>
    <w:rsid w:val="00A82A40"/>
    <w:rsid w:val="00A85B30"/>
    <w:rsid w:val="00A85EA6"/>
    <w:rsid w:val="00A915D5"/>
    <w:rsid w:val="00A92716"/>
    <w:rsid w:val="00AA002C"/>
    <w:rsid w:val="00AA2356"/>
    <w:rsid w:val="00AA77EC"/>
    <w:rsid w:val="00AB1949"/>
    <w:rsid w:val="00AB1ACB"/>
    <w:rsid w:val="00AB1B3E"/>
    <w:rsid w:val="00AB2035"/>
    <w:rsid w:val="00AB22DB"/>
    <w:rsid w:val="00AB2D7C"/>
    <w:rsid w:val="00AB583C"/>
    <w:rsid w:val="00AC0DB1"/>
    <w:rsid w:val="00AC49F9"/>
    <w:rsid w:val="00AD2462"/>
    <w:rsid w:val="00AD454B"/>
    <w:rsid w:val="00AD48AF"/>
    <w:rsid w:val="00AD7309"/>
    <w:rsid w:val="00AE245F"/>
    <w:rsid w:val="00AE2603"/>
    <w:rsid w:val="00AE56D8"/>
    <w:rsid w:val="00B10A2E"/>
    <w:rsid w:val="00B11027"/>
    <w:rsid w:val="00B12587"/>
    <w:rsid w:val="00B250E8"/>
    <w:rsid w:val="00B25C15"/>
    <w:rsid w:val="00B27146"/>
    <w:rsid w:val="00B3287B"/>
    <w:rsid w:val="00B423D2"/>
    <w:rsid w:val="00B4752D"/>
    <w:rsid w:val="00B65B76"/>
    <w:rsid w:val="00B70A84"/>
    <w:rsid w:val="00B74115"/>
    <w:rsid w:val="00B76807"/>
    <w:rsid w:val="00B77396"/>
    <w:rsid w:val="00B83778"/>
    <w:rsid w:val="00B92600"/>
    <w:rsid w:val="00B96A3D"/>
    <w:rsid w:val="00B9766B"/>
    <w:rsid w:val="00BA364C"/>
    <w:rsid w:val="00BA41C8"/>
    <w:rsid w:val="00BA6DA0"/>
    <w:rsid w:val="00BB0EBE"/>
    <w:rsid w:val="00BB2D5C"/>
    <w:rsid w:val="00BC038F"/>
    <w:rsid w:val="00BC379E"/>
    <w:rsid w:val="00BC7407"/>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301C"/>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57D8C"/>
    <w:rsid w:val="00C60C04"/>
    <w:rsid w:val="00C66010"/>
    <w:rsid w:val="00C72327"/>
    <w:rsid w:val="00C7401F"/>
    <w:rsid w:val="00C75A40"/>
    <w:rsid w:val="00C9167D"/>
    <w:rsid w:val="00CA173A"/>
    <w:rsid w:val="00CA67C0"/>
    <w:rsid w:val="00CC2DE8"/>
    <w:rsid w:val="00CD354E"/>
    <w:rsid w:val="00CD4C01"/>
    <w:rsid w:val="00CD7AEB"/>
    <w:rsid w:val="00CD7F63"/>
    <w:rsid w:val="00CE1171"/>
    <w:rsid w:val="00CE51F6"/>
    <w:rsid w:val="00CF0158"/>
    <w:rsid w:val="00CF5E40"/>
    <w:rsid w:val="00CF61B2"/>
    <w:rsid w:val="00D010F3"/>
    <w:rsid w:val="00D0140A"/>
    <w:rsid w:val="00D01824"/>
    <w:rsid w:val="00D027A6"/>
    <w:rsid w:val="00D02885"/>
    <w:rsid w:val="00D034DC"/>
    <w:rsid w:val="00D0712E"/>
    <w:rsid w:val="00D109DC"/>
    <w:rsid w:val="00D14222"/>
    <w:rsid w:val="00D20BD0"/>
    <w:rsid w:val="00D27ED8"/>
    <w:rsid w:val="00D33694"/>
    <w:rsid w:val="00D34214"/>
    <w:rsid w:val="00D34329"/>
    <w:rsid w:val="00D40AE7"/>
    <w:rsid w:val="00D45F44"/>
    <w:rsid w:val="00D55D8E"/>
    <w:rsid w:val="00D56695"/>
    <w:rsid w:val="00D65D61"/>
    <w:rsid w:val="00D70E3A"/>
    <w:rsid w:val="00D71BC4"/>
    <w:rsid w:val="00D71D00"/>
    <w:rsid w:val="00D76587"/>
    <w:rsid w:val="00D76DD1"/>
    <w:rsid w:val="00D8190B"/>
    <w:rsid w:val="00D85CCB"/>
    <w:rsid w:val="00D86D55"/>
    <w:rsid w:val="00D928AB"/>
    <w:rsid w:val="00D95DF9"/>
    <w:rsid w:val="00D9757B"/>
    <w:rsid w:val="00D97C9D"/>
    <w:rsid w:val="00DA3914"/>
    <w:rsid w:val="00DB2B97"/>
    <w:rsid w:val="00DB449F"/>
    <w:rsid w:val="00DD39EE"/>
    <w:rsid w:val="00DE23B8"/>
    <w:rsid w:val="00DE423F"/>
    <w:rsid w:val="00DF6BD1"/>
    <w:rsid w:val="00DF7203"/>
    <w:rsid w:val="00E01C83"/>
    <w:rsid w:val="00E0367D"/>
    <w:rsid w:val="00E07FBF"/>
    <w:rsid w:val="00E11E23"/>
    <w:rsid w:val="00E1528A"/>
    <w:rsid w:val="00E166E7"/>
    <w:rsid w:val="00E16BB6"/>
    <w:rsid w:val="00E212D6"/>
    <w:rsid w:val="00E23DFC"/>
    <w:rsid w:val="00E26414"/>
    <w:rsid w:val="00E322E5"/>
    <w:rsid w:val="00E37F3A"/>
    <w:rsid w:val="00E41772"/>
    <w:rsid w:val="00E50760"/>
    <w:rsid w:val="00E52C4E"/>
    <w:rsid w:val="00E6492C"/>
    <w:rsid w:val="00E65A5F"/>
    <w:rsid w:val="00E65ACE"/>
    <w:rsid w:val="00E70238"/>
    <w:rsid w:val="00E7464E"/>
    <w:rsid w:val="00E817E1"/>
    <w:rsid w:val="00E86A88"/>
    <w:rsid w:val="00E92B23"/>
    <w:rsid w:val="00E92F0C"/>
    <w:rsid w:val="00E97B80"/>
    <w:rsid w:val="00EA03C9"/>
    <w:rsid w:val="00EB0861"/>
    <w:rsid w:val="00EB0AA7"/>
    <w:rsid w:val="00EB3C95"/>
    <w:rsid w:val="00EB7679"/>
    <w:rsid w:val="00EC3F1F"/>
    <w:rsid w:val="00EC6596"/>
    <w:rsid w:val="00ED261B"/>
    <w:rsid w:val="00ED7577"/>
    <w:rsid w:val="00EE3B28"/>
    <w:rsid w:val="00EE4C02"/>
    <w:rsid w:val="00EF1253"/>
    <w:rsid w:val="00EF1CAD"/>
    <w:rsid w:val="00EF2240"/>
    <w:rsid w:val="00EF294A"/>
    <w:rsid w:val="00EF2CAB"/>
    <w:rsid w:val="00EF3C8C"/>
    <w:rsid w:val="00EF7140"/>
    <w:rsid w:val="00EF733C"/>
    <w:rsid w:val="00F00124"/>
    <w:rsid w:val="00F011A5"/>
    <w:rsid w:val="00F026B8"/>
    <w:rsid w:val="00F06DF6"/>
    <w:rsid w:val="00F10895"/>
    <w:rsid w:val="00F11B40"/>
    <w:rsid w:val="00F15F27"/>
    <w:rsid w:val="00F3263D"/>
    <w:rsid w:val="00F33479"/>
    <w:rsid w:val="00F33BDA"/>
    <w:rsid w:val="00F3588F"/>
    <w:rsid w:val="00F37A65"/>
    <w:rsid w:val="00F40045"/>
    <w:rsid w:val="00F4098A"/>
    <w:rsid w:val="00F40FCB"/>
    <w:rsid w:val="00F45BD6"/>
    <w:rsid w:val="00F52FF7"/>
    <w:rsid w:val="00F555FC"/>
    <w:rsid w:val="00F72C07"/>
    <w:rsid w:val="00F75117"/>
    <w:rsid w:val="00F800F2"/>
    <w:rsid w:val="00F80869"/>
    <w:rsid w:val="00F8451E"/>
    <w:rsid w:val="00F957E9"/>
    <w:rsid w:val="00F958E2"/>
    <w:rsid w:val="00F95DD8"/>
    <w:rsid w:val="00FA1335"/>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1CF1F"/>
  <w15:docId w15:val="{835E0681-5FEF-475F-9894-2D1F206D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50"/>
    <w:pPr>
      <w:jc w:val="both"/>
    </w:pPr>
    <w:rPr>
      <w:rFonts w:ascii="Times New Roman" w:hAnsi="Times New Roman"/>
      <w:kern w:val="2"/>
      <w:sz w:val="24"/>
      <w:lang w:val="en-IN"/>
    </w:rPr>
  </w:style>
  <w:style w:type="paragraph" w:styleId="Heading1">
    <w:name w:val="heading 1"/>
    <w:basedOn w:val="Normal"/>
    <w:link w:val="Heading1Char"/>
    <w:qFormat/>
    <w:rsid w:val="000A46DC"/>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3">
    <w:name w:val="heading 3"/>
    <w:basedOn w:val="Normal"/>
    <w:link w:val="Heading3Char"/>
    <w:uiPriority w:val="9"/>
    <w:qFormat/>
    <w:rsid w:val="00C72327"/>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FEE"/>
    <w:pPr>
      <w:ind w:left="720"/>
      <w:contextualSpacing/>
    </w:pPr>
  </w:style>
  <w:style w:type="table" w:styleId="TableGrid">
    <w:name w:val="Table Grid"/>
    <w:basedOn w:val="TableNormal"/>
    <w:uiPriority w:val="39"/>
    <w:rsid w:val="00712FEE"/>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2FEE"/>
    <w:pPr>
      <w:spacing w:before="100" w:beforeAutospacing="1" w:after="100" w:afterAutospacing="1" w:line="240" w:lineRule="auto"/>
    </w:pPr>
    <w:rPr>
      <w:rFonts w:eastAsia="Times New Roman" w:cs="Times New Roman"/>
      <w:kern w:val="0"/>
      <w:szCs w:val="24"/>
      <w:lang w:eastAsia="en-IN"/>
    </w:rPr>
  </w:style>
  <w:style w:type="character" w:customStyle="1" w:styleId="Heading3Char">
    <w:name w:val="Heading 3 Char"/>
    <w:basedOn w:val="DefaultParagraphFont"/>
    <w:link w:val="Heading3"/>
    <w:uiPriority w:val="9"/>
    <w:rsid w:val="00C72327"/>
    <w:rPr>
      <w:rFonts w:ascii="Times New Roman" w:eastAsia="Times New Roman" w:hAnsi="Times New Roman" w:cs="Times New Roman"/>
      <w:b/>
      <w:bCs/>
      <w:sz w:val="27"/>
      <w:szCs w:val="27"/>
      <w:lang w:bidi="ta-IN"/>
    </w:rPr>
  </w:style>
  <w:style w:type="character" w:styleId="Strong">
    <w:name w:val="Strong"/>
    <w:basedOn w:val="DefaultParagraphFont"/>
    <w:uiPriority w:val="22"/>
    <w:qFormat/>
    <w:rsid w:val="00C72327"/>
    <w:rPr>
      <w:b/>
      <w:bCs/>
    </w:rPr>
  </w:style>
  <w:style w:type="table" w:styleId="LightShading">
    <w:name w:val="Light Shading"/>
    <w:basedOn w:val="TableNormal"/>
    <w:uiPriority w:val="60"/>
    <w:rsid w:val="00F957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F1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ABC"/>
    <w:rPr>
      <w:rFonts w:ascii="Tahoma" w:hAnsi="Tahoma" w:cs="Tahoma"/>
      <w:kern w:val="2"/>
      <w:sz w:val="16"/>
      <w:szCs w:val="16"/>
      <w:lang w:val="en-IN"/>
    </w:rPr>
  </w:style>
  <w:style w:type="character" w:styleId="Hyperlink">
    <w:name w:val="Hyperlink"/>
    <w:basedOn w:val="DefaultParagraphFont"/>
    <w:uiPriority w:val="99"/>
    <w:unhideWhenUsed/>
    <w:rsid w:val="00562AD7"/>
    <w:rPr>
      <w:color w:val="0000FF" w:themeColor="hyperlink"/>
      <w:u w:val="single"/>
    </w:rPr>
  </w:style>
  <w:style w:type="paragraph" w:customStyle="1" w:styleId="Abstract">
    <w:name w:val="Abstract"/>
    <w:rsid w:val="004656FD"/>
    <w:pPr>
      <w:spacing w:line="240" w:lineRule="auto"/>
      <w:ind w:firstLine="272"/>
      <w:jc w:val="both"/>
    </w:pPr>
    <w:rPr>
      <w:rFonts w:ascii="Times New Roman" w:eastAsia="SimSun" w:hAnsi="Times New Roman" w:cs="Times New Roman"/>
      <w:b/>
      <w:bCs/>
      <w:sz w:val="18"/>
      <w:szCs w:val="18"/>
    </w:rPr>
  </w:style>
  <w:style w:type="paragraph" w:customStyle="1" w:styleId="papertitle">
    <w:name w:val="paper title"/>
    <w:rsid w:val="00913098"/>
    <w:pPr>
      <w:spacing w:after="120" w:line="240" w:lineRule="auto"/>
      <w:jc w:val="center"/>
    </w:pPr>
    <w:rPr>
      <w:rFonts w:ascii="Times New Roman" w:eastAsia="MS Mincho" w:hAnsi="Times New Roman" w:cs="Times New Roman"/>
      <w:noProof/>
      <w:sz w:val="48"/>
      <w:szCs w:val="48"/>
    </w:rPr>
  </w:style>
  <w:style w:type="character" w:styleId="UnresolvedMention">
    <w:name w:val="Unresolved Mention"/>
    <w:basedOn w:val="DefaultParagraphFont"/>
    <w:uiPriority w:val="99"/>
    <w:semiHidden/>
    <w:unhideWhenUsed/>
    <w:rsid w:val="000A46DC"/>
    <w:rPr>
      <w:color w:val="605E5C"/>
      <w:shd w:val="clear" w:color="auto" w:fill="E1DFDD"/>
    </w:rPr>
  </w:style>
  <w:style w:type="character" w:customStyle="1" w:styleId="Heading1Char">
    <w:name w:val="Heading 1 Char"/>
    <w:basedOn w:val="DefaultParagraphFont"/>
    <w:link w:val="Heading1"/>
    <w:uiPriority w:val="9"/>
    <w:rsid w:val="000A46DC"/>
    <w:rPr>
      <w:rFonts w:ascii="Times New Roman" w:eastAsia="Times New Roman" w:hAnsi="Times New Roman" w:cs="Times New Roman"/>
      <w:sz w:val="28"/>
      <w:szCs w:val="28"/>
    </w:rPr>
  </w:style>
  <w:style w:type="paragraph" w:customStyle="1" w:styleId="figurecaption">
    <w:name w:val="figure caption"/>
    <w:rsid w:val="00AB583C"/>
    <w:pPr>
      <w:tabs>
        <w:tab w:val="left" w:pos="533"/>
      </w:tabs>
      <w:spacing w:before="8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6673">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451170974">
      <w:bodyDiv w:val="1"/>
      <w:marLeft w:val="0"/>
      <w:marRight w:val="0"/>
      <w:marTop w:val="0"/>
      <w:marBottom w:val="0"/>
      <w:divBdr>
        <w:top w:val="none" w:sz="0" w:space="0" w:color="auto"/>
        <w:left w:val="none" w:sz="0" w:space="0" w:color="auto"/>
        <w:bottom w:val="none" w:sz="0" w:space="0" w:color="auto"/>
        <w:right w:val="none" w:sz="0" w:space="0" w:color="auto"/>
      </w:divBdr>
    </w:div>
    <w:div w:id="461315602">
      <w:bodyDiv w:val="1"/>
      <w:marLeft w:val="0"/>
      <w:marRight w:val="0"/>
      <w:marTop w:val="0"/>
      <w:marBottom w:val="0"/>
      <w:divBdr>
        <w:top w:val="none" w:sz="0" w:space="0" w:color="auto"/>
        <w:left w:val="none" w:sz="0" w:space="0" w:color="auto"/>
        <w:bottom w:val="none" w:sz="0" w:space="0" w:color="auto"/>
        <w:right w:val="none" w:sz="0" w:space="0" w:color="auto"/>
      </w:divBdr>
      <w:divsChild>
        <w:div w:id="831795251">
          <w:marLeft w:val="0"/>
          <w:marRight w:val="0"/>
          <w:marTop w:val="0"/>
          <w:marBottom w:val="0"/>
          <w:divBdr>
            <w:top w:val="none" w:sz="0" w:space="0" w:color="auto"/>
            <w:left w:val="none" w:sz="0" w:space="0" w:color="auto"/>
            <w:bottom w:val="none" w:sz="0" w:space="0" w:color="auto"/>
            <w:right w:val="none" w:sz="0" w:space="0" w:color="auto"/>
          </w:divBdr>
          <w:divsChild>
            <w:div w:id="20671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31327">
      <w:bodyDiv w:val="1"/>
      <w:marLeft w:val="0"/>
      <w:marRight w:val="0"/>
      <w:marTop w:val="0"/>
      <w:marBottom w:val="0"/>
      <w:divBdr>
        <w:top w:val="none" w:sz="0" w:space="0" w:color="auto"/>
        <w:left w:val="none" w:sz="0" w:space="0" w:color="auto"/>
        <w:bottom w:val="none" w:sz="0" w:space="0" w:color="auto"/>
        <w:right w:val="none" w:sz="0" w:space="0" w:color="auto"/>
      </w:divBdr>
      <w:divsChild>
        <w:div w:id="1147090522">
          <w:marLeft w:val="0"/>
          <w:marRight w:val="0"/>
          <w:marTop w:val="0"/>
          <w:marBottom w:val="0"/>
          <w:divBdr>
            <w:top w:val="none" w:sz="0" w:space="0" w:color="auto"/>
            <w:left w:val="none" w:sz="0" w:space="0" w:color="auto"/>
            <w:bottom w:val="none" w:sz="0" w:space="0" w:color="auto"/>
            <w:right w:val="none" w:sz="0" w:space="0" w:color="auto"/>
          </w:divBdr>
          <w:divsChild>
            <w:div w:id="11986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7835">
      <w:bodyDiv w:val="1"/>
      <w:marLeft w:val="0"/>
      <w:marRight w:val="0"/>
      <w:marTop w:val="0"/>
      <w:marBottom w:val="0"/>
      <w:divBdr>
        <w:top w:val="none" w:sz="0" w:space="0" w:color="auto"/>
        <w:left w:val="none" w:sz="0" w:space="0" w:color="auto"/>
        <w:bottom w:val="none" w:sz="0" w:space="0" w:color="auto"/>
        <w:right w:val="none" w:sz="0" w:space="0" w:color="auto"/>
      </w:divBdr>
    </w:div>
    <w:div w:id="1168248073">
      <w:bodyDiv w:val="1"/>
      <w:marLeft w:val="0"/>
      <w:marRight w:val="0"/>
      <w:marTop w:val="0"/>
      <w:marBottom w:val="0"/>
      <w:divBdr>
        <w:top w:val="none" w:sz="0" w:space="0" w:color="auto"/>
        <w:left w:val="none" w:sz="0" w:space="0" w:color="auto"/>
        <w:bottom w:val="none" w:sz="0" w:space="0" w:color="auto"/>
        <w:right w:val="none" w:sz="0" w:space="0" w:color="auto"/>
      </w:divBdr>
    </w:div>
    <w:div w:id="1337683254">
      <w:bodyDiv w:val="1"/>
      <w:marLeft w:val="0"/>
      <w:marRight w:val="0"/>
      <w:marTop w:val="0"/>
      <w:marBottom w:val="0"/>
      <w:divBdr>
        <w:top w:val="none" w:sz="0" w:space="0" w:color="auto"/>
        <w:left w:val="none" w:sz="0" w:space="0" w:color="auto"/>
        <w:bottom w:val="none" w:sz="0" w:space="0" w:color="auto"/>
        <w:right w:val="none" w:sz="0" w:space="0" w:color="auto"/>
      </w:divBdr>
    </w:div>
    <w:div w:id="1694569973">
      <w:bodyDiv w:val="1"/>
      <w:marLeft w:val="0"/>
      <w:marRight w:val="0"/>
      <w:marTop w:val="0"/>
      <w:marBottom w:val="0"/>
      <w:divBdr>
        <w:top w:val="none" w:sz="0" w:space="0" w:color="auto"/>
        <w:left w:val="none" w:sz="0" w:space="0" w:color="auto"/>
        <w:bottom w:val="none" w:sz="0" w:space="0" w:color="auto"/>
        <w:right w:val="none" w:sz="0" w:space="0" w:color="auto"/>
      </w:divBdr>
    </w:div>
    <w:div w:id="1704591584">
      <w:bodyDiv w:val="1"/>
      <w:marLeft w:val="0"/>
      <w:marRight w:val="0"/>
      <w:marTop w:val="0"/>
      <w:marBottom w:val="0"/>
      <w:divBdr>
        <w:top w:val="none" w:sz="0" w:space="0" w:color="auto"/>
        <w:left w:val="none" w:sz="0" w:space="0" w:color="auto"/>
        <w:bottom w:val="none" w:sz="0" w:space="0" w:color="auto"/>
        <w:right w:val="none" w:sz="0" w:space="0" w:color="auto"/>
      </w:divBdr>
    </w:div>
    <w:div w:id="1775057586">
      <w:bodyDiv w:val="1"/>
      <w:marLeft w:val="0"/>
      <w:marRight w:val="0"/>
      <w:marTop w:val="0"/>
      <w:marBottom w:val="0"/>
      <w:divBdr>
        <w:top w:val="none" w:sz="0" w:space="0" w:color="auto"/>
        <w:left w:val="none" w:sz="0" w:space="0" w:color="auto"/>
        <w:bottom w:val="none" w:sz="0" w:space="0" w:color="auto"/>
        <w:right w:val="none" w:sz="0" w:space="0" w:color="auto"/>
      </w:divBdr>
      <w:divsChild>
        <w:div w:id="1562134879">
          <w:marLeft w:val="0"/>
          <w:marRight w:val="0"/>
          <w:marTop w:val="0"/>
          <w:marBottom w:val="0"/>
          <w:divBdr>
            <w:top w:val="none" w:sz="0" w:space="0" w:color="auto"/>
            <w:left w:val="none" w:sz="0" w:space="0" w:color="auto"/>
            <w:bottom w:val="none" w:sz="0" w:space="0" w:color="auto"/>
            <w:right w:val="none" w:sz="0" w:space="0" w:color="auto"/>
          </w:divBdr>
          <w:divsChild>
            <w:div w:id="23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4298</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sneha naganathan</cp:lastModifiedBy>
  <cp:revision>90</cp:revision>
  <dcterms:created xsi:type="dcterms:W3CDTF">2025-05-05T13:03:00Z</dcterms:created>
  <dcterms:modified xsi:type="dcterms:W3CDTF">2025-05-12T12:47:00Z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0f3433db870c4bd8f779910cb273d1fd13b68201cf86eec348210063e2b623f3</vt:lpwstr>
  </property>
</Properties>
</file>