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D5403" w14:textId="77777777" w:rsidR="008D19F8" w:rsidRPr="00E80737" w:rsidRDefault="008D19F8" w:rsidP="00E80737">
      <w:pPr>
        <w:pStyle w:val="papertitle"/>
        <w:spacing w:before="120"/>
      </w:pPr>
      <w:r w:rsidRPr="00E80737">
        <w:t>Exploring the Core of Phone and Wireless Telecommunications Systems</w:t>
      </w:r>
    </w:p>
    <w:p w14:paraId="628A9955" w14:textId="77777777" w:rsidR="004B4EFC" w:rsidRDefault="004B4EFC" w:rsidP="004B4EFC">
      <w:pPr>
        <w:pStyle w:val="Author"/>
        <w:spacing w:before="0"/>
        <w:rPr>
          <w:i/>
          <w:sz w:val="18"/>
          <w:szCs w:val="18"/>
        </w:rPr>
        <w:sectPr w:rsidR="004B4EFC" w:rsidSect="00E832DD">
          <w:type w:val="continuous"/>
          <w:pgSz w:w="11909" w:h="16834" w:code="9"/>
          <w:pgMar w:top="1080" w:right="907" w:bottom="1440" w:left="907" w:header="720" w:footer="720" w:gutter="0"/>
          <w:cols w:space="720"/>
          <w:docGrid w:linePitch="360"/>
        </w:sectPr>
      </w:pPr>
    </w:p>
    <w:p w14:paraId="457A808C" w14:textId="77777777" w:rsidR="000C1062" w:rsidRPr="000C1062" w:rsidRDefault="000C1062" w:rsidP="000C1062">
      <w:pPr>
        <w:tabs>
          <w:tab w:val="left" w:pos="5205"/>
        </w:tabs>
        <w:spacing w:after="120" w:line="228" w:lineRule="auto"/>
        <w:ind w:firstLine="288"/>
        <w:rPr>
          <w:rFonts w:eastAsia="SimSun" w:cs="Times New Roman"/>
          <w:i/>
          <w:noProof/>
          <w:kern w:val="0"/>
          <w:sz w:val="18"/>
          <w:szCs w:val="18"/>
          <w:lang w:val="en-US"/>
        </w:rPr>
      </w:pPr>
      <w:r w:rsidRPr="000C1062">
        <w:rPr>
          <w:rFonts w:eastAsia="SimSun" w:cs="Times New Roman"/>
          <w:i/>
          <w:noProof/>
          <w:kern w:val="0"/>
          <w:sz w:val="18"/>
          <w:szCs w:val="18"/>
          <w:lang w:val="en-US"/>
        </w:rPr>
        <w:t>EPPILI JAYA, Assistant Professor, Department of ECE, Aditya Institute of Technology and Management, Tekkali, Andhra Pradesh, India, jaya.baratam@gmail.com</w:t>
      </w:r>
      <w:r w:rsidRPr="000C1062">
        <w:rPr>
          <w:rFonts w:eastAsia="SimSun" w:cs="Times New Roman"/>
          <w:i/>
          <w:noProof/>
          <w:kern w:val="0"/>
          <w:sz w:val="18"/>
          <w:szCs w:val="18"/>
          <w:lang w:val="en-US"/>
        </w:rPr>
        <w:tab/>
      </w:r>
    </w:p>
    <w:p w14:paraId="07A25C7F" w14:textId="77777777" w:rsidR="000C1062" w:rsidRPr="000C1062" w:rsidRDefault="000C1062" w:rsidP="000C1062">
      <w:pPr>
        <w:tabs>
          <w:tab w:val="left" w:pos="5205"/>
        </w:tabs>
        <w:spacing w:after="120" w:line="228" w:lineRule="auto"/>
        <w:ind w:firstLine="288"/>
        <w:rPr>
          <w:rFonts w:eastAsia="SimSun" w:cs="Times New Roman"/>
          <w:i/>
          <w:noProof/>
          <w:kern w:val="0"/>
          <w:sz w:val="18"/>
          <w:szCs w:val="18"/>
          <w:lang w:val="en-US"/>
        </w:rPr>
      </w:pPr>
    </w:p>
    <w:p w14:paraId="7AC31B3F" w14:textId="77777777" w:rsidR="000C1062" w:rsidRPr="000C1062" w:rsidRDefault="000C1062" w:rsidP="000C1062">
      <w:pPr>
        <w:tabs>
          <w:tab w:val="left" w:pos="5205"/>
        </w:tabs>
        <w:spacing w:after="120" w:line="228" w:lineRule="auto"/>
        <w:ind w:firstLine="288"/>
        <w:rPr>
          <w:rFonts w:eastAsia="SimSun" w:cs="Times New Roman"/>
          <w:i/>
          <w:noProof/>
          <w:kern w:val="0"/>
          <w:sz w:val="18"/>
          <w:szCs w:val="18"/>
          <w:lang w:val="en-US"/>
        </w:rPr>
      </w:pPr>
      <w:r w:rsidRPr="000C1062">
        <w:rPr>
          <w:rFonts w:eastAsia="SimSun" w:cs="Times New Roman"/>
          <w:i/>
          <w:noProof/>
          <w:kern w:val="0"/>
          <w:sz w:val="18"/>
          <w:szCs w:val="18"/>
          <w:lang w:val="en-US"/>
        </w:rPr>
        <w:t>Sakshi Sobti, Centre of Research Impact and Outcome, Chitkara University, Rajpura- 140417, Punjab, India. sakshi.sobti.orp@chitkara.edu.in https://orcid.org/0009-0003-9901-0056</w:t>
      </w:r>
      <w:r w:rsidRPr="000C1062">
        <w:rPr>
          <w:rFonts w:eastAsia="SimSun" w:cs="Times New Roman"/>
          <w:i/>
          <w:noProof/>
          <w:kern w:val="0"/>
          <w:sz w:val="18"/>
          <w:szCs w:val="18"/>
          <w:lang w:val="en-US"/>
        </w:rPr>
        <w:tab/>
      </w:r>
    </w:p>
    <w:p w14:paraId="29F9390C" w14:textId="77777777" w:rsidR="000C1062" w:rsidRPr="000C1062" w:rsidRDefault="000C1062" w:rsidP="000C1062">
      <w:pPr>
        <w:tabs>
          <w:tab w:val="left" w:pos="5205"/>
        </w:tabs>
        <w:spacing w:after="120" w:line="228" w:lineRule="auto"/>
        <w:ind w:firstLine="288"/>
        <w:rPr>
          <w:rFonts w:eastAsia="SimSun" w:cs="Times New Roman"/>
          <w:i/>
          <w:noProof/>
          <w:kern w:val="0"/>
          <w:sz w:val="18"/>
          <w:szCs w:val="18"/>
          <w:lang w:val="en-US"/>
        </w:rPr>
      </w:pPr>
    </w:p>
    <w:p w14:paraId="590E5042" w14:textId="77777777" w:rsidR="000C1062" w:rsidRPr="000C1062" w:rsidRDefault="000C1062" w:rsidP="000C1062">
      <w:pPr>
        <w:tabs>
          <w:tab w:val="left" w:pos="5205"/>
        </w:tabs>
        <w:spacing w:after="120" w:line="228" w:lineRule="auto"/>
        <w:ind w:firstLine="288"/>
        <w:rPr>
          <w:rFonts w:eastAsia="SimSun" w:cs="Times New Roman"/>
          <w:i/>
          <w:noProof/>
          <w:kern w:val="0"/>
          <w:sz w:val="18"/>
          <w:szCs w:val="18"/>
          <w:lang w:val="en-US"/>
        </w:rPr>
      </w:pPr>
      <w:r w:rsidRPr="000C1062">
        <w:rPr>
          <w:rFonts w:eastAsia="SimSun" w:cs="Times New Roman"/>
          <w:i/>
          <w:noProof/>
          <w:kern w:val="0"/>
          <w:sz w:val="18"/>
          <w:szCs w:val="18"/>
          <w:lang w:val="en-US"/>
        </w:rPr>
        <w:t>Prateek Aggarwal, Chitkara Centre for Research and Development, Chitkara University, Himachal Pradesh-174103 India. prateek.aggarwal.orp@chitkar.edu.in https://orcid.org/0009-0001-8154-6018</w:t>
      </w:r>
      <w:r w:rsidRPr="000C1062">
        <w:rPr>
          <w:rFonts w:eastAsia="SimSun" w:cs="Times New Roman"/>
          <w:i/>
          <w:noProof/>
          <w:kern w:val="0"/>
          <w:sz w:val="18"/>
          <w:szCs w:val="18"/>
          <w:lang w:val="en-US"/>
        </w:rPr>
        <w:tab/>
      </w:r>
    </w:p>
    <w:p w14:paraId="1529D815" w14:textId="77777777" w:rsidR="000C1062" w:rsidRPr="000C1062" w:rsidRDefault="000C1062" w:rsidP="000C1062">
      <w:pPr>
        <w:tabs>
          <w:tab w:val="left" w:pos="5205"/>
        </w:tabs>
        <w:spacing w:after="120" w:line="228" w:lineRule="auto"/>
        <w:ind w:firstLine="288"/>
        <w:rPr>
          <w:rFonts w:eastAsia="SimSun" w:cs="Times New Roman"/>
          <w:i/>
          <w:noProof/>
          <w:kern w:val="0"/>
          <w:sz w:val="18"/>
          <w:szCs w:val="18"/>
          <w:lang w:val="en-US"/>
        </w:rPr>
      </w:pPr>
      <w:r w:rsidRPr="000C1062">
        <w:rPr>
          <w:rFonts w:eastAsia="SimSun" w:cs="Times New Roman"/>
          <w:i/>
          <w:noProof/>
          <w:kern w:val="0"/>
          <w:sz w:val="18"/>
          <w:szCs w:val="18"/>
          <w:lang w:val="en-US"/>
        </w:rPr>
        <w:t>K. RANJITH SINGH, Department of Computer Science, Karpagam Academy of Higher Education, Coimbatore- 641021, Email Id: ranjithsingh.koppaiyan@kahedu.edu.in</w:t>
      </w:r>
      <w:r w:rsidRPr="000C1062">
        <w:rPr>
          <w:rFonts w:eastAsia="SimSun" w:cs="Times New Roman"/>
          <w:i/>
          <w:noProof/>
          <w:kern w:val="0"/>
          <w:sz w:val="18"/>
          <w:szCs w:val="18"/>
          <w:lang w:val="en-US"/>
        </w:rPr>
        <w:tab/>
      </w:r>
    </w:p>
    <w:p w14:paraId="01536AE2" w14:textId="77777777" w:rsidR="000C1062" w:rsidRPr="000C1062" w:rsidRDefault="000C1062" w:rsidP="000C1062">
      <w:pPr>
        <w:tabs>
          <w:tab w:val="left" w:pos="5205"/>
        </w:tabs>
        <w:spacing w:after="120" w:line="228" w:lineRule="auto"/>
        <w:ind w:firstLine="288"/>
        <w:rPr>
          <w:rFonts w:eastAsia="SimSun" w:cs="Times New Roman"/>
          <w:i/>
          <w:noProof/>
          <w:kern w:val="0"/>
          <w:sz w:val="18"/>
          <w:szCs w:val="18"/>
          <w:lang w:val="en-US"/>
        </w:rPr>
      </w:pPr>
    </w:p>
    <w:p w14:paraId="78381DFD" w14:textId="77777777" w:rsidR="000C1062" w:rsidRPr="000C1062" w:rsidRDefault="000C1062" w:rsidP="000C1062">
      <w:pPr>
        <w:tabs>
          <w:tab w:val="left" w:pos="5205"/>
        </w:tabs>
        <w:spacing w:after="120" w:line="228" w:lineRule="auto"/>
        <w:ind w:firstLine="288"/>
        <w:rPr>
          <w:rFonts w:eastAsia="SimSun" w:cs="Times New Roman"/>
          <w:i/>
          <w:noProof/>
          <w:kern w:val="0"/>
          <w:sz w:val="18"/>
          <w:szCs w:val="18"/>
          <w:lang w:val="en-US"/>
        </w:rPr>
      </w:pPr>
      <w:r w:rsidRPr="000C1062">
        <w:rPr>
          <w:rFonts w:eastAsia="SimSun" w:cs="Times New Roman"/>
          <w:i/>
          <w:noProof/>
          <w:kern w:val="0"/>
          <w:sz w:val="18"/>
          <w:szCs w:val="18"/>
          <w:lang w:val="en-US"/>
        </w:rPr>
        <w:t>S.KANNIMUTHU, Department of Information Technology, Karpagam College of Engineering, Coimbatore- 641032. Email Id: kannimuthu@kce.ac.in</w:t>
      </w:r>
      <w:r w:rsidRPr="000C1062">
        <w:rPr>
          <w:rFonts w:eastAsia="SimSun" w:cs="Times New Roman"/>
          <w:i/>
          <w:noProof/>
          <w:kern w:val="0"/>
          <w:sz w:val="18"/>
          <w:szCs w:val="18"/>
          <w:lang w:val="en-US"/>
        </w:rPr>
        <w:tab/>
      </w:r>
    </w:p>
    <w:p w14:paraId="1BE37477" w14:textId="77777777" w:rsidR="000C1062" w:rsidRPr="000C1062" w:rsidRDefault="000C1062" w:rsidP="000C1062">
      <w:pPr>
        <w:tabs>
          <w:tab w:val="left" w:pos="5205"/>
        </w:tabs>
        <w:spacing w:after="120" w:line="228" w:lineRule="auto"/>
        <w:ind w:firstLine="288"/>
        <w:rPr>
          <w:rFonts w:eastAsia="SimSun" w:cs="Times New Roman"/>
          <w:i/>
          <w:noProof/>
          <w:kern w:val="0"/>
          <w:sz w:val="18"/>
          <w:szCs w:val="18"/>
          <w:lang w:val="en-US"/>
        </w:rPr>
      </w:pPr>
    </w:p>
    <w:p w14:paraId="1950DA14" w14:textId="7FF7BA7D" w:rsidR="004B4EFC" w:rsidRDefault="000C1062" w:rsidP="000C1062">
      <w:pPr>
        <w:tabs>
          <w:tab w:val="left" w:pos="5205"/>
        </w:tabs>
        <w:spacing w:after="120" w:line="228" w:lineRule="auto"/>
        <w:ind w:firstLine="288"/>
        <w:rPr>
          <w:rFonts w:cs="Times New Roman"/>
          <w:b/>
          <w:sz w:val="20"/>
          <w:szCs w:val="20"/>
        </w:rPr>
        <w:sectPr w:rsidR="004B4EFC" w:rsidSect="004B4EFC">
          <w:type w:val="continuous"/>
          <w:pgSz w:w="11909" w:h="16834" w:code="9"/>
          <w:pgMar w:top="1080" w:right="907" w:bottom="1440" w:left="907" w:header="720" w:footer="720" w:gutter="0"/>
          <w:cols w:num="3" w:space="720"/>
          <w:docGrid w:linePitch="360"/>
        </w:sectPr>
      </w:pPr>
      <w:r w:rsidRPr="000C1062">
        <w:rPr>
          <w:rFonts w:eastAsia="SimSun" w:cs="Times New Roman"/>
          <w:i/>
          <w:noProof/>
          <w:kern w:val="0"/>
          <w:sz w:val="18"/>
          <w:szCs w:val="18"/>
          <w:lang w:val="en-US"/>
        </w:rPr>
        <w:t>Ms.Baishakhi Debnath, Assistant Professor, Department of Management, School of Mangement - UG, JAIN (Deemed to be University), Bangalore, Karnataka, India, Email Id- baisakhi_2015@cms.ac.in</w:t>
      </w:r>
    </w:p>
    <w:p w14:paraId="488C8CA6" w14:textId="6B572E21" w:rsidR="00587DF3" w:rsidRPr="004B4EFC" w:rsidRDefault="008D19F8" w:rsidP="004B4EFC">
      <w:pPr>
        <w:pStyle w:val="Abstract"/>
      </w:pPr>
      <w:r w:rsidRPr="004B4EFC">
        <w:rPr>
          <w:i/>
        </w:rPr>
        <w:t>Abstract</w:t>
      </w:r>
      <w:r w:rsidR="00F6101A" w:rsidRPr="004B4EFC">
        <w:rPr>
          <w:i/>
        </w:rPr>
        <w:t>---</w:t>
      </w:r>
      <w:r w:rsidR="00F6101A" w:rsidRPr="004B4EFC">
        <w:t xml:space="preserve"> </w:t>
      </w:r>
      <w:r w:rsidR="00A97193" w:rsidRPr="004B4EFC">
        <w:t>Global connection is mostly dependent on phone and wireless telecommunications infrastructure, which also provide digital services, data transfer, and flawless communication. These systems are swiftly changing to accommodate faster, more dependable, and smarter networks with the arrival of 5G and 6G. But current approaches in wireless communication systems still have ongoing difficulties like low scalability, high latency, energy inefficiencies, and poor support of mass device connection. Next-generation technologies include remote surgery, driverless cars, and immersive AR/VR experiences cannot be realized in part due to these restrictions This work uses a thorough assessment of present 5G and developing 6G frameworks, assessing peer-reviewed literature, technical reports, and standardizing activities in order to handle these problems. Key technology pillars include millimeter-wave communications, massive MIMO, network slicing, artificial intelligence-enabled network management, and terahertz band use form the main emphasis of the assessment. Through the synthesis of results across many investigations, the suggested approach points out areas of strength, weakness, and possibility within present models. By means of a thorough assessment of technical developments and performance measures, the method of systematic review helps to provide understanding of how 5G/6G designs could be able to solve current constraints. This approach also emphasizes possible ways of integration for further network improvements. Results show that 6G systems offer significant latency reduction, energy efficiency, and data throughput decrease by means of sophisticated technology and artificial intelligence integration. The study comes to the conclusion that leading research, development, and implementation strategies toward more strong and future-proof telecommunications systems depends on a comprehensive knowledge of these developing frameworks</w:t>
      </w:r>
      <w:r w:rsidR="00587DF3" w:rsidRPr="004B4EFC">
        <w:t>.</w:t>
      </w:r>
    </w:p>
    <w:p w14:paraId="52FCA654" w14:textId="41D3B488" w:rsidR="008D19F8" w:rsidRPr="004B4EFC" w:rsidRDefault="00F6101A" w:rsidP="004B4EFC">
      <w:pPr>
        <w:pStyle w:val="Abstract"/>
        <w:rPr>
          <w:i/>
        </w:rPr>
      </w:pPr>
      <w:r w:rsidRPr="004B4EFC">
        <w:rPr>
          <w:i/>
        </w:rPr>
        <w:t xml:space="preserve">Keywords--- </w:t>
      </w:r>
      <w:r w:rsidR="00587DF3" w:rsidRPr="004B4EFC">
        <w:rPr>
          <w:i/>
        </w:rPr>
        <w:t xml:space="preserve">5G, 6G, </w:t>
      </w:r>
      <w:r w:rsidRPr="004B4EFC">
        <w:rPr>
          <w:i/>
        </w:rPr>
        <w:t xml:space="preserve">Wireless Telecommunications, Systematic Review, Network Architecture, Latency Reduction, Energy Efficiency, Massive </w:t>
      </w:r>
      <w:proofErr w:type="spellStart"/>
      <w:r w:rsidRPr="004B4EFC">
        <w:rPr>
          <w:i/>
        </w:rPr>
        <w:t>Mimo</w:t>
      </w:r>
      <w:proofErr w:type="spellEnd"/>
      <w:r w:rsidRPr="004B4EFC">
        <w:rPr>
          <w:i/>
        </w:rPr>
        <w:t>, Ai-Enabled Networks, Millimeter-Wave, Terahertz Communication, Network Slicing, Future Networks.</w:t>
      </w:r>
    </w:p>
    <w:p w14:paraId="4185BF2E" w14:textId="77777777" w:rsidR="008D19F8" w:rsidRPr="006B2D68" w:rsidRDefault="008D19F8" w:rsidP="006B2D68">
      <w:pPr>
        <w:pStyle w:val="Heading1"/>
        <w:keepNext/>
        <w:keepLines/>
        <w:widowControl/>
        <w:numPr>
          <w:ilvl w:val="0"/>
          <w:numId w:val="5"/>
        </w:numPr>
        <w:tabs>
          <w:tab w:val="left" w:pos="216"/>
        </w:tabs>
        <w:autoSpaceDE/>
        <w:autoSpaceDN/>
        <w:spacing w:before="160" w:after="80"/>
        <w:ind w:left="0" w:firstLine="0"/>
        <w:jc w:val="center"/>
        <w:rPr>
          <w:rFonts w:eastAsia="SimSun"/>
          <w:smallCaps/>
          <w:noProof/>
          <w:sz w:val="20"/>
          <w:szCs w:val="20"/>
        </w:rPr>
      </w:pPr>
      <w:r w:rsidRPr="006B2D68">
        <w:rPr>
          <w:rFonts w:eastAsia="SimSun"/>
          <w:smallCaps/>
          <w:noProof/>
          <w:sz w:val="20"/>
          <w:szCs w:val="20"/>
        </w:rPr>
        <w:t>Introduction</w:t>
      </w:r>
    </w:p>
    <w:p w14:paraId="4304194F" w14:textId="17B95071" w:rsidR="00D04D35" w:rsidRPr="00E832DD" w:rsidRDefault="00D04D35" w:rsidP="00E832DD">
      <w:pPr>
        <w:spacing w:after="120" w:line="228" w:lineRule="auto"/>
        <w:ind w:firstLine="288"/>
        <w:rPr>
          <w:rFonts w:cs="Times New Roman"/>
          <w:sz w:val="20"/>
          <w:szCs w:val="20"/>
        </w:rPr>
      </w:pPr>
      <w:r w:rsidRPr="00E832DD">
        <w:rPr>
          <w:rFonts w:cs="Times New Roman"/>
          <w:sz w:val="20"/>
          <w:szCs w:val="20"/>
        </w:rPr>
        <w:t xml:space="preserve">The quick advancement of wireless communication technology has fundamentally altered societal operations, communication, and connection. At the </w:t>
      </w:r>
      <w:proofErr w:type="spellStart"/>
      <w:r w:rsidRPr="00E832DD">
        <w:rPr>
          <w:rFonts w:cs="Times New Roman"/>
          <w:sz w:val="20"/>
          <w:szCs w:val="20"/>
        </w:rPr>
        <w:t>center</w:t>
      </w:r>
      <w:proofErr w:type="spellEnd"/>
      <w:r w:rsidRPr="00E832DD">
        <w:rPr>
          <w:rFonts w:cs="Times New Roman"/>
          <w:sz w:val="20"/>
          <w:szCs w:val="20"/>
        </w:rPr>
        <w:t xml:space="preserve"> of this transformation are phone and wireless technology; these days, government, business, and personal operations depend </w:t>
      </w:r>
      <w:r w:rsidRPr="00E832DD">
        <w:rPr>
          <w:rFonts w:cs="Times New Roman"/>
          <w:sz w:val="20"/>
          <w:szCs w:val="20"/>
        </w:rPr>
        <w:t>on them very heavily</w:t>
      </w:r>
      <w:r w:rsidR="00445294" w:rsidRPr="00E832DD">
        <w:rPr>
          <w:rFonts w:cs="Times New Roman"/>
          <w:sz w:val="20"/>
          <w:szCs w:val="20"/>
        </w:rPr>
        <w:t xml:space="preserve"> [1]</w:t>
      </w:r>
      <w:r w:rsidRPr="00E832DD">
        <w:rPr>
          <w:rFonts w:cs="Times New Roman"/>
          <w:sz w:val="20"/>
          <w:szCs w:val="20"/>
        </w:rPr>
        <w:t xml:space="preserve">. From basic </w:t>
      </w:r>
      <w:proofErr w:type="spellStart"/>
      <w:r w:rsidRPr="00E832DD">
        <w:rPr>
          <w:rFonts w:cs="Times New Roman"/>
          <w:sz w:val="20"/>
          <w:szCs w:val="20"/>
        </w:rPr>
        <w:t>analog</w:t>
      </w:r>
      <w:proofErr w:type="spellEnd"/>
      <w:r w:rsidRPr="00E832DD">
        <w:rPr>
          <w:rFonts w:cs="Times New Roman"/>
          <w:sz w:val="20"/>
          <w:szCs w:val="20"/>
        </w:rPr>
        <w:t xml:space="preserve"> voice transmission to sophisticated digital ecosystems capable of real-time processing of massive data volumes, these systems have evolved drastically over the years. With the wide implementation of fifth-generation (5G) networks and the idea of sixth-generation (6G) networks, the scene of wireless communications is poised to see yet another major leap forward</w:t>
      </w:r>
      <w:r w:rsidR="00445294" w:rsidRPr="00E832DD">
        <w:rPr>
          <w:rFonts w:cs="Times New Roman"/>
          <w:sz w:val="20"/>
          <w:szCs w:val="20"/>
        </w:rPr>
        <w:t xml:space="preserve"> [</w:t>
      </w:r>
      <w:r w:rsidR="0083315D">
        <w:rPr>
          <w:rFonts w:cs="Times New Roman"/>
          <w:sz w:val="20"/>
          <w:szCs w:val="20"/>
        </w:rPr>
        <w:t>2</w:t>
      </w:r>
      <w:r w:rsidR="00445294" w:rsidRPr="00E832DD">
        <w:rPr>
          <w:rFonts w:cs="Times New Roman"/>
          <w:sz w:val="20"/>
          <w:szCs w:val="20"/>
        </w:rPr>
        <w:t>]</w:t>
      </w:r>
      <w:r w:rsidRPr="00E832DD">
        <w:rPr>
          <w:rFonts w:cs="Times New Roman"/>
          <w:sz w:val="20"/>
          <w:szCs w:val="20"/>
        </w:rPr>
        <w:t>. Introduced 5G technology, ultra-reliable low-latency communications (URLLC), and new era of enhanced mobile broadband (</w:t>
      </w:r>
      <w:proofErr w:type="spellStart"/>
      <w:r w:rsidRPr="00E832DD">
        <w:rPr>
          <w:rFonts w:cs="Times New Roman"/>
          <w:sz w:val="20"/>
          <w:szCs w:val="20"/>
        </w:rPr>
        <w:t>eMBB</w:t>
      </w:r>
      <w:proofErr w:type="spellEnd"/>
      <w:r w:rsidRPr="00E832DD">
        <w:rPr>
          <w:rFonts w:cs="Times New Roman"/>
          <w:sz w:val="20"/>
          <w:szCs w:val="20"/>
        </w:rPr>
        <w:t>), and massive machine-type communications (</w:t>
      </w:r>
      <w:proofErr w:type="spellStart"/>
      <w:r w:rsidRPr="00E832DD">
        <w:rPr>
          <w:rFonts w:cs="Times New Roman"/>
          <w:sz w:val="20"/>
          <w:szCs w:val="20"/>
        </w:rPr>
        <w:t>mMTC</w:t>
      </w:r>
      <w:proofErr w:type="spellEnd"/>
      <w:r w:rsidRPr="00E832DD">
        <w:rPr>
          <w:rFonts w:cs="Times New Roman"/>
          <w:sz w:val="20"/>
          <w:szCs w:val="20"/>
        </w:rPr>
        <w:t>)</w:t>
      </w:r>
      <w:r w:rsidR="00025F37" w:rsidRPr="00E832DD">
        <w:rPr>
          <w:rFonts w:cs="Times New Roman"/>
          <w:sz w:val="20"/>
          <w:szCs w:val="20"/>
        </w:rPr>
        <w:t xml:space="preserve"> [</w:t>
      </w:r>
      <w:r w:rsidR="0083315D">
        <w:rPr>
          <w:rFonts w:cs="Times New Roman"/>
          <w:sz w:val="20"/>
          <w:szCs w:val="20"/>
        </w:rPr>
        <w:t>3</w:t>
      </w:r>
      <w:r w:rsidR="00025F37" w:rsidRPr="00E832DD">
        <w:rPr>
          <w:rFonts w:cs="Times New Roman"/>
          <w:sz w:val="20"/>
          <w:szCs w:val="20"/>
        </w:rPr>
        <w:t>]</w:t>
      </w:r>
      <w:r w:rsidRPr="00E832DD">
        <w:rPr>
          <w:rFonts w:cs="Times New Roman"/>
          <w:sz w:val="20"/>
          <w:szCs w:val="20"/>
        </w:rPr>
        <w:t>. Its unparalleled speed, capacity, and interconnectedness laid the foundation for Industry 4.0, smart cities, and autonomous automobiles. Still, the rollout of 5G has exposed certain problems despite its capabilities</w:t>
      </w:r>
      <w:r w:rsidR="00445294" w:rsidRPr="00E832DD">
        <w:rPr>
          <w:rFonts w:cs="Times New Roman"/>
          <w:sz w:val="20"/>
          <w:szCs w:val="20"/>
        </w:rPr>
        <w:t xml:space="preserve"> [</w:t>
      </w:r>
      <w:r w:rsidR="0083315D">
        <w:rPr>
          <w:rFonts w:cs="Times New Roman"/>
          <w:sz w:val="20"/>
          <w:szCs w:val="20"/>
        </w:rPr>
        <w:t>4</w:t>
      </w:r>
      <w:r w:rsidR="00445294" w:rsidRPr="00E832DD">
        <w:rPr>
          <w:rFonts w:cs="Times New Roman"/>
          <w:sz w:val="20"/>
          <w:szCs w:val="20"/>
        </w:rPr>
        <w:t>]</w:t>
      </w:r>
      <w:r w:rsidRPr="00E832DD">
        <w:rPr>
          <w:rFonts w:cs="Times New Roman"/>
          <w:sz w:val="20"/>
          <w:szCs w:val="20"/>
        </w:rPr>
        <w:t>. Low scalability in ultra-dense networks, too high energy consumption, and difficulties maintaining continuous quality of service throughout several environments remain unsolved. Moreover, 5G infrastructure calls for significant financial investment and performance might be impeded in complex urban settings or rural areas</w:t>
      </w:r>
      <w:r w:rsidR="00445294" w:rsidRPr="00E832DD">
        <w:rPr>
          <w:rFonts w:cs="Times New Roman"/>
          <w:sz w:val="20"/>
          <w:szCs w:val="20"/>
        </w:rPr>
        <w:t xml:space="preserve"> [</w:t>
      </w:r>
      <w:r w:rsidR="0083315D">
        <w:rPr>
          <w:rFonts w:cs="Times New Roman"/>
          <w:sz w:val="20"/>
          <w:szCs w:val="20"/>
        </w:rPr>
        <w:t>5</w:t>
      </w:r>
      <w:r w:rsidR="00445294" w:rsidRPr="00E832DD">
        <w:rPr>
          <w:rFonts w:cs="Times New Roman"/>
          <w:sz w:val="20"/>
          <w:szCs w:val="20"/>
        </w:rPr>
        <w:t>]</w:t>
      </w:r>
      <w:r w:rsidRPr="00E832DD">
        <w:rPr>
          <w:rFonts w:cs="Times New Roman"/>
          <w:sz w:val="20"/>
          <w:szCs w:val="20"/>
        </w:rPr>
        <w:t xml:space="preserve">. </w:t>
      </w:r>
    </w:p>
    <w:p w14:paraId="0F4BBE20" w14:textId="19788B68" w:rsidR="00D04D35" w:rsidRPr="00E832DD" w:rsidRDefault="00D04D35" w:rsidP="00E832DD">
      <w:pPr>
        <w:spacing w:after="120" w:line="228" w:lineRule="auto"/>
        <w:ind w:firstLine="288"/>
        <w:rPr>
          <w:rFonts w:cs="Times New Roman"/>
          <w:sz w:val="20"/>
          <w:szCs w:val="20"/>
        </w:rPr>
      </w:pPr>
      <w:r w:rsidRPr="00E832DD">
        <w:rPr>
          <w:rFonts w:cs="Times New Roman"/>
          <w:sz w:val="20"/>
          <w:szCs w:val="20"/>
        </w:rPr>
        <w:t xml:space="preserve">These shortcomings have piqued growing interest in the sixth generation of innovation. Designed to surface around 2030, 6G aims to fix 5G's flaws and enable future applications such digital twins, tactile internet, holographic communication, and pervasive artificial intelligence integration. To properly shift to 6G, one must understand the technical evolution and basic philosophies governing current systems. Methodically </w:t>
      </w:r>
      <w:proofErr w:type="spellStart"/>
      <w:r w:rsidRPr="00E832DD">
        <w:rPr>
          <w:rFonts w:cs="Times New Roman"/>
          <w:sz w:val="20"/>
          <w:szCs w:val="20"/>
        </w:rPr>
        <w:t>analyzing</w:t>
      </w:r>
      <w:proofErr w:type="spellEnd"/>
      <w:r w:rsidRPr="00E832DD">
        <w:rPr>
          <w:rFonts w:cs="Times New Roman"/>
          <w:sz w:val="20"/>
          <w:szCs w:val="20"/>
        </w:rPr>
        <w:t xml:space="preserve"> both upcoming 6G</w:t>
      </w:r>
      <w:r w:rsidR="0031352B" w:rsidRPr="00E832DD">
        <w:rPr>
          <w:rFonts w:cs="Times New Roman"/>
          <w:sz w:val="20"/>
          <w:szCs w:val="20"/>
        </w:rPr>
        <w:t xml:space="preserve"> Developing</w:t>
      </w:r>
      <w:r w:rsidRPr="00E832DD">
        <w:rPr>
          <w:rFonts w:cs="Times New Roman"/>
          <w:sz w:val="20"/>
          <w:szCs w:val="20"/>
        </w:rPr>
        <w:t xml:space="preserve"> concepts and present 5G systems will enable one to have significant insight into this change</w:t>
      </w:r>
      <w:r w:rsidR="0031352B" w:rsidRPr="00E832DD">
        <w:rPr>
          <w:rFonts w:cs="Times New Roman"/>
          <w:sz w:val="20"/>
          <w:szCs w:val="20"/>
        </w:rPr>
        <w:t xml:space="preserve"> [6]</w:t>
      </w:r>
      <w:r w:rsidRPr="00E832DD">
        <w:rPr>
          <w:rFonts w:cs="Times New Roman"/>
          <w:sz w:val="20"/>
          <w:szCs w:val="20"/>
        </w:rPr>
        <w:t>. This paper investigates and evaluates the technical, operational, and structural features of 5G and 6G communication systems with a methodical review technique</w:t>
      </w:r>
      <w:r w:rsidR="00445294" w:rsidRPr="00E832DD">
        <w:rPr>
          <w:rFonts w:cs="Times New Roman"/>
          <w:sz w:val="20"/>
          <w:szCs w:val="20"/>
        </w:rPr>
        <w:t xml:space="preserve"> [</w:t>
      </w:r>
      <w:r w:rsidR="0083315D">
        <w:rPr>
          <w:rFonts w:cs="Times New Roman"/>
          <w:sz w:val="20"/>
          <w:szCs w:val="20"/>
        </w:rPr>
        <w:t>7</w:t>
      </w:r>
      <w:r w:rsidR="00445294" w:rsidRPr="00E832DD">
        <w:rPr>
          <w:rFonts w:cs="Times New Roman"/>
          <w:sz w:val="20"/>
          <w:szCs w:val="20"/>
        </w:rPr>
        <w:t>]</w:t>
      </w:r>
      <w:r w:rsidRPr="00E832DD">
        <w:rPr>
          <w:rFonts w:cs="Times New Roman"/>
          <w:sz w:val="20"/>
          <w:szCs w:val="20"/>
        </w:rPr>
        <w:t xml:space="preserve">. Unlike narrative reviews, which could be selective or anecdotal, systematic reviews ensure comprehensive and objective results by use of strict, open processes for collection and synthesis of relevant research. In this context, the systematic review emphasizes important themes in the development and deployment of next-generation wireless systems, including the use of </w:t>
      </w:r>
      <w:proofErr w:type="spellStart"/>
      <w:r w:rsidRPr="00E832DD">
        <w:rPr>
          <w:rFonts w:cs="Times New Roman"/>
          <w:sz w:val="20"/>
          <w:szCs w:val="20"/>
        </w:rPr>
        <w:t>millimeter</w:t>
      </w:r>
      <w:proofErr w:type="spellEnd"/>
      <w:r w:rsidRPr="00E832DD">
        <w:rPr>
          <w:rFonts w:cs="Times New Roman"/>
          <w:sz w:val="20"/>
          <w:szCs w:val="20"/>
        </w:rPr>
        <w:t>-wave (</w:t>
      </w:r>
      <w:proofErr w:type="spellStart"/>
      <w:r w:rsidRPr="00E832DD">
        <w:rPr>
          <w:rFonts w:cs="Times New Roman"/>
          <w:sz w:val="20"/>
          <w:szCs w:val="20"/>
        </w:rPr>
        <w:t>mmWave</w:t>
      </w:r>
      <w:proofErr w:type="spellEnd"/>
      <w:r w:rsidRPr="00E832DD">
        <w:rPr>
          <w:rFonts w:cs="Times New Roman"/>
          <w:sz w:val="20"/>
          <w:szCs w:val="20"/>
        </w:rPr>
        <w:t>) and terahertz frequencies, massive MIMO (many-input, many-output), network slicing, edge computing, and the integration of artificial intelligence for dynamic resource management</w:t>
      </w:r>
      <w:r w:rsidR="00445294" w:rsidRPr="00E832DD">
        <w:rPr>
          <w:rFonts w:cs="Times New Roman"/>
          <w:sz w:val="20"/>
          <w:szCs w:val="20"/>
        </w:rPr>
        <w:t xml:space="preserve"> [</w:t>
      </w:r>
      <w:r w:rsidR="0083315D">
        <w:rPr>
          <w:rFonts w:cs="Times New Roman"/>
          <w:sz w:val="20"/>
          <w:szCs w:val="20"/>
        </w:rPr>
        <w:t>8</w:t>
      </w:r>
      <w:r w:rsidR="00445294" w:rsidRPr="00E832DD">
        <w:rPr>
          <w:rFonts w:cs="Times New Roman"/>
          <w:sz w:val="20"/>
          <w:szCs w:val="20"/>
        </w:rPr>
        <w:t>]</w:t>
      </w:r>
      <w:r w:rsidRPr="00E832DD">
        <w:rPr>
          <w:rFonts w:cs="Times New Roman"/>
          <w:sz w:val="20"/>
          <w:szCs w:val="20"/>
        </w:rPr>
        <w:t xml:space="preserve">. </w:t>
      </w:r>
    </w:p>
    <w:p w14:paraId="67C97D9B" w14:textId="6769E26D" w:rsidR="00D04D35" w:rsidRPr="00E832DD" w:rsidRDefault="00D04D35" w:rsidP="00E832DD">
      <w:pPr>
        <w:spacing w:after="120" w:line="228" w:lineRule="auto"/>
        <w:ind w:firstLine="288"/>
        <w:rPr>
          <w:rFonts w:cs="Times New Roman"/>
          <w:sz w:val="20"/>
          <w:szCs w:val="20"/>
        </w:rPr>
      </w:pPr>
      <w:r w:rsidRPr="00E832DD">
        <w:rPr>
          <w:rFonts w:cs="Times New Roman"/>
          <w:sz w:val="20"/>
          <w:szCs w:val="20"/>
        </w:rPr>
        <w:lastRenderedPageBreak/>
        <w:t>The key focus of the proposed review architecture is on how these technologies enable to tackle current restrictions such decreasing end-to---end latency, enhancing spectrum efficiency, and increasing network resilience</w:t>
      </w:r>
      <w:r w:rsidR="00445294" w:rsidRPr="00E832DD">
        <w:rPr>
          <w:rFonts w:cs="Times New Roman"/>
          <w:sz w:val="20"/>
          <w:szCs w:val="20"/>
        </w:rPr>
        <w:t xml:space="preserve"> [</w:t>
      </w:r>
      <w:r w:rsidR="0083315D">
        <w:rPr>
          <w:rFonts w:cs="Times New Roman"/>
          <w:sz w:val="20"/>
          <w:szCs w:val="20"/>
        </w:rPr>
        <w:t>9</w:t>
      </w:r>
      <w:r w:rsidR="00445294" w:rsidRPr="00E832DD">
        <w:rPr>
          <w:rFonts w:cs="Times New Roman"/>
          <w:sz w:val="20"/>
          <w:szCs w:val="20"/>
        </w:rPr>
        <w:t>].</w:t>
      </w:r>
      <w:r w:rsidRPr="00E832DD">
        <w:rPr>
          <w:rFonts w:cs="Times New Roman"/>
          <w:sz w:val="20"/>
          <w:szCs w:val="20"/>
        </w:rPr>
        <w:t xml:space="preserve"> For instance, terahertz transmission in 6G shows potential for ultra-high data speeds even if artificial intelligence-enabled network management offers real-time flexibility to user demands and network conditions</w:t>
      </w:r>
      <w:r w:rsidR="00025F37" w:rsidRPr="00E832DD">
        <w:rPr>
          <w:rFonts w:cs="Times New Roman"/>
          <w:sz w:val="20"/>
          <w:szCs w:val="20"/>
        </w:rPr>
        <w:t xml:space="preserve"> [</w:t>
      </w:r>
      <w:r w:rsidR="0083315D">
        <w:rPr>
          <w:rFonts w:cs="Times New Roman"/>
          <w:sz w:val="20"/>
          <w:szCs w:val="20"/>
        </w:rPr>
        <w:t>10</w:t>
      </w:r>
      <w:r w:rsidR="00025F37" w:rsidRPr="00E832DD">
        <w:rPr>
          <w:rFonts w:cs="Times New Roman"/>
          <w:sz w:val="20"/>
          <w:szCs w:val="20"/>
        </w:rPr>
        <w:t>]</w:t>
      </w:r>
      <w:r w:rsidRPr="00E832DD">
        <w:rPr>
          <w:rFonts w:cs="Times New Roman"/>
          <w:sz w:val="20"/>
          <w:szCs w:val="20"/>
        </w:rPr>
        <w:t>. In 5G and beyond, network slicing similarly allows operators create several virtual networks over a shared physical infrastructure, suited to the specific needs of different applications. By means of combining findings of a diverse body of research, this paper aims to provide a comprehensive understanding of the route from 5G to 6G. Apart from pointing out the successes, the goal is to highlight the technological flaws and future possibilities that can drive wireless communication systems to evolve</w:t>
      </w:r>
      <w:r w:rsidR="00445294" w:rsidRPr="00E832DD">
        <w:rPr>
          <w:rFonts w:cs="Times New Roman"/>
          <w:sz w:val="20"/>
          <w:szCs w:val="20"/>
        </w:rPr>
        <w:t xml:space="preserve"> [</w:t>
      </w:r>
      <w:r w:rsidR="0083315D">
        <w:rPr>
          <w:rFonts w:cs="Times New Roman"/>
          <w:sz w:val="20"/>
          <w:szCs w:val="20"/>
        </w:rPr>
        <w:t>11</w:t>
      </w:r>
      <w:r w:rsidR="00445294" w:rsidRPr="00E832DD">
        <w:rPr>
          <w:rFonts w:cs="Times New Roman"/>
          <w:sz w:val="20"/>
          <w:szCs w:val="20"/>
        </w:rPr>
        <w:t>]</w:t>
      </w:r>
      <w:r w:rsidRPr="00E832DD">
        <w:rPr>
          <w:rFonts w:cs="Times New Roman"/>
          <w:sz w:val="20"/>
          <w:szCs w:val="20"/>
        </w:rPr>
        <w:t xml:space="preserve">. This knowledge is vitally vital for researchers, developers, lawmakers, stakeholders involved in the design and implementation of next-generation telecoms infrastructure. </w:t>
      </w:r>
    </w:p>
    <w:p w14:paraId="37E4950D" w14:textId="77777777" w:rsidR="00D04D35" w:rsidRPr="00E832DD" w:rsidRDefault="00D04D35" w:rsidP="00E832DD">
      <w:pPr>
        <w:spacing w:after="120" w:line="228" w:lineRule="auto"/>
        <w:ind w:firstLine="288"/>
        <w:rPr>
          <w:rFonts w:cs="Times New Roman"/>
          <w:sz w:val="20"/>
          <w:szCs w:val="20"/>
        </w:rPr>
      </w:pPr>
      <w:r w:rsidRPr="00E832DD">
        <w:rPr>
          <w:rFonts w:cs="Times New Roman"/>
          <w:sz w:val="20"/>
          <w:szCs w:val="20"/>
        </w:rPr>
        <w:t>Last but not least, by means of a rigorous analysis of 5G and 6G frameworks, exploring the core of phone and wireless telecommunications offers a strategic path for fostering innovation as the need for faster, smarter, and more efficient communication networks is increasing. An knowledge of these frameworks is very necessary to ensure that future networks are robust, adaptable, and capable of preserving the digital ecosystems of tomorrow.</w:t>
      </w:r>
    </w:p>
    <w:p w14:paraId="5736E338" w14:textId="77777777" w:rsidR="00587DF3" w:rsidRPr="00151561" w:rsidRDefault="00587DF3" w:rsidP="00151561">
      <w:pPr>
        <w:spacing w:after="120" w:line="228" w:lineRule="auto"/>
        <w:rPr>
          <w:rFonts w:cs="Times New Roman"/>
          <w:sz w:val="16"/>
          <w:szCs w:val="16"/>
        </w:rPr>
      </w:pPr>
      <w:r w:rsidRPr="00151561">
        <w:rPr>
          <w:rFonts w:cs="Times New Roman"/>
          <w:bCs/>
          <w:sz w:val="16"/>
          <w:szCs w:val="16"/>
        </w:rPr>
        <w:t>Table 1: M</w:t>
      </w:r>
      <w:proofErr w:type="spellStart"/>
      <w:r w:rsidR="00343765" w:rsidRPr="00151561">
        <w:rPr>
          <w:rFonts w:eastAsia="Times New Roman" w:cs="Times New Roman"/>
          <w:bCs/>
          <w:kern w:val="0"/>
          <w:sz w:val="16"/>
          <w:szCs w:val="16"/>
          <w:lang w:val="en-US" w:bidi="ta-IN"/>
        </w:rPr>
        <w:t>otivation</w:t>
      </w:r>
      <w:proofErr w:type="spellEnd"/>
      <w:r w:rsidRPr="00151561">
        <w:rPr>
          <w:rFonts w:eastAsia="Times New Roman" w:cs="Times New Roman"/>
          <w:kern w:val="0"/>
          <w:sz w:val="16"/>
          <w:szCs w:val="16"/>
          <w:lang w:val="en-US" w:bidi="ta-IN"/>
        </w:rPr>
        <w:t xml:space="preserve">, </w:t>
      </w:r>
      <w:r w:rsidRPr="00151561">
        <w:rPr>
          <w:rFonts w:eastAsia="Times New Roman" w:cs="Times New Roman"/>
          <w:bCs/>
          <w:kern w:val="0"/>
          <w:sz w:val="16"/>
          <w:szCs w:val="16"/>
          <w:lang w:val="en-US" w:bidi="ta-IN"/>
        </w:rPr>
        <w:t>problem statement</w:t>
      </w:r>
      <w:r w:rsidRPr="00151561">
        <w:rPr>
          <w:rFonts w:eastAsia="Times New Roman" w:cs="Times New Roman"/>
          <w:kern w:val="0"/>
          <w:sz w:val="16"/>
          <w:szCs w:val="16"/>
          <w:lang w:val="en-US" w:bidi="ta-IN"/>
        </w:rPr>
        <w:t xml:space="preserve">, </w:t>
      </w:r>
      <w:r w:rsidRPr="00151561">
        <w:rPr>
          <w:rFonts w:eastAsia="Times New Roman" w:cs="Times New Roman"/>
          <w:bCs/>
          <w:kern w:val="0"/>
          <w:sz w:val="16"/>
          <w:szCs w:val="16"/>
          <w:lang w:val="en-US" w:bidi="ta-IN"/>
        </w:rPr>
        <w:t>key contributions</w:t>
      </w:r>
      <w:r w:rsidRPr="00151561">
        <w:rPr>
          <w:rFonts w:eastAsia="Times New Roman" w:cs="Times New Roman"/>
          <w:kern w:val="0"/>
          <w:sz w:val="16"/>
          <w:szCs w:val="16"/>
          <w:lang w:val="en-US" w:bidi="ta-IN"/>
        </w:rPr>
        <w:t xml:space="preserve"> </w:t>
      </w:r>
    </w:p>
    <w:tbl>
      <w:tblPr>
        <w:tblStyle w:val="TableGrid"/>
        <w:tblW w:w="0" w:type="auto"/>
        <w:jc w:val="center"/>
        <w:tblLook w:val="04A0" w:firstRow="1" w:lastRow="0" w:firstColumn="1" w:lastColumn="0" w:noHBand="0" w:noVBand="1"/>
      </w:tblPr>
      <w:tblGrid>
        <w:gridCol w:w="1419"/>
        <w:gridCol w:w="3438"/>
      </w:tblGrid>
      <w:tr w:rsidR="00E832DD" w:rsidRPr="005B293E" w14:paraId="3A652382" w14:textId="77777777" w:rsidTr="00FD4468">
        <w:trPr>
          <w:jc w:val="center"/>
        </w:trPr>
        <w:tc>
          <w:tcPr>
            <w:tcW w:w="1998" w:type="dxa"/>
            <w:hideMark/>
          </w:tcPr>
          <w:p w14:paraId="6FB7D0D4" w14:textId="77777777" w:rsidR="00587DF3" w:rsidRPr="005B293E" w:rsidRDefault="00587DF3" w:rsidP="005B293E">
            <w:pPr>
              <w:jc w:val="left"/>
              <w:rPr>
                <w:rFonts w:eastAsia="Times New Roman" w:cs="Times New Roman"/>
                <w:b/>
                <w:bCs/>
                <w:kern w:val="0"/>
                <w:sz w:val="16"/>
                <w:szCs w:val="16"/>
                <w:lang w:val="en-US" w:bidi="ta-IN"/>
              </w:rPr>
            </w:pPr>
            <w:r w:rsidRPr="005B293E">
              <w:rPr>
                <w:rFonts w:eastAsia="Times New Roman" w:cs="Times New Roman"/>
                <w:b/>
                <w:bCs/>
                <w:kern w:val="0"/>
                <w:sz w:val="16"/>
                <w:szCs w:val="16"/>
                <w:lang w:val="en-US" w:bidi="ta-IN"/>
              </w:rPr>
              <w:t>Section</w:t>
            </w:r>
          </w:p>
        </w:tc>
        <w:tc>
          <w:tcPr>
            <w:tcW w:w="7578" w:type="dxa"/>
            <w:hideMark/>
          </w:tcPr>
          <w:p w14:paraId="79D34E06" w14:textId="77777777" w:rsidR="00587DF3" w:rsidRPr="005B293E" w:rsidRDefault="00587DF3" w:rsidP="005B293E">
            <w:pPr>
              <w:jc w:val="left"/>
              <w:rPr>
                <w:rFonts w:eastAsia="Times New Roman" w:cs="Times New Roman"/>
                <w:b/>
                <w:bCs/>
                <w:kern w:val="0"/>
                <w:sz w:val="16"/>
                <w:szCs w:val="16"/>
                <w:lang w:val="en-US" w:bidi="ta-IN"/>
              </w:rPr>
            </w:pPr>
            <w:r w:rsidRPr="005B293E">
              <w:rPr>
                <w:rFonts w:eastAsia="Times New Roman" w:cs="Times New Roman"/>
                <w:b/>
                <w:bCs/>
                <w:kern w:val="0"/>
                <w:sz w:val="16"/>
                <w:szCs w:val="16"/>
                <w:lang w:val="en-US" w:bidi="ta-IN"/>
              </w:rPr>
              <w:t>Details</w:t>
            </w:r>
          </w:p>
        </w:tc>
      </w:tr>
      <w:tr w:rsidR="00E832DD" w:rsidRPr="005B293E" w14:paraId="15686017" w14:textId="77777777" w:rsidTr="00FD4468">
        <w:trPr>
          <w:jc w:val="center"/>
        </w:trPr>
        <w:tc>
          <w:tcPr>
            <w:tcW w:w="1998" w:type="dxa"/>
            <w:hideMark/>
          </w:tcPr>
          <w:p w14:paraId="550FF849" w14:textId="77777777" w:rsidR="00587DF3" w:rsidRPr="005B293E" w:rsidRDefault="00587DF3" w:rsidP="005B293E">
            <w:pPr>
              <w:jc w:val="left"/>
              <w:rPr>
                <w:rFonts w:eastAsia="Times New Roman" w:cs="Times New Roman"/>
                <w:kern w:val="0"/>
                <w:sz w:val="16"/>
                <w:szCs w:val="16"/>
                <w:lang w:val="en-US" w:bidi="ta-IN"/>
              </w:rPr>
            </w:pPr>
            <w:r w:rsidRPr="005B293E">
              <w:rPr>
                <w:rFonts w:eastAsia="Times New Roman" w:cs="Times New Roman"/>
                <w:b/>
                <w:bCs/>
                <w:kern w:val="0"/>
                <w:sz w:val="16"/>
                <w:szCs w:val="16"/>
                <w:lang w:val="en-US" w:bidi="ta-IN"/>
              </w:rPr>
              <w:t>Motivation</w:t>
            </w:r>
          </w:p>
        </w:tc>
        <w:tc>
          <w:tcPr>
            <w:tcW w:w="7578" w:type="dxa"/>
            <w:hideMark/>
          </w:tcPr>
          <w:p w14:paraId="60B4DBFD" w14:textId="77777777" w:rsidR="00587DF3" w:rsidRPr="005B293E" w:rsidRDefault="00587DF3"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The exponential growth of data demand, IoT devices, and real-time applications has highlighted the limitations of current wireless systems. With 5G already under deployment and 6G in early conceptual stages, there is a crucial need to systematically evaluate these technologies to ensure seamless, future-ready communication infrastructure.</w:t>
            </w:r>
          </w:p>
        </w:tc>
      </w:tr>
      <w:tr w:rsidR="00E832DD" w:rsidRPr="005B293E" w14:paraId="412C9D71" w14:textId="77777777" w:rsidTr="00FD4468">
        <w:trPr>
          <w:jc w:val="center"/>
        </w:trPr>
        <w:tc>
          <w:tcPr>
            <w:tcW w:w="1998" w:type="dxa"/>
            <w:hideMark/>
          </w:tcPr>
          <w:p w14:paraId="603B0A66" w14:textId="77777777" w:rsidR="00587DF3" w:rsidRPr="005B293E" w:rsidRDefault="00587DF3" w:rsidP="005B293E">
            <w:pPr>
              <w:jc w:val="left"/>
              <w:rPr>
                <w:rFonts w:eastAsia="Times New Roman" w:cs="Times New Roman"/>
                <w:kern w:val="0"/>
                <w:sz w:val="16"/>
                <w:szCs w:val="16"/>
                <w:lang w:val="en-US" w:bidi="ta-IN"/>
              </w:rPr>
            </w:pPr>
            <w:r w:rsidRPr="005B293E">
              <w:rPr>
                <w:rFonts w:eastAsia="Times New Roman" w:cs="Times New Roman"/>
                <w:b/>
                <w:bCs/>
                <w:kern w:val="0"/>
                <w:sz w:val="16"/>
                <w:szCs w:val="16"/>
                <w:lang w:val="en-US" w:bidi="ta-IN"/>
              </w:rPr>
              <w:t>Problem Statement</w:t>
            </w:r>
          </w:p>
        </w:tc>
        <w:tc>
          <w:tcPr>
            <w:tcW w:w="7578" w:type="dxa"/>
            <w:hideMark/>
          </w:tcPr>
          <w:p w14:paraId="540AE629" w14:textId="77777777" w:rsidR="00587DF3" w:rsidRPr="005B293E" w:rsidRDefault="00587DF3"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Despite the advances brought by 5G, it still faces significant challenges including high latency, energy inefficiency, and limited scalability. Existing studies are fragmented and lack a comprehensive synthesis of how 5G/6G frameworks address these limitations. There is a pressing need for a structured review to identify strengths, gaps, and future directions.</w:t>
            </w:r>
          </w:p>
        </w:tc>
      </w:tr>
      <w:tr w:rsidR="00E832DD" w:rsidRPr="005B293E" w14:paraId="186CB87E" w14:textId="77777777" w:rsidTr="00FD4468">
        <w:trPr>
          <w:jc w:val="center"/>
        </w:trPr>
        <w:tc>
          <w:tcPr>
            <w:tcW w:w="1998" w:type="dxa"/>
            <w:hideMark/>
          </w:tcPr>
          <w:p w14:paraId="67A0DD20" w14:textId="77777777" w:rsidR="00587DF3" w:rsidRPr="005B293E" w:rsidRDefault="00587DF3" w:rsidP="005B293E">
            <w:pPr>
              <w:jc w:val="left"/>
              <w:rPr>
                <w:rFonts w:eastAsia="Times New Roman" w:cs="Times New Roman"/>
                <w:kern w:val="0"/>
                <w:sz w:val="16"/>
                <w:szCs w:val="16"/>
                <w:lang w:val="en-US" w:bidi="ta-IN"/>
              </w:rPr>
            </w:pPr>
            <w:r w:rsidRPr="005B293E">
              <w:rPr>
                <w:rFonts w:eastAsia="Times New Roman" w:cs="Times New Roman"/>
                <w:b/>
                <w:bCs/>
                <w:kern w:val="0"/>
                <w:sz w:val="16"/>
                <w:szCs w:val="16"/>
                <w:lang w:val="en-US" w:bidi="ta-IN"/>
              </w:rPr>
              <w:t>Contribution 1</w:t>
            </w:r>
          </w:p>
        </w:tc>
        <w:tc>
          <w:tcPr>
            <w:tcW w:w="7578" w:type="dxa"/>
            <w:hideMark/>
          </w:tcPr>
          <w:p w14:paraId="2150161A" w14:textId="77777777" w:rsidR="00587DF3" w:rsidRPr="005B293E" w:rsidRDefault="00587DF3"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A systematic review methodology is applied to assess 5G and emerging 6G frameworks, consolidating peer-reviewed literature, technical papers, and industry reports.</w:t>
            </w:r>
          </w:p>
        </w:tc>
      </w:tr>
      <w:tr w:rsidR="00E832DD" w:rsidRPr="005B293E" w14:paraId="6044E90C" w14:textId="77777777" w:rsidTr="00FD4468">
        <w:trPr>
          <w:jc w:val="center"/>
        </w:trPr>
        <w:tc>
          <w:tcPr>
            <w:tcW w:w="1998" w:type="dxa"/>
            <w:hideMark/>
          </w:tcPr>
          <w:p w14:paraId="1DEE7378" w14:textId="77777777" w:rsidR="00587DF3" w:rsidRPr="005B293E" w:rsidRDefault="00587DF3" w:rsidP="005B293E">
            <w:pPr>
              <w:jc w:val="left"/>
              <w:rPr>
                <w:rFonts w:eastAsia="Times New Roman" w:cs="Times New Roman"/>
                <w:kern w:val="0"/>
                <w:sz w:val="16"/>
                <w:szCs w:val="16"/>
                <w:lang w:val="en-US" w:bidi="ta-IN"/>
              </w:rPr>
            </w:pPr>
            <w:r w:rsidRPr="005B293E">
              <w:rPr>
                <w:rFonts w:eastAsia="Times New Roman" w:cs="Times New Roman"/>
                <w:b/>
                <w:bCs/>
                <w:kern w:val="0"/>
                <w:sz w:val="16"/>
                <w:szCs w:val="16"/>
                <w:lang w:val="en-US" w:bidi="ta-IN"/>
              </w:rPr>
              <w:t>Contribution 2</w:t>
            </w:r>
          </w:p>
        </w:tc>
        <w:tc>
          <w:tcPr>
            <w:tcW w:w="7578" w:type="dxa"/>
            <w:hideMark/>
          </w:tcPr>
          <w:p w14:paraId="5FD09730" w14:textId="77777777" w:rsidR="00587DF3" w:rsidRPr="005B293E" w:rsidRDefault="00587DF3"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 xml:space="preserve">The review identifies key enabling technologies—such as </w:t>
            </w:r>
            <w:proofErr w:type="spellStart"/>
            <w:r w:rsidRPr="005B293E">
              <w:rPr>
                <w:rFonts w:eastAsia="Times New Roman" w:cs="Times New Roman"/>
                <w:kern w:val="0"/>
                <w:sz w:val="16"/>
                <w:szCs w:val="16"/>
                <w:lang w:val="en-US" w:bidi="ta-IN"/>
              </w:rPr>
              <w:t>mmWave</w:t>
            </w:r>
            <w:proofErr w:type="spellEnd"/>
            <w:r w:rsidRPr="005B293E">
              <w:rPr>
                <w:rFonts w:eastAsia="Times New Roman" w:cs="Times New Roman"/>
                <w:kern w:val="0"/>
                <w:sz w:val="16"/>
                <w:szCs w:val="16"/>
                <w:lang w:val="en-US" w:bidi="ta-IN"/>
              </w:rPr>
              <w:t>, terahertz communication, massive MIMO, AI-driven network control, and network slicing—and evaluates their role in resolving current network limitations.</w:t>
            </w:r>
          </w:p>
        </w:tc>
      </w:tr>
      <w:tr w:rsidR="00E832DD" w:rsidRPr="005B293E" w14:paraId="25F9CA7E" w14:textId="77777777" w:rsidTr="00FD4468">
        <w:trPr>
          <w:jc w:val="center"/>
        </w:trPr>
        <w:tc>
          <w:tcPr>
            <w:tcW w:w="1998" w:type="dxa"/>
            <w:hideMark/>
          </w:tcPr>
          <w:p w14:paraId="4EAD5EAE" w14:textId="77777777" w:rsidR="00587DF3" w:rsidRPr="005B293E" w:rsidRDefault="00587DF3" w:rsidP="005B293E">
            <w:pPr>
              <w:jc w:val="left"/>
              <w:rPr>
                <w:rFonts w:eastAsia="Times New Roman" w:cs="Times New Roman"/>
                <w:kern w:val="0"/>
                <w:sz w:val="16"/>
                <w:szCs w:val="16"/>
                <w:lang w:val="en-US" w:bidi="ta-IN"/>
              </w:rPr>
            </w:pPr>
            <w:r w:rsidRPr="005B293E">
              <w:rPr>
                <w:rFonts w:eastAsia="Times New Roman" w:cs="Times New Roman"/>
                <w:b/>
                <w:bCs/>
                <w:kern w:val="0"/>
                <w:sz w:val="16"/>
                <w:szCs w:val="16"/>
                <w:lang w:val="en-US" w:bidi="ta-IN"/>
              </w:rPr>
              <w:t>Contribution 3</w:t>
            </w:r>
          </w:p>
        </w:tc>
        <w:tc>
          <w:tcPr>
            <w:tcW w:w="7578" w:type="dxa"/>
            <w:hideMark/>
          </w:tcPr>
          <w:p w14:paraId="6C161392" w14:textId="77777777" w:rsidR="00587DF3" w:rsidRPr="005B293E" w:rsidRDefault="00587DF3"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The paper outlines a comparative analysis of 5G and 6G frameworks, highlighting future research areas and providing guidance for the design of more resilient, efficient, and scalable wireless communication systems.</w:t>
            </w:r>
          </w:p>
        </w:tc>
      </w:tr>
    </w:tbl>
    <w:p w14:paraId="184DD426" w14:textId="77777777" w:rsidR="008D19F8" w:rsidRPr="00E832DD" w:rsidRDefault="008D19F8" w:rsidP="00E832DD">
      <w:pPr>
        <w:spacing w:after="120" w:line="228" w:lineRule="auto"/>
        <w:ind w:firstLine="288"/>
        <w:rPr>
          <w:rFonts w:cs="Times New Roman"/>
          <w:sz w:val="20"/>
          <w:szCs w:val="20"/>
        </w:rPr>
      </w:pPr>
      <w:r w:rsidRPr="00E832DD">
        <w:rPr>
          <w:rFonts w:cs="Times New Roman"/>
          <w:sz w:val="20"/>
          <w:szCs w:val="20"/>
        </w:rPr>
        <w:t>The upcoming section is as follows: section 2 deliberates the related works, section 3 examines the proposed methodology, section 4 describes the results and discussion and section 5 concludes the overall paper work.</w:t>
      </w:r>
    </w:p>
    <w:p w14:paraId="7CD064C8" w14:textId="0900BEFA" w:rsidR="008D19F8" w:rsidRPr="006B2D68" w:rsidRDefault="008D19F8" w:rsidP="006B2D68">
      <w:pPr>
        <w:pStyle w:val="Heading1"/>
        <w:keepNext/>
        <w:keepLines/>
        <w:widowControl/>
        <w:numPr>
          <w:ilvl w:val="0"/>
          <w:numId w:val="5"/>
        </w:numPr>
        <w:tabs>
          <w:tab w:val="left" w:pos="216"/>
        </w:tabs>
        <w:autoSpaceDE/>
        <w:autoSpaceDN/>
        <w:spacing w:before="160" w:after="80"/>
        <w:ind w:left="0" w:firstLine="0"/>
        <w:jc w:val="center"/>
        <w:rPr>
          <w:rFonts w:eastAsia="SimSun"/>
          <w:smallCaps/>
          <w:noProof/>
          <w:sz w:val="20"/>
          <w:szCs w:val="20"/>
        </w:rPr>
      </w:pPr>
      <w:r w:rsidRPr="006B2D68">
        <w:rPr>
          <w:rFonts w:eastAsia="SimSun"/>
          <w:smallCaps/>
          <w:noProof/>
          <w:sz w:val="20"/>
          <w:szCs w:val="20"/>
        </w:rPr>
        <w:t xml:space="preserve">Related </w:t>
      </w:r>
      <w:r w:rsidR="006B2D68" w:rsidRPr="006B2D68">
        <w:rPr>
          <w:rFonts w:eastAsia="SimSun"/>
          <w:smallCaps/>
          <w:noProof/>
          <w:sz w:val="20"/>
          <w:szCs w:val="20"/>
        </w:rPr>
        <w:t>Work</w:t>
      </w:r>
    </w:p>
    <w:p w14:paraId="61B74896" w14:textId="42829005" w:rsidR="00A16530" w:rsidRPr="00E832DD" w:rsidRDefault="00A16530" w:rsidP="00E832DD">
      <w:pPr>
        <w:spacing w:after="120" w:line="228" w:lineRule="auto"/>
        <w:ind w:firstLine="288"/>
        <w:rPr>
          <w:rFonts w:cs="Times New Roman"/>
          <w:sz w:val="20"/>
          <w:szCs w:val="20"/>
        </w:rPr>
      </w:pPr>
      <w:r w:rsidRPr="00E832DD">
        <w:rPr>
          <w:rFonts w:cs="Times New Roman"/>
          <w:sz w:val="20"/>
          <w:szCs w:val="20"/>
        </w:rPr>
        <w:t>Rapid expansion of wireless communication has driven significant technological innovation in 5G, 6G, and the Internet of Things (IoT). In this study four basic research on significant developments including photonics-aided THz systems, 6G vision and difficulties, and telecom-enabled IoT connection is evaluated. Every study points to a distinct method—IIDF-WE, TEICEM, NGEF, and MDM-</w:t>
      </w:r>
      <w:proofErr w:type="spellStart"/>
      <w:r w:rsidRPr="00E832DD">
        <w:rPr>
          <w:rFonts w:cs="Times New Roman"/>
          <w:sz w:val="20"/>
          <w:szCs w:val="20"/>
        </w:rPr>
        <w:t>ToFS</w:t>
      </w:r>
      <w:proofErr w:type="spellEnd"/>
      <w:r w:rsidRPr="00E832DD">
        <w:rPr>
          <w:rFonts w:cs="Times New Roman"/>
          <w:sz w:val="20"/>
          <w:szCs w:val="20"/>
        </w:rPr>
        <w:t>—to meet present limitations and shape wireless ecosystems moving ahead. All taken together, they show how next-generation technologies will offer smarter solutions as well as faster, more safe global communication</w:t>
      </w:r>
      <w:r w:rsidR="00025F37" w:rsidRPr="00E832DD">
        <w:rPr>
          <w:rFonts w:cs="Times New Roman"/>
          <w:sz w:val="20"/>
          <w:szCs w:val="20"/>
        </w:rPr>
        <w:t xml:space="preserve"> [</w:t>
      </w:r>
      <w:r w:rsidR="0083315D">
        <w:rPr>
          <w:rFonts w:cs="Times New Roman"/>
          <w:sz w:val="20"/>
          <w:szCs w:val="20"/>
        </w:rPr>
        <w:t>12</w:t>
      </w:r>
      <w:r w:rsidR="00025F37" w:rsidRPr="00E832DD">
        <w:rPr>
          <w:rFonts w:cs="Times New Roman"/>
          <w:sz w:val="20"/>
          <w:szCs w:val="20"/>
        </w:rPr>
        <w:t>]</w:t>
      </w:r>
      <w:r w:rsidRPr="00E832DD">
        <w:rPr>
          <w:rFonts w:cs="Times New Roman"/>
          <w:sz w:val="20"/>
          <w:szCs w:val="20"/>
        </w:rPr>
        <w:t xml:space="preserve">. </w:t>
      </w:r>
    </w:p>
    <w:p w14:paraId="4F688D1D" w14:textId="34423700" w:rsidR="00A16530" w:rsidRPr="00E832DD" w:rsidRDefault="00A16530" w:rsidP="00E832DD">
      <w:pPr>
        <w:spacing w:after="120" w:line="228" w:lineRule="auto"/>
        <w:ind w:firstLine="288"/>
        <w:rPr>
          <w:rFonts w:cs="Times New Roman"/>
          <w:sz w:val="20"/>
          <w:szCs w:val="20"/>
        </w:rPr>
      </w:pPr>
      <w:r w:rsidRPr="00E832DD">
        <w:rPr>
          <w:rFonts w:cs="Times New Roman"/>
          <w:sz w:val="20"/>
          <w:szCs w:val="20"/>
        </w:rPr>
        <w:t>In this work a condensed assessment of Internet of Things (IoT) technologies and their synergy with wireless communication systems is provided by Integrated IoT-Driven Framework for Wireless Evolution (IIDF-WE)</w:t>
      </w:r>
      <w:r w:rsidR="00025F37" w:rsidRPr="00E832DD">
        <w:rPr>
          <w:rFonts w:cs="Times New Roman"/>
          <w:sz w:val="20"/>
          <w:szCs w:val="20"/>
        </w:rPr>
        <w:t xml:space="preserve"> [</w:t>
      </w:r>
      <w:r w:rsidR="0083315D">
        <w:rPr>
          <w:rFonts w:cs="Times New Roman"/>
          <w:sz w:val="20"/>
          <w:szCs w:val="20"/>
        </w:rPr>
        <w:t>13</w:t>
      </w:r>
      <w:r w:rsidR="00025F37" w:rsidRPr="00E832DD">
        <w:rPr>
          <w:rFonts w:cs="Times New Roman"/>
          <w:sz w:val="20"/>
          <w:szCs w:val="20"/>
        </w:rPr>
        <w:t>]</w:t>
      </w:r>
      <w:r w:rsidRPr="00E832DD">
        <w:rPr>
          <w:rFonts w:cs="Times New Roman"/>
          <w:sz w:val="20"/>
          <w:szCs w:val="20"/>
        </w:rPr>
        <w:t>. The study looks at how IoT combined with Cloud Computing, Blockchain, artificial intelligence, nanotechnology, provides an interactive and sustainable infrastructure spanning sectors like transportation, agriculture, and healthcare. It notes significant challenges include security, latency, and data overload</w:t>
      </w:r>
      <w:r w:rsidR="00025F37" w:rsidRPr="00E832DD">
        <w:rPr>
          <w:rFonts w:cs="Times New Roman"/>
          <w:sz w:val="20"/>
          <w:szCs w:val="20"/>
        </w:rPr>
        <w:t xml:space="preserve"> [</w:t>
      </w:r>
      <w:r w:rsidR="0083315D">
        <w:rPr>
          <w:rFonts w:cs="Times New Roman"/>
          <w:sz w:val="20"/>
          <w:szCs w:val="20"/>
        </w:rPr>
        <w:t>14</w:t>
      </w:r>
      <w:r w:rsidR="00025F37" w:rsidRPr="00E832DD">
        <w:rPr>
          <w:rFonts w:cs="Times New Roman"/>
          <w:sz w:val="20"/>
          <w:szCs w:val="20"/>
        </w:rPr>
        <w:t>]</w:t>
      </w:r>
      <w:r w:rsidRPr="00E832DD">
        <w:rPr>
          <w:rFonts w:cs="Times New Roman"/>
          <w:sz w:val="20"/>
          <w:szCs w:val="20"/>
        </w:rPr>
        <w:t>. Unlike previous independent studies, IIDF-WE combines all supporting technologies into one roadmap, therefore providing a basic guide for new users to understand IoT's route in evolving wireless networks</w:t>
      </w:r>
      <w:r w:rsidR="00025F37" w:rsidRPr="00E832DD">
        <w:rPr>
          <w:rFonts w:cs="Times New Roman"/>
          <w:sz w:val="20"/>
          <w:szCs w:val="20"/>
        </w:rPr>
        <w:t xml:space="preserve"> [</w:t>
      </w:r>
      <w:r w:rsidR="0083315D">
        <w:rPr>
          <w:rFonts w:cs="Times New Roman"/>
          <w:sz w:val="20"/>
          <w:szCs w:val="20"/>
        </w:rPr>
        <w:t>15</w:t>
      </w:r>
      <w:r w:rsidR="00025F37" w:rsidRPr="00E832DD">
        <w:rPr>
          <w:rFonts w:cs="Times New Roman"/>
          <w:sz w:val="20"/>
          <w:szCs w:val="20"/>
        </w:rPr>
        <w:t>]</w:t>
      </w:r>
      <w:r w:rsidRPr="00E832DD">
        <w:rPr>
          <w:rFonts w:cs="Times New Roman"/>
          <w:sz w:val="20"/>
          <w:szCs w:val="20"/>
        </w:rPr>
        <w:t xml:space="preserve">. </w:t>
      </w:r>
    </w:p>
    <w:p w14:paraId="78FA7D94" w14:textId="7E7FBB1E" w:rsidR="00A16530" w:rsidRPr="00E832DD" w:rsidRDefault="00A16530" w:rsidP="00E832DD">
      <w:pPr>
        <w:spacing w:after="120" w:line="228" w:lineRule="auto"/>
        <w:ind w:firstLine="288"/>
        <w:rPr>
          <w:rFonts w:cs="Times New Roman"/>
          <w:sz w:val="20"/>
          <w:szCs w:val="20"/>
        </w:rPr>
      </w:pPr>
      <w:r w:rsidRPr="00E832DD">
        <w:rPr>
          <w:rFonts w:cs="Times New Roman"/>
          <w:sz w:val="20"/>
          <w:szCs w:val="20"/>
        </w:rPr>
        <w:t>Emphasizing how wide adoption of IoT is driven by improvements in telecoms infrastructure including 4G, 5G, NB-IoT, and LTE-M, this article offers the Telecom-Enabled IoT Connectivity and Expansion Model (TEICEM)</w:t>
      </w:r>
      <w:r w:rsidR="00025F37" w:rsidRPr="00E832DD">
        <w:rPr>
          <w:rFonts w:cs="Times New Roman"/>
          <w:sz w:val="20"/>
          <w:szCs w:val="20"/>
        </w:rPr>
        <w:t xml:space="preserve"> [</w:t>
      </w:r>
      <w:r w:rsidR="0083315D">
        <w:rPr>
          <w:rFonts w:cs="Times New Roman"/>
          <w:sz w:val="20"/>
          <w:szCs w:val="20"/>
        </w:rPr>
        <w:t>16</w:t>
      </w:r>
      <w:r w:rsidR="00025F37" w:rsidRPr="00E832DD">
        <w:rPr>
          <w:rFonts w:cs="Times New Roman"/>
          <w:sz w:val="20"/>
          <w:szCs w:val="20"/>
        </w:rPr>
        <w:t>]</w:t>
      </w:r>
      <w:r w:rsidRPr="00E832DD">
        <w:rPr>
          <w:rFonts w:cs="Times New Roman"/>
          <w:sz w:val="20"/>
          <w:szCs w:val="20"/>
        </w:rPr>
        <w:t>. The effort carefully addresses IoT system bandwidth, latency, and reliability improvements. From smart cities to industrial automation to healthcare, TEICEM explains how 5G changes IoT [1</w:t>
      </w:r>
      <w:r w:rsidR="0061748B" w:rsidRPr="00E832DD">
        <w:rPr>
          <w:rFonts w:cs="Times New Roman"/>
          <w:sz w:val="20"/>
          <w:szCs w:val="20"/>
        </w:rPr>
        <w:t>7</w:t>
      </w:r>
      <w:r w:rsidRPr="00E832DD">
        <w:rPr>
          <w:rFonts w:cs="Times New Roman"/>
          <w:sz w:val="20"/>
          <w:szCs w:val="20"/>
        </w:rPr>
        <w:t>]. The paper additionally addresses basic issues like security and energy economics. TEICEM concludes that continuous telecom investment is necessary for support of complex, large-scale IoT ecosystems as well as for maintenance of the pace of innovation in related applications</w:t>
      </w:r>
      <w:r w:rsidR="00025F37" w:rsidRPr="00E832DD">
        <w:rPr>
          <w:rFonts w:cs="Times New Roman"/>
          <w:sz w:val="20"/>
          <w:szCs w:val="20"/>
        </w:rPr>
        <w:t xml:space="preserve"> [</w:t>
      </w:r>
      <w:r w:rsidR="0083315D">
        <w:rPr>
          <w:rFonts w:cs="Times New Roman"/>
          <w:sz w:val="20"/>
          <w:szCs w:val="20"/>
        </w:rPr>
        <w:t>18</w:t>
      </w:r>
      <w:r w:rsidR="00025F37" w:rsidRPr="00E832DD">
        <w:rPr>
          <w:rFonts w:cs="Times New Roman"/>
          <w:sz w:val="20"/>
          <w:szCs w:val="20"/>
        </w:rPr>
        <w:t>]</w:t>
      </w:r>
      <w:r w:rsidRPr="00E832DD">
        <w:rPr>
          <w:rFonts w:cs="Times New Roman"/>
          <w:sz w:val="20"/>
          <w:szCs w:val="20"/>
        </w:rPr>
        <w:t xml:space="preserve">. </w:t>
      </w:r>
    </w:p>
    <w:p w14:paraId="3CB0941F" w14:textId="43D8D595" w:rsidR="00A16530" w:rsidRPr="00E832DD" w:rsidRDefault="00A16530" w:rsidP="00E832DD">
      <w:pPr>
        <w:spacing w:after="120" w:line="228" w:lineRule="auto"/>
        <w:ind w:firstLine="288"/>
        <w:rPr>
          <w:rFonts w:cs="Times New Roman"/>
          <w:sz w:val="20"/>
          <w:szCs w:val="20"/>
        </w:rPr>
      </w:pPr>
      <w:r w:rsidRPr="00E832DD">
        <w:rPr>
          <w:rFonts w:cs="Times New Roman"/>
          <w:sz w:val="20"/>
          <w:szCs w:val="20"/>
        </w:rPr>
        <w:t>This paper proposes the Next-Gen 6G Evolutionary Framework (NGEF), to investigate existing research and future viewpoints for sixth-generation (6G) wireless networks. Stressing perfect connection and clever integration, it generates a whole picture under the topic "Wherever you think, everything follows your heart"</w:t>
      </w:r>
      <w:r w:rsidR="00025F37" w:rsidRPr="00E832DD">
        <w:rPr>
          <w:rFonts w:cs="Times New Roman"/>
          <w:sz w:val="20"/>
          <w:szCs w:val="20"/>
        </w:rPr>
        <w:t xml:space="preserve"> [</w:t>
      </w:r>
      <w:r w:rsidR="0083315D">
        <w:rPr>
          <w:rFonts w:cs="Times New Roman"/>
          <w:sz w:val="20"/>
          <w:szCs w:val="20"/>
        </w:rPr>
        <w:t>19</w:t>
      </w:r>
      <w:r w:rsidR="00025F37" w:rsidRPr="00E832DD">
        <w:rPr>
          <w:rFonts w:cs="Times New Roman"/>
          <w:sz w:val="20"/>
          <w:szCs w:val="20"/>
        </w:rPr>
        <w:t>]</w:t>
      </w:r>
      <w:r w:rsidRPr="00E832DD">
        <w:rPr>
          <w:rFonts w:cs="Times New Roman"/>
          <w:sz w:val="20"/>
          <w:szCs w:val="20"/>
        </w:rPr>
        <w:t>. By tackling latency, coverage, and intelligence, NGEF manages to surpass 5G limitations. It considers possible technologies like terahertz communication, artificial intelligence-native networks, and blockchain-based systems [</w:t>
      </w:r>
      <w:r w:rsidR="0083315D">
        <w:rPr>
          <w:rFonts w:cs="Times New Roman"/>
          <w:sz w:val="20"/>
          <w:szCs w:val="20"/>
        </w:rPr>
        <w:t>20</w:t>
      </w:r>
      <w:r w:rsidRPr="00E832DD">
        <w:rPr>
          <w:rFonts w:cs="Times New Roman"/>
          <w:sz w:val="20"/>
          <w:szCs w:val="20"/>
        </w:rPr>
        <w:t>]. The paper describes the fundamental challenges in 6G deployment and also establishes NGEF as a guiding framework for scholars stretching the boundaries of wireless innovation</w:t>
      </w:r>
      <w:r w:rsidR="00025F37" w:rsidRPr="00E832DD">
        <w:rPr>
          <w:rFonts w:cs="Times New Roman"/>
          <w:sz w:val="20"/>
          <w:szCs w:val="20"/>
        </w:rPr>
        <w:t xml:space="preserve"> [21]</w:t>
      </w:r>
      <w:r w:rsidRPr="00E832DD">
        <w:rPr>
          <w:rFonts w:cs="Times New Roman"/>
          <w:sz w:val="20"/>
          <w:szCs w:val="20"/>
        </w:rPr>
        <w:t xml:space="preserve">. </w:t>
      </w:r>
    </w:p>
    <w:p w14:paraId="5D2F3EC1" w14:textId="0121B39B" w:rsidR="00A16530" w:rsidRPr="00E832DD" w:rsidRDefault="00A16530" w:rsidP="00E832DD">
      <w:pPr>
        <w:spacing w:after="120" w:line="228" w:lineRule="auto"/>
        <w:ind w:firstLine="288"/>
        <w:rPr>
          <w:rFonts w:cs="Times New Roman"/>
          <w:sz w:val="20"/>
          <w:szCs w:val="20"/>
        </w:rPr>
      </w:pPr>
      <w:r w:rsidRPr="00E832DD">
        <w:rPr>
          <w:rFonts w:cs="Times New Roman"/>
          <w:sz w:val="20"/>
          <w:szCs w:val="20"/>
        </w:rPr>
        <w:t>This technological paper shows in the Multi-Dimensional Multiplexed THz-over-Fiber System (MDM-</w:t>
      </w:r>
      <w:proofErr w:type="spellStart"/>
      <w:r w:rsidRPr="00E832DD">
        <w:rPr>
          <w:rFonts w:cs="Times New Roman"/>
          <w:sz w:val="20"/>
          <w:szCs w:val="20"/>
        </w:rPr>
        <w:t>ToFS</w:t>
      </w:r>
      <w:proofErr w:type="spellEnd"/>
      <w:r w:rsidRPr="00E832DD">
        <w:rPr>
          <w:rFonts w:cs="Times New Roman"/>
          <w:sz w:val="20"/>
          <w:szCs w:val="20"/>
        </w:rPr>
        <w:t>) a record-breaking benchmark in wireless data transfer for 6G. Without requiring THz amplifiers, MDM-</w:t>
      </w:r>
      <w:proofErr w:type="spellStart"/>
      <w:r w:rsidRPr="00E832DD">
        <w:rPr>
          <w:rFonts w:cs="Times New Roman"/>
          <w:sz w:val="20"/>
          <w:szCs w:val="20"/>
        </w:rPr>
        <w:t>ToFS</w:t>
      </w:r>
      <w:proofErr w:type="spellEnd"/>
      <w:r w:rsidRPr="00E832DD">
        <w:rPr>
          <w:rFonts w:cs="Times New Roman"/>
          <w:sz w:val="20"/>
          <w:szCs w:val="20"/>
        </w:rPr>
        <w:t xml:space="preserve"> achieves a 1176 Gbit/s line rate over a 10-meter distance in the 350 GHz range by use of an optical frequency comb, a low inter-core crosstalk multi-core </w:t>
      </w:r>
      <w:proofErr w:type="spellStart"/>
      <w:r w:rsidRPr="00E832DD">
        <w:rPr>
          <w:rFonts w:cs="Times New Roman"/>
          <w:sz w:val="20"/>
          <w:szCs w:val="20"/>
        </w:rPr>
        <w:t>fiber</w:t>
      </w:r>
      <w:proofErr w:type="spellEnd"/>
      <w:r w:rsidRPr="00E832DD">
        <w:rPr>
          <w:rFonts w:cs="Times New Roman"/>
          <w:sz w:val="20"/>
          <w:szCs w:val="20"/>
        </w:rPr>
        <w:t>, and advanced DSP algorithms [</w:t>
      </w:r>
      <w:r w:rsidR="0083315D">
        <w:rPr>
          <w:rFonts w:cs="Times New Roman"/>
          <w:sz w:val="20"/>
          <w:szCs w:val="20"/>
        </w:rPr>
        <w:t>22</w:t>
      </w:r>
      <w:r w:rsidRPr="00E832DD">
        <w:rPr>
          <w:rFonts w:cs="Times New Roman"/>
          <w:sz w:val="20"/>
          <w:szCs w:val="20"/>
        </w:rPr>
        <w:t>]. With a net data rate of 1059 Gbit/s, the system ranks first among THz systems in terms of Tbit/s exceeded above 300 GHz. Positioning MDM-</w:t>
      </w:r>
      <w:proofErr w:type="spellStart"/>
      <w:r w:rsidRPr="00E832DD">
        <w:rPr>
          <w:rFonts w:cs="Times New Roman"/>
          <w:sz w:val="20"/>
          <w:szCs w:val="20"/>
        </w:rPr>
        <w:t>ToFS</w:t>
      </w:r>
      <w:proofErr w:type="spellEnd"/>
      <w:r w:rsidRPr="00E832DD">
        <w:rPr>
          <w:rFonts w:cs="Times New Roman"/>
          <w:sz w:val="20"/>
          <w:szCs w:val="20"/>
        </w:rPr>
        <w:t xml:space="preserve"> as a basic enabler of 6G, it </w:t>
      </w:r>
      <w:r w:rsidRPr="00E832DD">
        <w:rPr>
          <w:rFonts w:cs="Times New Roman"/>
          <w:sz w:val="20"/>
          <w:szCs w:val="20"/>
        </w:rPr>
        <w:lastRenderedPageBreak/>
        <w:t xml:space="preserve">significantly advances the photonics-aided THz wireless sector. </w:t>
      </w:r>
    </w:p>
    <w:p w14:paraId="7887559D" w14:textId="3FF41525" w:rsidR="008D19F8" w:rsidRPr="00151561" w:rsidRDefault="008D19F8" w:rsidP="00151561">
      <w:pPr>
        <w:spacing w:after="120" w:line="228" w:lineRule="auto"/>
        <w:rPr>
          <w:rFonts w:cs="Times New Roman"/>
          <w:bCs/>
          <w:sz w:val="16"/>
          <w:szCs w:val="16"/>
        </w:rPr>
      </w:pPr>
      <w:r w:rsidRPr="00151561">
        <w:rPr>
          <w:rFonts w:cs="Times New Roman"/>
          <w:bCs/>
          <w:sz w:val="16"/>
          <w:szCs w:val="16"/>
        </w:rPr>
        <w:t xml:space="preserve">Table </w:t>
      </w:r>
      <w:r w:rsidR="008A726B">
        <w:rPr>
          <w:rFonts w:cs="Times New Roman"/>
          <w:bCs/>
          <w:sz w:val="16"/>
          <w:szCs w:val="16"/>
        </w:rPr>
        <w:t>2</w:t>
      </w:r>
      <w:r w:rsidRPr="00151561">
        <w:rPr>
          <w:rFonts w:cs="Times New Roman"/>
          <w:bCs/>
          <w:sz w:val="16"/>
          <w:szCs w:val="16"/>
        </w:rPr>
        <w:t>: The Comparison of Exiting Methods</w:t>
      </w:r>
    </w:p>
    <w:tbl>
      <w:tblPr>
        <w:tblStyle w:val="TableGrid"/>
        <w:tblW w:w="0" w:type="auto"/>
        <w:jc w:val="center"/>
        <w:tblLook w:val="04A0" w:firstRow="1" w:lastRow="0" w:firstColumn="1" w:lastColumn="0" w:noHBand="0" w:noVBand="1"/>
      </w:tblPr>
      <w:tblGrid>
        <w:gridCol w:w="412"/>
        <w:gridCol w:w="1020"/>
        <w:gridCol w:w="2204"/>
        <w:gridCol w:w="1221"/>
      </w:tblGrid>
      <w:tr w:rsidR="00E832DD" w:rsidRPr="005B293E" w14:paraId="4F56E6EB" w14:textId="77777777" w:rsidTr="00FD4468">
        <w:trPr>
          <w:jc w:val="center"/>
        </w:trPr>
        <w:tc>
          <w:tcPr>
            <w:tcW w:w="0" w:type="auto"/>
            <w:hideMark/>
          </w:tcPr>
          <w:p w14:paraId="7AEC70A0" w14:textId="77777777" w:rsidR="00CE2E39" w:rsidRPr="005B293E" w:rsidRDefault="00CE2E39" w:rsidP="005B293E">
            <w:pPr>
              <w:jc w:val="left"/>
              <w:rPr>
                <w:rFonts w:eastAsia="Times New Roman" w:cs="Times New Roman"/>
                <w:b/>
                <w:bCs/>
                <w:kern w:val="0"/>
                <w:sz w:val="16"/>
                <w:szCs w:val="16"/>
                <w:lang w:val="en-US" w:bidi="ta-IN"/>
              </w:rPr>
            </w:pPr>
            <w:r w:rsidRPr="005B293E">
              <w:rPr>
                <w:rFonts w:eastAsia="Times New Roman" w:cs="Times New Roman"/>
                <w:b/>
                <w:bCs/>
                <w:kern w:val="0"/>
                <w:sz w:val="16"/>
                <w:szCs w:val="16"/>
                <w:lang w:val="en-US" w:bidi="ta-IN"/>
              </w:rPr>
              <w:t>S. No</w:t>
            </w:r>
          </w:p>
        </w:tc>
        <w:tc>
          <w:tcPr>
            <w:tcW w:w="1348" w:type="dxa"/>
            <w:hideMark/>
          </w:tcPr>
          <w:p w14:paraId="5BA9AF6C" w14:textId="77777777" w:rsidR="00CE2E39" w:rsidRPr="005B293E" w:rsidRDefault="00CE2E39" w:rsidP="005B293E">
            <w:pPr>
              <w:jc w:val="left"/>
              <w:rPr>
                <w:rFonts w:eastAsia="Times New Roman" w:cs="Times New Roman"/>
                <w:b/>
                <w:bCs/>
                <w:kern w:val="0"/>
                <w:sz w:val="16"/>
                <w:szCs w:val="16"/>
                <w:lang w:val="en-US" w:bidi="ta-IN"/>
              </w:rPr>
            </w:pPr>
            <w:r w:rsidRPr="005B293E">
              <w:rPr>
                <w:rFonts w:eastAsia="Times New Roman" w:cs="Times New Roman"/>
                <w:b/>
                <w:bCs/>
                <w:kern w:val="0"/>
                <w:sz w:val="16"/>
                <w:szCs w:val="16"/>
                <w:lang w:val="en-US" w:bidi="ta-IN"/>
              </w:rPr>
              <w:t>Methods</w:t>
            </w:r>
          </w:p>
        </w:tc>
        <w:tc>
          <w:tcPr>
            <w:tcW w:w="3904" w:type="dxa"/>
            <w:hideMark/>
          </w:tcPr>
          <w:p w14:paraId="17BBA179" w14:textId="77777777" w:rsidR="00CE2E39" w:rsidRPr="005B293E" w:rsidRDefault="00CE2E39" w:rsidP="005B293E">
            <w:pPr>
              <w:jc w:val="left"/>
              <w:rPr>
                <w:rFonts w:eastAsia="Times New Roman" w:cs="Times New Roman"/>
                <w:b/>
                <w:bCs/>
                <w:kern w:val="0"/>
                <w:sz w:val="16"/>
                <w:szCs w:val="16"/>
                <w:lang w:val="en-US" w:bidi="ta-IN"/>
              </w:rPr>
            </w:pPr>
            <w:r w:rsidRPr="005B293E">
              <w:rPr>
                <w:rFonts w:eastAsia="Times New Roman" w:cs="Times New Roman"/>
                <w:b/>
                <w:bCs/>
                <w:kern w:val="0"/>
                <w:sz w:val="16"/>
                <w:szCs w:val="16"/>
                <w:lang w:val="en-US" w:bidi="ta-IN"/>
              </w:rPr>
              <w:t>Advantages</w:t>
            </w:r>
          </w:p>
        </w:tc>
        <w:tc>
          <w:tcPr>
            <w:tcW w:w="0" w:type="auto"/>
            <w:hideMark/>
          </w:tcPr>
          <w:p w14:paraId="142E4D44" w14:textId="77777777" w:rsidR="00CE2E39" w:rsidRPr="005B293E" w:rsidRDefault="00CE2E39" w:rsidP="005B293E">
            <w:pPr>
              <w:jc w:val="left"/>
              <w:rPr>
                <w:rFonts w:eastAsia="Times New Roman" w:cs="Times New Roman"/>
                <w:b/>
                <w:bCs/>
                <w:kern w:val="0"/>
                <w:sz w:val="16"/>
                <w:szCs w:val="16"/>
                <w:lang w:val="en-US" w:bidi="ta-IN"/>
              </w:rPr>
            </w:pPr>
            <w:r w:rsidRPr="005B293E">
              <w:rPr>
                <w:rFonts w:eastAsia="Times New Roman" w:cs="Times New Roman"/>
                <w:b/>
                <w:bCs/>
                <w:kern w:val="0"/>
                <w:sz w:val="16"/>
                <w:szCs w:val="16"/>
                <w:lang w:val="en-US" w:bidi="ta-IN"/>
              </w:rPr>
              <w:t>Limitations</w:t>
            </w:r>
          </w:p>
        </w:tc>
      </w:tr>
      <w:tr w:rsidR="00E832DD" w:rsidRPr="005B293E" w14:paraId="62667A6D" w14:textId="77777777" w:rsidTr="00FD4468">
        <w:trPr>
          <w:jc w:val="center"/>
        </w:trPr>
        <w:tc>
          <w:tcPr>
            <w:tcW w:w="0" w:type="auto"/>
            <w:hideMark/>
          </w:tcPr>
          <w:p w14:paraId="53E5AE92" w14:textId="77777777" w:rsidR="00CE2E39" w:rsidRPr="005B293E" w:rsidRDefault="00CE2E39"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1</w:t>
            </w:r>
          </w:p>
        </w:tc>
        <w:tc>
          <w:tcPr>
            <w:tcW w:w="1348" w:type="dxa"/>
            <w:hideMark/>
          </w:tcPr>
          <w:p w14:paraId="2D66F1C7" w14:textId="77777777" w:rsidR="00CE2E39" w:rsidRPr="005B293E" w:rsidRDefault="00CE2E39"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 xml:space="preserve">IIDF-WE </w:t>
            </w:r>
          </w:p>
        </w:tc>
        <w:tc>
          <w:tcPr>
            <w:tcW w:w="3904" w:type="dxa"/>
            <w:hideMark/>
          </w:tcPr>
          <w:p w14:paraId="615637DB" w14:textId="77777777" w:rsidR="00CE2E39" w:rsidRPr="005B293E" w:rsidRDefault="00CE2E39"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Unified view of IoT and supporting technologies; facilitates research kick-start for newcomers</w:t>
            </w:r>
          </w:p>
        </w:tc>
        <w:tc>
          <w:tcPr>
            <w:tcW w:w="0" w:type="auto"/>
            <w:hideMark/>
          </w:tcPr>
          <w:p w14:paraId="43A9C139" w14:textId="77777777" w:rsidR="00CE2E39" w:rsidRPr="005B293E" w:rsidRDefault="00CE2E39"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Does not provide in-depth technical implementation for each supporting technology</w:t>
            </w:r>
          </w:p>
        </w:tc>
      </w:tr>
      <w:tr w:rsidR="00E832DD" w:rsidRPr="005B293E" w14:paraId="7899DF80" w14:textId="77777777" w:rsidTr="00FD4468">
        <w:trPr>
          <w:jc w:val="center"/>
        </w:trPr>
        <w:tc>
          <w:tcPr>
            <w:tcW w:w="0" w:type="auto"/>
            <w:hideMark/>
          </w:tcPr>
          <w:p w14:paraId="107395D2" w14:textId="77777777" w:rsidR="00CE2E39" w:rsidRPr="005B293E" w:rsidRDefault="00CE2E39"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2</w:t>
            </w:r>
          </w:p>
        </w:tc>
        <w:tc>
          <w:tcPr>
            <w:tcW w:w="1348" w:type="dxa"/>
            <w:hideMark/>
          </w:tcPr>
          <w:p w14:paraId="3D47542F" w14:textId="77777777" w:rsidR="00CE2E39" w:rsidRPr="005B293E" w:rsidRDefault="00CE2E39"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 xml:space="preserve">TEICEM </w:t>
            </w:r>
          </w:p>
        </w:tc>
        <w:tc>
          <w:tcPr>
            <w:tcW w:w="3904" w:type="dxa"/>
            <w:hideMark/>
          </w:tcPr>
          <w:p w14:paraId="74756012" w14:textId="77777777" w:rsidR="00CE2E39" w:rsidRPr="005B293E" w:rsidRDefault="00CE2E39"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Highlights real-world telecom advancements enabling IoT scalability and reliability</w:t>
            </w:r>
          </w:p>
        </w:tc>
        <w:tc>
          <w:tcPr>
            <w:tcW w:w="0" w:type="auto"/>
            <w:hideMark/>
          </w:tcPr>
          <w:p w14:paraId="55F379F0" w14:textId="77777777" w:rsidR="00CE2E39" w:rsidRPr="005B293E" w:rsidRDefault="00CE2E39"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Focuses mainly on current telecom trends, with limited foresight into beyond-5G innovations</w:t>
            </w:r>
          </w:p>
        </w:tc>
      </w:tr>
      <w:tr w:rsidR="00E832DD" w:rsidRPr="005B293E" w14:paraId="7F50EA14" w14:textId="77777777" w:rsidTr="00FD4468">
        <w:trPr>
          <w:jc w:val="center"/>
        </w:trPr>
        <w:tc>
          <w:tcPr>
            <w:tcW w:w="0" w:type="auto"/>
            <w:hideMark/>
          </w:tcPr>
          <w:p w14:paraId="4220203F" w14:textId="77777777" w:rsidR="00CE2E39" w:rsidRPr="005B293E" w:rsidRDefault="00CE2E39"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3</w:t>
            </w:r>
          </w:p>
        </w:tc>
        <w:tc>
          <w:tcPr>
            <w:tcW w:w="1348" w:type="dxa"/>
            <w:hideMark/>
          </w:tcPr>
          <w:p w14:paraId="6581D658" w14:textId="77777777" w:rsidR="00CE2E39" w:rsidRPr="005B293E" w:rsidRDefault="00CE2E39"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 xml:space="preserve">NGEF </w:t>
            </w:r>
          </w:p>
        </w:tc>
        <w:tc>
          <w:tcPr>
            <w:tcW w:w="3904" w:type="dxa"/>
            <w:hideMark/>
          </w:tcPr>
          <w:p w14:paraId="4108D66B" w14:textId="77777777" w:rsidR="00CE2E39" w:rsidRPr="005B293E" w:rsidRDefault="00CE2E39"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Provides a forward-looking 6G vision with emerging technologies and challenges</w:t>
            </w:r>
          </w:p>
        </w:tc>
        <w:tc>
          <w:tcPr>
            <w:tcW w:w="0" w:type="auto"/>
            <w:hideMark/>
          </w:tcPr>
          <w:p w14:paraId="0B16A8A8" w14:textId="77777777" w:rsidR="00CE2E39" w:rsidRPr="005B293E" w:rsidRDefault="00CE2E39"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Lacks experimental validation; primarily conceptual and theoretical in nature</w:t>
            </w:r>
          </w:p>
        </w:tc>
      </w:tr>
      <w:tr w:rsidR="00E832DD" w:rsidRPr="005B293E" w14:paraId="240E7A99" w14:textId="77777777" w:rsidTr="00FD4468">
        <w:trPr>
          <w:jc w:val="center"/>
        </w:trPr>
        <w:tc>
          <w:tcPr>
            <w:tcW w:w="0" w:type="auto"/>
            <w:hideMark/>
          </w:tcPr>
          <w:p w14:paraId="5E30F22E" w14:textId="77777777" w:rsidR="00CE2E39" w:rsidRPr="005B293E" w:rsidRDefault="00CE2E39"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4</w:t>
            </w:r>
          </w:p>
        </w:tc>
        <w:tc>
          <w:tcPr>
            <w:tcW w:w="1348" w:type="dxa"/>
            <w:hideMark/>
          </w:tcPr>
          <w:p w14:paraId="16C7C4BA" w14:textId="77777777" w:rsidR="00CE2E39" w:rsidRPr="005B293E" w:rsidRDefault="00CE2E39"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MDM-</w:t>
            </w:r>
            <w:proofErr w:type="spellStart"/>
            <w:r w:rsidRPr="005B293E">
              <w:rPr>
                <w:rFonts w:eastAsia="Times New Roman" w:cs="Times New Roman"/>
                <w:kern w:val="0"/>
                <w:sz w:val="16"/>
                <w:szCs w:val="16"/>
                <w:lang w:val="en-US" w:bidi="ta-IN"/>
              </w:rPr>
              <w:t>ToFS</w:t>
            </w:r>
            <w:proofErr w:type="spellEnd"/>
            <w:r w:rsidRPr="005B293E">
              <w:rPr>
                <w:rFonts w:eastAsia="Times New Roman" w:cs="Times New Roman"/>
                <w:kern w:val="0"/>
                <w:sz w:val="16"/>
                <w:szCs w:val="16"/>
                <w:lang w:val="en-US" w:bidi="ta-IN"/>
              </w:rPr>
              <w:t xml:space="preserve"> </w:t>
            </w:r>
          </w:p>
        </w:tc>
        <w:tc>
          <w:tcPr>
            <w:tcW w:w="3904" w:type="dxa"/>
            <w:hideMark/>
          </w:tcPr>
          <w:p w14:paraId="08D2CA46" w14:textId="77777777" w:rsidR="00CE2E39" w:rsidRPr="005B293E" w:rsidRDefault="00CE2E39"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Achieves record-breaking data transmission (1059 Gbit/s); demonstrates 6G-ready THz-over-Fiber capability</w:t>
            </w:r>
          </w:p>
        </w:tc>
        <w:tc>
          <w:tcPr>
            <w:tcW w:w="0" w:type="auto"/>
            <w:hideMark/>
          </w:tcPr>
          <w:p w14:paraId="19A68379" w14:textId="77777777" w:rsidR="00CE2E39" w:rsidRPr="005B293E" w:rsidRDefault="00CE2E39"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Limited to short-range (10 m) performance; complex hardware and environmental sensitivity</w:t>
            </w:r>
          </w:p>
        </w:tc>
      </w:tr>
    </w:tbl>
    <w:p w14:paraId="4702D05D" w14:textId="77777777" w:rsidR="00CE2E39" w:rsidRPr="00E832DD" w:rsidRDefault="00CE2E39" w:rsidP="00E832DD">
      <w:pPr>
        <w:spacing w:after="120" w:line="228" w:lineRule="auto"/>
        <w:ind w:firstLine="288"/>
        <w:rPr>
          <w:rFonts w:cs="Times New Roman"/>
          <w:bCs/>
          <w:sz w:val="20"/>
          <w:szCs w:val="20"/>
        </w:rPr>
      </w:pPr>
      <w:r w:rsidRPr="00E832DD">
        <w:rPr>
          <w:rFonts w:cs="Times New Roman"/>
          <w:sz w:val="20"/>
          <w:szCs w:val="20"/>
        </w:rPr>
        <w:t>This paper gathers four main contributions to the future direction of wireless communication. While MDM-</w:t>
      </w:r>
      <w:proofErr w:type="spellStart"/>
      <w:r w:rsidRPr="00E832DD">
        <w:rPr>
          <w:rFonts w:cs="Times New Roman"/>
          <w:sz w:val="20"/>
          <w:szCs w:val="20"/>
        </w:rPr>
        <w:t>ToFS</w:t>
      </w:r>
      <w:proofErr w:type="spellEnd"/>
      <w:r w:rsidRPr="00E832DD">
        <w:rPr>
          <w:rFonts w:cs="Times New Roman"/>
          <w:sz w:val="20"/>
          <w:szCs w:val="20"/>
        </w:rPr>
        <w:t xml:space="preserve"> provides Tbit/s THz-over-Fiber transmission, TEICEM maps telecom's participation in IoT scalability, NGEF supplies a full picture for 6G progression, IIDF-WE depicts an integrated IoT infrastructure. These methods reveal how quickly systems, sophisticated protocols, and technological synergy will redefine connection requirements. As telecommunications infrastructure grows to lead research, inspire innovation, and address challenges in scalable, intelligent, and energy-efficient communication networks, the results of these studies will be essential.</w:t>
      </w:r>
    </w:p>
    <w:p w14:paraId="52004817" w14:textId="4F76D920" w:rsidR="008D19F8" w:rsidRPr="006B2D68" w:rsidRDefault="008D19F8" w:rsidP="006B2D68">
      <w:pPr>
        <w:pStyle w:val="Heading1"/>
        <w:keepNext/>
        <w:keepLines/>
        <w:widowControl/>
        <w:numPr>
          <w:ilvl w:val="0"/>
          <w:numId w:val="5"/>
        </w:numPr>
        <w:tabs>
          <w:tab w:val="left" w:pos="216"/>
        </w:tabs>
        <w:autoSpaceDE/>
        <w:autoSpaceDN/>
        <w:spacing w:before="160" w:after="80"/>
        <w:ind w:left="0" w:firstLine="0"/>
        <w:jc w:val="center"/>
        <w:rPr>
          <w:rFonts w:eastAsia="SimSun"/>
          <w:smallCaps/>
          <w:noProof/>
          <w:sz w:val="20"/>
          <w:szCs w:val="20"/>
        </w:rPr>
      </w:pPr>
      <w:r w:rsidRPr="006B2D68">
        <w:rPr>
          <w:rFonts w:eastAsia="SimSun"/>
          <w:smallCaps/>
          <w:noProof/>
          <w:sz w:val="20"/>
          <w:szCs w:val="20"/>
        </w:rPr>
        <w:t xml:space="preserve">Proposed </w:t>
      </w:r>
      <w:r w:rsidR="006B2D68" w:rsidRPr="006B2D68">
        <w:rPr>
          <w:rFonts w:eastAsia="SimSun"/>
          <w:smallCaps/>
          <w:noProof/>
          <w:sz w:val="20"/>
          <w:szCs w:val="20"/>
        </w:rPr>
        <w:t>Method</w:t>
      </w:r>
    </w:p>
    <w:p w14:paraId="6FDA7F0E" w14:textId="77777777" w:rsidR="00CD0FA7" w:rsidRPr="00E832DD" w:rsidRDefault="00CD0FA7" w:rsidP="00E832DD">
      <w:pPr>
        <w:spacing w:after="120" w:line="228" w:lineRule="auto"/>
        <w:ind w:firstLine="288"/>
        <w:rPr>
          <w:rFonts w:cs="Times New Roman"/>
          <w:b/>
          <w:sz w:val="20"/>
          <w:szCs w:val="20"/>
        </w:rPr>
      </w:pPr>
      <w:r w:rsidRPr="00E832DD">
        <w:rPr>
          <w:rFonts w:cs="Times New Roman"/>
          <w:sz w:val="20"/>
          <w:szCs w:val="20"/>
        </w:rPr>
        <w:t xml:space="preserve">The diagrams provide a methodical summary of the main operations required in assessing 5G and future 6G wireless networks. The first diagram clarifies the methodical review approach applied to evaluate present literature; the second shows how fundamental technologies including artificial intelligence, </w:t>
      </w:r>
      <w:proofErr w:type="spellStart"/>
      <w:r w:rsidRPr="00E832DD">
        <w:rPr>
          <w:rFonts w:cs="Times New Roman"/>
          <w:sz w:val="20"/>
          <w:szCs w:val="20"/>
        </w:rPr>
        <w:t>millimeter</w:t>
      </w:r>
      <w:proofErr w:type="spellEnd"/>
      <w:r w:rsidRPr="00E832DD">
        <w:rPr>
          <w:rFonts w:cs="Times New Roman"/>
          <w:sz w:val="20"/>
          <w:szCs w:val="20"/>
        </w:rPr>
        <w:t>-wave communication, and network slicing fit the frameworks; and the third concentrates on performance evaluation using measurements including energy efficiency and data throughput. These graphics provide a road map for grasping the development of wireless communication networks.</w:t>
      </w:r>
    </w:p>
    <w:p w14:paraId="2C494116" w14:textId="77777777" w:rsidR="00423ADF" w:rsidRPr="00151561" w:rsidRDefault="00423ADF" w:rsidP="00FD4468">
      <w:pPr>
        <w:spacing w:after="120" w:line="228" w:lineRule="auto"/>
        <w:jc w:val="center"/>
        <w:rPr>
          <w:rFonts w:cs="Times New Roman"/>
          <w:bCs/>
          <w:sz w:val="16"/>
          <w:szCs w:val="16"/>
        </w:rPr>
      </w:pPr>
      <w:r w:rsidRPr="00151561">
        <w:rPr>
          <w:rFonts w:cs="Times New Roman"/>
          <w:bCs/>
          <w:noProof/>
          <w:sz w:val="16"/>
          <w:szCs w:val="16"/>
        </w:rPr>
        <w:drawing>
          <wp:inline distT="0" distB="0" distL="0" distR="0" wp14:anchorId="049E4E96" wp14:editId="01AFFF8F">
            <wp:extent cx="2976322" cy="988828"/>
            <wp:effectExtent l="0" t="0" r="0" b="1905"/>
            <wp:docPr id="1" name="Picture 1" descr="C:\Users\Sagar\Downloads\paper 9 apr 23-Pag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ar\Downloads\paper 9 apr 23-Page-1.drawio.png"/>
                    <pic:cNvPicPr>
                      <a:picLocks noChangeAspect="1" noChangeArrowheads="1"/>
                    </pic:cNvPicPr>
                  </pic:nvPicPr>
                  <pic:blipFill>
                    <a:blip r:embed="rId5"/>
                    <a:srcRect/>
                    <a:stretch>
                      <a:fillRect/>
                    </a:stretch>
                  </pic:blipFill>
                  <pic:spPr bwMode="auto">
                    <a:xfrm>
                      <a:off x="0" y="0"/>
                      <a:ext cx="2982262" cy="990801"/>
                    </a:xfrm>
                    <a:prstGeom prst="rect">
                      <a:avLst/>
                    </a:prstGeom>
                    <a:noFill/>
                    <a:ln w="9525">
                      <a:noFill/>
                      <a:miter lim="800000"/>
                      <a:headEnd/>
                      <a:tailEnd/>
                    </a:ln>
                  </pic:spPr>
                </pic:pic>
              </a:graphicData>
            </a:graphic>
          </wp:inline>
        </w:drawing>
      </w:r>
    </w:p>
    <w:p w14:paraId="1152AC5B" w14:textId="77777777" w:rsidR="008D19F8" w:rsidRPr="00151561" w:rsidRDefault="008D19F8" w:rsidP="00151561">
      <w:pPr>
        <w:spacing w:after="120" w:line="228" w:lineRule="auto"/>
        <w:rPr>
          <w:rFonts w:cs="Times New Roman"/>
          <w:bCs/>
          <w:sz w:val="16"/>
          <w:szCs w:val="16"/>
        </w:rPr>
      </w:pPr>
      <w:r w:rsidRPr="00151561">
        <w:rPr>
          <w:rFonts w:cs="Times New Roman"/>
          <w:bCs/>
          <w:sz w:val="16"/>
          <w:szCs w:val="16"/>
        </w:rPr>
        <w:t>Figure 1:</w:t>
      </w:r>
      <w:r w:rsidR="00E57947" w:rsidRPr="00151561">
        <w:rPr>
          <w:rFonts w:cs="Times New Roman"/>
          <w:bCs/>
          <w:sz w:val="16"/>
          <w:szCs w:val="16"/>
        </w:rPr>
        <w:t xml:space="preserve"> Systematic Review Methodology for 5G/6G Frameworks</w:t>
      </w:r>
    </w:p>
    <w:p w14:paraId="2BAADDDA" w14:textId="77777777" w:rsidR="00CD0FA7" w:rsidRPr="00E832DD" w:rsidRDefault="00E57947" w:rsidP="00E832DD">
      <w:pPr>
        <w:spacing w:after="120" w:line="228" w:lineRule="auto"/>
        <w:ind w:firstLine="288"/>
        <w:rPr>
          <w:rFonts w:cs="Times New Roman"/>
          <w:sz w:val="20"/>
          <w:szCs w:val="20"/>
        </w:rPr>
      </w:pPr>
      <w:r w:rsidRPr="00E832DD">
        <w:rPr>
          <w:rFonts w:cs="Times New Roman"/>
          <w:sz w:val="20"/>
          <w:szCs w:val="20"/>
        </w:rPr>
        <w:t xml:space="preserve">Figure 1 demonstrates how to carefully </w:t>
      </w:r>
      <w:proofErr w:type="spellStart"/>
      <w:r w:rsidRPr="00E832DD">
        <w:rPr>
          <w:rFonts w:cs="Times New Roman"/>
          <w:sz w:val="20"/>
          <w:szCs w:val="20"/>
        </w:rPr>
        <w:t>analyze</w:t>
      </w:r>
      <w:proofErr w:type="spellEnd"/>
      <w:r w:rsidRPr="00E832DD">
        <w:rPr>
          <w:rFonts w:cs="Times New Roman"/>
          <w:sz w:val="20"/>
          <w:szCs w:val="20"/>
        </w:rPr>
        <w:t xml:space="preserve"> forthcoming 6G designs as well as 5G ones. It starts with gathering pertinent materials like scientific papers, industry reports, technical notes, and peer-reviewed books. The next stage is assembling relevant information from these studies under evaluation of certain technologies and frameworks connected with 5G and 6G. Important technologies like </w:t>
      </w:r>
      <w:proofErr w:type="spellStart"/>
      <w:r w:rsidRPr="00E832DD">
        <w:rPr>
          <w:rFonts w:cs="Times New Roman"/>
          <w:sz w:val="20"/>
          <w:szCs w:val="20"/>
        </w:rPr>
        <w:t>millimeter</w:t>
      </w:r>
      <w:proofErr w:type="spellEnd"/>
      <w:r w:rsidRPr="00E832DD">
        <w:rPr>
          <w:rFonts w:cs="Times New Roman"/>
          <w:sz w:val="20"/>
          <w:szCs w:val="20"/>
        </w:rPr>
        <w:t xml:space="preserve">-wave communication, massive MIMO, network slicing, and artificial intelligence-driven optimization are revealed and evaluated by a last comprehensive research and classification of the obtained data. This procedure guarantees that the evaluation is thorough and offers a disciplined approach to understand the growth and present situation of wireless communication technologies, thereby offering the path for the creation of next-generation networks. </w:t>
      </w:r>
    </w:p>
    <w:p w14:paraId="45E033B9" w14:textId="692244E2" w:rsidR="009C1C5B" w:rsidRPr="00E832DD" w:rsidRDefault="00000000" w:rsidP="00E832DD">
      <w:pPr>
        <w:spacing w:after="120" w:line="228" w:lineRule="auto"/>
        <w:ind w:firstLine="288"/>
        <w:rPr>
          <w:rFonts w:eastAsiaTheme="minorEastAsia" w:cs="Times New Roman"/>
          <w:sz w:val="20"/>
          <w:szCs w:val="20"/>
        </w:rPr>
      </w:pPr>
      <m:oMathPara>
        <m:oMath>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ul</m:t>
              </m:r>
            </m:sub>
            <m:sup>
              <m:r>
                <w:rPr>
                  <w:rFonts w:ascii="Cambria Math" w:eastAsiaTheme="minorEastAsia" w:hAnsi="Cambria Math" w:cs="Times New Roman"/>
                  <w:sz w:val="20"/>
                  <w:szCs w:val="20"/>
                </w:rPr>
                <m:t>m</m:t>
              </m:r>
            </m:sup>
          </m:sSubSup>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inf</m:t>
              </m:r>
            </m:fName>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g</m:t>
                  </m:r>
                </m:e>
                <m:sub>
                  <m:r>
                    <w:rPr>
                      <w:rFonts w:ascii="Cambria Math" w:eastAsiaTheme="minorEastAsia" w:hAnsi="Cambria Math" w:cs="Times New Roman"/>
                      <w:sz w:val="20"/>
                      <w:szCs w:val="20"/>
                    </w:rPr>
                    <m:t>k</m:t>
                  </m:r>
                </m:sub>
              </m:sSub>
              <m:r>
                <w:rPr>
                  <w:rFonts w:ascii="Cambria Math" w:eastAsiaTheme="minorEastAsia" w:hAnsi="Cambria Math" w:cs="Times New Roman"/>
                  <w:sz w:val="20"/>
                  <w:szCs w:val="20"/>
                </w:rPr>
                <m:t>)k≥l</m:t>
              </m:r>
            </m:e>
          </m:func>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∂u</m:t>
              </m:r>
            </m:num>
            <m:den>
              <m:r>
                <w:rPr>
                  <w:rFonts w:ascii="Cambria Math" w:eastAsiaTheme="minorEastAsia" w:hAnsi="Cambria Math" w:cs="Times New Roman"/>
                  <w:sz w:val="20"/>
                  <w:szCs w:val="20"/>
                </w:rPr>
                <m:t>∂v</m:t>
              </m:r>
            </m:den>
          </m:f>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2</m:t>
              </m:r>
            </m:e>
            <m:sup>
              <m:r>
                <w:rPr>
                  <w:rFonts w:ascii="Cambria Math" w:eastAsiaTheme="minorEastAsia" w:hAnsi="Cambria Math" w:cs="Times New Roman"/>
                  <w:sz w:val="20"/>
                  <w:szCs w:val="20"/>
                </w:rPr>
                <m:t>k</m:t>
              </m:r>
            </m:sup>
          </m:sSup>
          <m:d>
            <m:dPr>
              <m:begChr m:val="["/>
              <m:endChr m:val="]"/>
              <m:ctrlPr>
                <w:rPr>
                  <w:rFonts w:ascii="Cambria Math" w:eastAsiaTheme="minorEastAsia" w:hAnsi="Cambria Math" w:cs="Times New Roman"/>
                  <w:i/>
                  <w:sz w:val="20"/>
                  <w:szCs w:val="20"/>
                </w:rPr>
              </m:ctrlPr>
            </m:dPr>
            <m:e>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φ</m:t>
                  </m:r>
                </m:e>
                <m:sub>
                  <m:r>
                    <w:rPr>
                      <w:rFonts w:ascii="Cambria Math" w:eastAsiaTheme="minorEastAsia" w:hAnsi="Cambria Math" w:cs="Times New Roman"/>
                      <w:sz w:val="20"/>
                      <w:szCs w:val="20"/>
                    </w:rPr>
                    <m:t>uv</m:t>
                  </m:r>
                </m:sub>
                <m:sup>
                  <m:r>
                    <w:rPr>
                      <w:rFonts w:ascii="Cambria Math" w:eastAsiaTheme="minorEastAsia" w:hAnsi="Cambria Math" w:cs="Times New Roman"/>
                      <w:sz w:val="20"/>
                      <w:szCs w:val="20"/>
                    </w:rPr>
                    <m:t xml:space="preserve">m </m:t>
                  </m:r>
                </m:sup>
              </m:sSubSup>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v&lt;∂-u</m:t>
                  </m:r>
                </m:e>
              </m:d>
            </m:e>
          </m:d>
          <m:r>
            <w:rPr>
              <w:rFonts w:ascii="Cambria Math" w:eastAsiaTheme="minorEastAsia" w:hAnsi="Cambria Math" w:cs="Times New Roman"/>
              <w:sz w:val="20"/>
              <w:szCs w:val="20"/>
            </w:rPr>
            <m:t xml:space="preserve"> (1)</m:t>
          </m:r>
        </m:oMath>
      </m:oMathPara>
    </w:p>
    <w:p w14:paraId="12F955E3" w14:textId="79853B56" w:rsidR="002C0E9E" w:rsidRPr="00E832DD" w:rsidRDefault="00F857E9" w:rsidP="00E832DD">
      <w:pPr>
        <w:spacing w:after="120" w:line="228" w:lineRule="auto"/>
        <w:ind w:firstLine="288"/>
        <w:rPr>
          <w:rFonts w:eastAsia="Times New Roman" w:cs="Times New Roman"/>
          <w:kern w:val="0"/>
          <w:sz w:val="20"/>
          <w:szCs w:val="20"/>
          <w:lang w:eastAsia="en-IN"/>
        </w:rPr>
      </w:pPr>
      <w:r w:rsidRPr="00E832DD">
        <w:rPr>
          <w:rFonts w:eastAsia="Times New Roman" w:cs="Times New Roman"/>
          <w:kern w:val="0"/>
          <w:sz w:val="20"/>
          <w:szCs w:val="20"/>
          <w:lang w:eastAsia="en-IN"/>
        </w:rPr>
        <w:t>In the performance analysis</w:t>
      </w:r>
      <w:r w:rsidR="003B09D9" w:rsidRPr="00E832DD">
        <w:rPr>
          <w:rFonts w:eastAsia="Times New Roman" w:cs="Times New Roman"/>
          <w:kern w:val="0"/>
          <w:sz w:val="20"/>
          <w:szCs w:val="20"/>
          <w:lang w:eastAsia="en-IN"/>
        </w:rPr>
        <w:t xml:space="preserve"> </w:t>
      </w:r>
      <m:oMath>
        <m:d>
          <m:dPr>
            <m:begChr m:val="["/>
            <m:endChr m:val="]"/>
            <m:ctrlPr>
              <w:rPr>
                <w:rFonts w:ascii="Cambria Math" w:eastAsiaTheme="minorEastAsia" w:hAnsi="Cambria Math" w:cs="Times New Roman"/>
                <w:i/>
                <w:sz w:val="20"/>
                <w:szCs w:val="20"/>
              </w:rPr>
            </m:ctrlPr>
          </m:dPr>
          <m:e>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φ</m:t>
                </m:r>
              </m:e>
              <m:sub>
                <m:r>
                  <w:rPr>
                    <w:rFonts w:ascii="Cambria Math" w:eastAsiaTheme="minorEastAsia" w:hAnsi="Cambria Math" w:cs="Times New Roman"/>
                    <w:sz w:val="20"/>
                    <w:szCs w:val="20"/>
                  </w:rPr>
                  <m:t>uv</m:t>
                </m:r>
              </m:sub>
              <m:sup>
                <m:r>
                  <w:rPr>
                    <w:rFonts w:ascii="Cambria Math" w:eastAsiaTheme="minorEastAsia" w:hAnsi="Cambria Math" w:cs="Times New Roman"/>
                    <w:sz w:val="20"/>
                    <w:szCs w:val="20"/>
                  </w:rPr>
                  <m:t xml:space="preserve">m </m:t>
                </m:r>
              </m:sup>
            </m:sSubSup>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v&lt;∂-u</m:t>
                </m:r>
              </m:e>
            </m:d>
          </m:e>
        </m:d>
      </m:oMath>
      <w:r w:rsidRPr="00E832DD">
        <w:rPr>
          <w:rFonts w:eastAsia="Times New Roman" w:cs="Times New Roman"/>
          <w:kern w:val="0"/>
          <w:sz w:val="20"/>
          <w:szCs w:val="20"/>
          <w:lang w:eastAsia="en-IN"/>
        </w:rPr>
        <w:t>, the equation seems</w:t>
      </w:r>
      <w:r w:rsidR="003B09D9" w:rsidRPr="00E832DD">
        <w:rPr>
          <w:rFonts w:eastAsia="Times New Roman" w:cs="Times New Roman"/>
          <w:kern w:val="0"/>
          <w:sz w:val="20"/>
          <w:szCs w:val="20"/>
          <w:lang w:eastAsia="en-IN"/>
        </w:rPr>
        <w:t xml:space="preserve"> </w:t>
      </w:r>
      <m:oMath>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ul</m:t>
            </m:r>
          </m:sub>
          <m:sup>
            <m:r>
              <w:rPr>
                <w:rFonts w:ascii="Cambria Math" w:eastAsiaTheme="minorEastAsia" w:hAnsi="Cambria Math" w:cs="Times New Roman"/>
                <w:sz w:val="20"/>
                <w:szCs w:val="20"/>
              </w:rPr>
              <m:t>m</m:t>
            </m:r>
          </m:sup>
        </m:sSubSup>
      </m:oMath>
      <w:r w:rsidRPr="00E832DD">
        <w:rPr>
          <w:rFonts w:eastAsia="Times New Roman" w:cs="Times New Roman"/>
          <w:kern w:val="0"/>
          <w:sz w:val="20"/>
          <w:szCs w:val="20"/>
          <w:lang w:eastAsia="en-IN"/>
        </w:rPr>
        <w:t xml:space="preserve"> to show a connection perhaps connected to signal spreading</w:t>
      </w:r>
      <w:r w:rsidR="003B09D9" w:rsidRPr="00E832DD">
        <w:rPr>
          <w:rFonts w:eastAsia="Times New Roman" w:cs="Times New Roman"/>
          <w:kern w:val="0"/>
          <w:sz w:val="20"/>
          <w:szCs w:val="20"/>
          <w:lang w:eastAsia="en-IN"/>
        </w:rPr>
        <w:t xml:space="preserve"> </w:t>
      </w:r>
      <m:oMath>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inf</m:t>
            </m:r>
          </m:fName>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g</m:t>
                </m:r>
              </m:e>
              <m:sub>
                <m:r>
                  <w:rPr>
                    <w:rFonts w:ascii="Cambria Math" w:eastAsiaTheme="minorEastAsia" w:hAnsi="Cambria Math" w:cs="Times New Roman"/>
                    <w:sz w:val="20"/>
                    <w:szCs w:val="20"/>
                  </w:rPr>
                  <m:t>k</m:t>
                </m:r>
              </m:sub>
            </m:sSub>
            <m:r>
              <w:rPr>
                <w:rFonts w:ascii="Cambria Math" w:eastAsiaTheme="minorEastAsia" w:hAnsi="Cambria Math" w:cs="Times New Roman"/>
                <w:sz w:val="20"/>
                <w:szCs w:val="20"/>
              </w:rPr>
              <m:t>)k≥l</m:t>
            </m:r>
          </m:e>
        </m:func>
      </m:oMath>
      <w:r w:rsidRPr="00E832DD">
        <w:rPr>
          <w:rFonts w:eastAsia="Times New Roman" w:cs="Times New Roman"/>
          <w:kern w:val="0"/>
          <w:sz w:val="20"/>
          <w:szCs w:val="20"/>
          <w:lang w:eastAsia="en-IN"/>
        </w:rPr>
        <w:t xml:space="preserve"> or allocation of resources</w:t>
      </w:r>
      <w:r w:rsidR="003B09D9" w:rsidRPr="00E832DD">
        <w:rPr>
          <w:rFonts w:eastAsia="Times New Roman" w:cs="Times New Roman"/>
          <w:kern w:val="0"/>
          <w:sz w:val="20"/>
          <w:szCs w:val="20"/>
          <w:lang w:eastAsia="en-IN"/>
        </w:rPr>
        <w:t xml:space="preserve">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∂u</m:t>
            </m:r>
          </m:num>
          <m:den>
            <m:r>
              <w:rPr>
                <w:rFonts w:ascii="Cambria Math" w:eastAsiaTheme="minorEastAsia" w:hAnsi="Cambria Math" w:cs="Times New Roman"/>
                <w:sz w:val="20"/>
                <w:szCs w:val="20"/>
              </w:rPr>
              <m:t>∂v</m:t>
            </m:r>
          </m:den>
        </m:f>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2</m:t>
            </m:r>
          </m:e>
          <m:sup>
            <m:r>
              <w:rPr>
                <w:rFonts w:ascii="Cambria Math" w:eastAsiaTheme="minorEastAsia" w:hAnsi="Cambria Math" w:cs="Times New Roman"/>
                <w:sz w:val="20"/>
                <w:szCs w:val="20"/>
              </w:rPr>
              <m:t>k</m:t>
            </m:r>
          </m:sup>
        </m:sSup>
      </m:oMath>
      <w:r w:rsidRPr="00E832DD">
        <w:rPr>
          <w:rFonts w:eastAsia="Times New Roman" w:cs="Times New Roman"/>
          <w:kern w:val="0"/>
          <w:sz w:val="20"/>
          <w:szCs w:val="20"/>
          <w:lang w:eastAsia="en-IN"/>
        </w:rPr>
        <w:t xml:space="preserve"> in sophisticated wireless systems.</w:t>
      </w:r>
    </w:p>
    <w:p w14:paraId="092274EF" w14:textId="77777777" w:rsidR="003A15DF" w:rsidRPr="00151561" w:rsidRDefault="003A15DF" w:rsidP="00FD4468">
      <w:pPr>
        <w:spacing w:after="120" w:line="228" w:lineRule="auto"/>
        <w:jc w:val="center"/>
        <w:rPr>
          <w:rFonts w:cs="Times New Roman"/>
          <w:bCs/>
          <w:sz w:val="16"/>
          <w:szCs w:val="16"/>
        </w:rPr>
      </w:pPr>
      <w:r w:rsidRPr="00151561">
        <w:rPr>
          <w:rFonts w:cs="Times New Roman"/>
          <w:bCs/>
          <w:noProof/>
          <w:sz w:val="16"/>
          <w:szCs w:val="16"/>
        </w:rPr>
        <w:drawing>
          <wp:inline distT="0" distB="0" distL="0" distR="0" wp14:anchorId="62E742FC" wp14:editId="4D1BFA4A">
            <wp:extent cx="2972118" cy="1605517"/>
            <wp:effectExtent l="0" t="0" r="0" b="0"/>
            <wp:docPr id="2" name="Picture 2" descr="C:\Users\Sagar\Downloads\paper 9 apr 23-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gar\Downloads\paper 9 apr 23-Page-2.drawio.png"/>
                    <pic:cNvPicPr>
                      <a:picLocks noChangeAspect="1" noChangeArrowheads="1"/>
                    </pic:cNvPicPr>
                  </pic:nvPicPr>
                  <pic:blipFill>
                    <a:blip r:embed="rId6"/>
                    <a:srcRect/>
                    <a:stretch>
                      <a:fillRect/>
                    </a:stretch>
                  </pic:blipFill>
                  <pic:spPr bwMode="auto">
                    <a:xfrm>
                      <a:off x="0" y="0"/>
                      <a:ext cx="2973849" cy="1606452"/>
                    </a:xfrm>
                    <a:prstGeom prst="rect">
                      <a:avLst/>
                    </a:prstGeom>
                    <a:noFill/>
                    <a:ln w="9525">
                      <a:noFill/>
                      <a:miter lim="800000"/>
                      <a:headEnd/>
                      <a:tailEnd/>
                    </a:ln>
                  </pic:spPr>
                </pic:pic>
              </a:graphicData>
            </a:graphic>
          </wp:inline>
        </w:drawing>
      </w:r>
    </w:p>
    <w:p w14:paraId="09ECAEE6" w14:textId="77777777" w:rsidR="008D19F8" w:rsidRPr="00151561" w:rsidRDefault="008D19F8" w:rsidP="00151561">
      <w:pPr>
        <w:spacing w:after="120" w:line="228" w:lineRule="auto"/>
        <w:rPr>
          <w:rFonts w:cs="Times New Roman"/>
          <w:bCs/>
          <w:sz w:val="16"/>
          <w:szCs w:val="16"/>
        </w:rPr>
      </w:pPr>
      <w:r w:rsidRPr="00151561">
        <w:rPr>
          <w:rFonts w:cs="Times New Roman"/>
          <w:bCs/>
          <w:sz w:val="16"/>
          <w:szCs w:val="16"/>
        </w:rPr>
        <w:t>Figure 2:</w:t>
      </w:r>
      <w:r w:rsidR="00E57947" w:rsidRPr="00151561">
        <w:rPr>
          <w:rFonts w:cs="Times New Roman"/>
          <w:bCs/>
          <w:sz w:val="16"/>
          <w:szCs w:val="16"/>
        </w:rPr>
        <w:t xml:space="preserve"> Technological Integration in 5G/6G Systems</w:t>
      </w:r>
    </w:p>
    <w:p w14:paraId="57FE5843" w14:textId="77777777" w:rsidR="00CD0FA7" w:rsidRPr="00E832DD" w:rsidRDefault="00CD0FA7" w:rsidP="00E832DD">
      <w:pPr>
        <w:spacing w:after="120" w:line="228" w:lineRule="auto"/>
        <w:ind w:firstLine="288"/>
        <w:rPr>
          <w:rFonts w:cs="Times New Roman"/>
          <w:sz w:val="20"/>
          <w:szCs w:val="20"/>
        </w:rPr>
      </w:pPr>
      <w:r w:rsidRPr="00E832DD">
        <w:rPr>
          <w:rFonts w:cs="Times New Roman"/>
          <w:sz w:val="20"/>
          <w:szCs w:val="20"/>
        </w:rPr>
        <w:t xml:space="preserve">Figure 2 shows how simple technologies are included into the architecture of the 5G and 6G networks to improve system performance. It begins with the study of the network architecture in both 5G and 6G, therefore defining the basic elements driving every framework. Then offered as remedies to current constraints like latency, data congestion, and network efficiency were key technologies including </w:t>
      </w:r>
      <w:proofErr w:type="spellStart"/>
      <w:r w:rsidRPr="00E832DD">
        <w:rPr>
          <w:rFonts w:cs="Times New Roman"/>
          <w:sz w:val="20"/>
          <w:szCs w:val="20"/>
        </w:rPr>
        <w:t>millimeter</w:t>
      </w:r>
      <w:proofErr w:type="spellEnd"/>
      <w:r w:rsidRPr="00E832DD">
        <w:rPr>
          <w:rFonts w:cs="Times New Roman"/>
          <w:sz w:val="20"/>
          <w:szCs w:val="20"/>
        </w:rPr>
        <w:t>-wave communication, massive MIMO, terahertz spectrum use, and network slicing. Advanced artificial intelligence lets these technologies for dynamic optimization and resource management run free, therefore enabling the network to evolve with the times. Improved performance resulting from this combination includes improvements in general scalability, data throughput, and energy economy. This graph emphasizes the whole strategy in moving from 5G to 6G because technologies combine to tackle major network problems.</w:t>
      </w:r>
    </w:p>
    <w:p w14:paraId="18909065" w14:textId="00407947" w:rsidR="00A55F45" w:rsidRPr="00E832DD" w:rsidRDefault="00000000" w:rsidP="00E832DD">
      <w:pPr>
        <w:spacing w:after="120" w:line="228" w:lineRule="auto"/>
        <w:ind w:firstLine="288"/>
        <w:rPr>
          <w:rFonts w:eastAsiaTheme="minorEastAsia" w:cs="Times New Roman"/>
          <w:sz w:val="20"/>
          <w:szCs w:val="20"/>
        </w:rPr>
      </w:pPr>
      <m:oMathPara>
        <m:oMath>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g</m:t>
              </m:r>
            </m:e>
            <m:sub>
              <m:r>
                <w:rPr>
                  <w:rFonts w:ascii="Cambria Math" w:eastAsiaTheme="minorEastAsia" w:hAnsi="Cambria Math" w:cs="Times New Roman"/>
                  <w:sz w:val="20"/>
                  <w:szCs w:val="20"/>
                </w:rPr>
                <m:t>w</m:t>
              </m:r>
            </m:sub>
            <m:sup>
              <m:r>
                <w:rPr>
                  <w:rFonts w:ascii="Cambria Math" w:eastAsiaTheme="minorEastAsia" w:hAnsi="Cambria Math" w:cs="Times New Roman"/>
                  <w:sz w:val="20"/>
                  <w:szCs w:val="20"/>
                </w:rPr>
                <m:t>m</m:t>
              </m:r>
            </m:sup>
          </m:sSubSup>
          <m:r>
            <w:rPr>
              <w:rFonts w:ascii="Cambria Math" w:eastAsiaTheme="minorEastAsia" w:hAnsi="Cambria Math" w:cs="Times New Roman"/>
              <w:sz w:val="20"/>
              <w:szCs w:val="20"/>
            </w:rPr>
            <m:t>-b</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y</m:t>
              </m:r>
            </m:sub>
            <m:sup>
              <m:r>
                <w:rPr>
                  <w:rFonts w:ascii="Cambria Math" w:eastAsiaTheme="minorEastAsia" w:hAnsi="Cambria Math" w:cs="Times New Roman"/>
                  <w:sz w:val="20"/>
                  <w:szCs w:val="20"/>
                </w:rPr>
                <m:t>m</m:t>
              </m:r>
            </m:sup>
          </m:sSubSup>
          <m:r>
            <w:rPr>
              <w:rFonts w:ascii="Cambria Math" w:eastAsiaTheme="minorEastAsia" w:hAnsi="Cambria Math" w:cs="Times New Roman"/>
              <w:sz w:val="20"/>
              <w:szCs w:val="20"/>
            </w:rPr>
            <m:t>=B[</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cap</m:t>
              </m:r>
            </m:e>
            <m:sub>
              <m:r>
                <w:rPr>
                  <w:rFonts w:ascii="Cambria Math" w:eastAsiaTheme="minorEastAsia" w:hAnsi="Cambria Math" w:cs="Times New Roman"/>
                  <w:sz w:val="20"/>
                  <w:szCs w:val="20"/>
                </w:rPr>
                <m:t>y</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F</m:t>
              </m:r>
            </m:e>
          </m:d>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y-</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sup</m:t>
              </m:r>
            </m:fName>
            <m:e>
              <m:r>
                <w:rPr>
                  <w:rFonts w:ascii="Cambria Math" w:eastAsiaTheme="minorEastAsia" w:hAnsi="Cambria Math" w:cs="Times New Roman"/>
                  <w:sz w:val="20"/>
                  <w:szCs w:val="20"/>
                </w:rPr>
                <m:t>Y-d≤Vm</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u</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 xml:space="preserve"> (2)</m:t>
              </m:r>
            </m:e>
          </m:func>
        </m:oMath>
      </m:oMathPara>
    </w:p>
    <w:p w14:paraId="7D003513" w14:textId="77777777" w:rsidR="00A55F45" w:rsidRPr="00E832DD" w:rsidRDefault="00A55F45" w:rsidP="00E832DD">
      <w:pPr>
        <w:spacing w:after="120" w:line="228" w:lineRule="auto"/>
        <w:ind w:firstLine="288"/>
        <w:rPr>
          <w:rFonts w:eastAsia="Times New Roman" w:cs="Times New Roman"/>
          <w:kern w:val="0"/>
          <w:sz w:val="20"/>
          <w:szCs w:val="20"/>
          <w:lang w:eastAsia="en-IN"/>
        </w:rPr>
      </w:pPr>
      <w:r w:rsidRPr="00E832DD">
        <w:rPr>
          <w:rFonts w:eastAsia="Times New Roman" w:cs="Times New Roman"/>
          <w:kern w:val="0"/>
          <w:sz w:val="20"/>
          <w:szCs w:val="20"/>
          <w:lang w:eastAsia="en-IN"/>
        </w:rPr>
        <w:t xml:space="preserve">Within the domain of wireless communication systems </w:t>
      </w:r>
      <m:oMath>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g</m:t>
            </m:r>
          </m:e>
          <m:sub>
            <m:r>
              <w:rPr>
                <w:rFonts w:ascii="Cambria Math" w:eastAsiaTheme="minorEastAsia" w:hAnsi="Cambria Math" w:cs="Times New Roman"/>
                <w:sz w:val="20"/>
                <w:szCs w:val="20"/>
              </w:rPr>
              <m:t>w</m:t>
            </m:r>
          </m:sub>
          <m:sup>
            <m:r>
              <w:rPr>
                <w:rFonts w:ascii="Cambria Math" w:eastAsiaTheme="minorEastAsia" w:hAnsi="Cambria Math" w:cs="Times New Roman"/>
                <w:sz w:val="20"/>
                <w:szCs w:val="20"/>
              </w:rPr>
              <m:t>m</m:t>
            </m:r>
          </m:sup>
        </m:sSubSup>
        <m:r>
          <w:rPr>
            <w:rFonts w:ascii="Cambria Math" w:eastAsiaTheme="minorEastAsia" w:hAnsi="Cambria Math" w:cs="Times New Roman"/>
            <w:sz w:val="20"/>
            <w:szCs w:val="20"/>
          </w:rPr>
          <m:t>-b</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y</m:t>
            </m:r>
          </m:sub>
          <m:sup>
            <m:r>
              <w:rPr>
                <w:rFonts w:ascii="Cambria Math" w:eastAsiaTheme="minorEastAsia" w:hAnsi="Cambria Math" w:cs="Times New Roman"/>
                <w:sz w:val="20"/>
                <w:szCs w:val="20"/>
              </w:rPr>
              <m:t>m</m:t>
            </m:r>
          </m:sup>
        </m:sSubSup>
      </m:oMath>
      <w:r w:rsidRPr="00E832DD">
        <w:rPr>
          <w:rFonts w:eastAsia="Times New Roman" w:cs="Times New Roman"/>
          <w:kern w:val="0"/>
          <w:sz w:val="20"/>
          <w:szCs w:val="20"/>
          <w:lang w:eastAsia="en-IN"/>
        </w:rPr>
        <w:t xml:space="preserve">, the equation most certainly shows a dynamic interplay </w:t>
      </w:r>
      <m:oMath>
        <m:r>
          <w:rPr>
            <w:rFonts w:ascii="Cambria Math" w:eastAsiaTheme="minorEastAsia" w:hAnsi="Cambria Math" w:cs="Times New Roman"/>
            <w:sz w:val="20"/>
            <w:szCs w:val="20"/>
          </w:rPr>
          <m:t>B</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cap</m:t>
            </m:r>
          </m:e>
          <m:sub>
            <m:r>
              <w:rPr>
                <w:rFonts w:ascii="Cambria Math" w:eastAsiaTheme="minorEastAsia" w:hAnsi="Cambria Math" w:cs="Times New Roman"/>
                <w:sz w:val="20"/>
                <w:szCs w:val="20"/>
              </w:rPr>
              <m:t>y</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F</m:t>
            </m:r>
          </m:e>
        </m:d>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oMath>
      <w:r w:rsidRPr="00E832DD">
        <w:rPr>
          <w:rFonts w:eastAsia="Times New Roman" w:cs="Times New Roman"/>
          <w:kern w:val="0"/>
          <w:sz w:val="20"/>
          <w:szCs w:val="20"/>
          <w:lang w:eastAsia="en-IN"/>
        </w:rPr>
        <w:t xml:space="preserve"> between network factors including signal strength </w:t>
      </w:r>
      <m:oMath>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sup</m:t>
            </m:r>
          </m:fName>
          <m:e>
            <m:r>
              <w:rPr>
                <w:rFonts w:ascii="Cambria Math" w:eastAsiaTheme="minorEastAsia" w:hAnsi="Cambria Math" w:cs="Times New Roman"/>
                <w:sz w:val="20"/>
                <w:szCs w:val="20"/>
              </w:rPr>
              <m:t>Y</m:t>
            </m:r>
          </m:e>
        </m:func>
      </m:oMath>
      <w:r w:rsidRPr="00E832DD">
        <w:rPr>
          <w:rFonts w:eastAsia="Times New Roman" w:cs="Times New Roman"/>
          <w:kern w:val="0"/>
          <w:sz w:val="20"/>
          <w:szCs w:val="20"/>
          <w:lang w:eastAsia="en-IN"/>
        </w:rPr>
        <w:t xml:space="preserve"> and resource allocation </w:t>
      </w:r>
      <m:oMath>
        <m:r>
          <w:rPr>
            <w:rFonts w:ascii="Cambria Math" w:eastAsiaTheme="minorEastAsia" w:hAnsi="Cambria Math" w:cs="Times New Roman"/>
            <w:sz w:val="20"/>
            <w:szCs w:val="20"/>
          </w:rPr>
          <m:t>Vm</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u</m:t>
            </m:r>
          </m:e>
          <m:sup>
            <m:r>
              <w:rPr>
                <w:rFonts w:ascii="Cambria Math" w:eastAsiaTheme="minorEastAsia" w:hAnsi="Cambria Math" w:cs="Times New Roman"/>
                <w:sz w:val="20"/>
                <w:szCs w:val="20"/>
              </w:rPr>
              <m:t>'</m:t>
            </m:r>
          </m:sup>
        </m:sSup>
      </m:oMath>
      <w:r w:rsidRPr="00E832DD">
        <w:rPr>
          <w:rFonts w:eastAsia="Times New Roman" w:cs="Times New Roman"/>
          <w:kern w:val="0"/>
          <w:sz w:val="20"/>
          <w:szCs w:val="20"/>
          <w:lang w:eastAsia="en-IN"/>
        </w:rPr>
        <w:t>.</w:t>
      </w:r>
    </w:p>
    <w:p w14:paraId="4B084D76" w14:textId="77777777" w:rsidR="00A55F45" w:rsidRPr="00E832DD" w:rsidRDefault="00A55F45" w:rsidP="00E832DD">
      <w:pPr>
        <w:spacing w:after="120" w:line="228" w:lineRule="auto"/>
        <w:ind w:firstLine="288"/>
        <w:rPr>
          <w:rFonts w:cs="Times New Roman"/>
          <w:sz w:val="20"/>
          <w:szCs w:val="20"/>
        </w:rPr>
      </w:pPr>
    </w:p>
    <w:p w14:paraId="538CF0B5" w14:textId="77777777" w:rsidR="003A15DF" w:rsidRPr="00151561" w:rsidRDefault="003A15DF" w:rsidP="00FD4468">
      <w:pPr>
        <w:spacing w:after="120" w:line="228" w:lineRule="auto"/>
        <w:jc w:val="center"/>
        <w:rPr>
          <w:rFonts w:cs="Times New Roman"/>
          <w:bCs/>
          <w:sz w:val="16"/>
          <w:szCs w:val="16"/>
        </w:rPr>
      </w:pPr>
      <w:r w:rsidRPr="00151561">
        <w:rPr>
          <w:rFonts w:cs="Times New Roman"/>
          <w:bCs/>
          <w:noProof/>
          <w:sz w:val="16"/>
          <w:szCs w:val="16"/>
        </w:rPr>
        <w:lastRenderedPageBreak/>
        <w:drawing>
          <wp:inline distT="0" distB="0" distL="0" distR="0" wp14:anchorId="262CC82F" wp14:editId="48668A28">
            <wp:extent cx="2861755" cy="2849525"/>
            <wp:effectExtent l="0" t="0" r="0" b="8255"/>
            <wp:docPr id="3" name="Picture 3" descr="C:\Users\Sagar\Downloads\paper 9 apr 23-Page-3.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gar\Downloads\paper 9 apr 23-Page-3.drawio.png"/>
                    <pic:cNvPicPr>
                      <a:picLocks noChangeAspect="1" noChangeArrowheads="1"/>
                    </pic:cNvPicPr>
                  </pic:nvPicPr>
                  <pic:blipFill>
                    <a:blip r:embed="rId7"/>
                    <a:srcRect/>
                    <a:stretch>
                      <a:fillRect/>
                    </a:stretch>
                  </pic:blipFill>
                  <pic:spPr bwMode="auto">
                    <a:xfrm>
                      <a:off x="0" y="0"/>
                      <a:ext cx="2864047" cy="2851808"/>
                    </a:xfrm>
                    <a:prstGeom prst="rect">
                      <a:avLst/>
                    </a:prstGeom>
                    <a:noFill/>
                    <a:ln w="9525">
                      <a:noFill/>
                      <a:miter lim="800000"/>
                      <a:headEnd/>
                      <a:tailEnd/>
                    </a:ln>
                  </pic:spPr>
                </pic:pic>
              </a:graphicData>
            </a:graphic>
          </wp:inline>
        </w:drawing>
      </w:r>
    </w:p>
    <w:p w14:paraId="60FB3EF2" w14:textId="77777777" w:rsidR="008D19F8" w:rsidRPr="00151561" w:rsidRDefault="008D19F8" w:rsidP="00151561">
      <w:pPr>
        <w:spacing w:after="120" w:line="228" w:lineRule="auto"/>
        <w:rPr>
          <w:rFonts w:cs="Times New Roman"/>
          <w:bCs/>
          <w:sz w:val="16"/>
          <w:szCs w:val="16"/>
        </w:rPr>
      </w:pPr>
      <w:r w:rsidRPr="00151561">
        <w:rPr>
          <w:rFonts w:cs="Times New Roman"/>
          <w:bCs/>
          <w:sz w:val="16"/>
          <w:szCs w:val="16"/>
        </w:rPr>
        <w:t>Figure 3:</w:t>
      </w:r>
      <w:r w:rsidR="00E57947" w:rsidRPr="00151561">
        <w:rPr>
          <w:rFonts w:cs="Times New Roman"/>
          <w:bCs/>
          <w:sz w:val="16"/>
          <w:szCs w:val="16"/>
        </w:rPr>
        <w:t xml:space="preserve"> Performance Evaluation in 5G/6G Frameworks</w:t>
      </w:r>
    </w:p>
    <w:p w14:paraId="21AAB909" w14:textId="77777777" w:rsidR="00E57947" w:rsidRPr="00E832DD" w:rsidRDefault="00E57947" w:rsidP="00E832DD">
      <w:pPr>
        <w:spacing w:after="120" w:line="228" w:lineRule="auto"/>
        <w:ind w:firstLine="288"/>
        <w:rPr>
          <w:rFonts w:cs="Times New Roman"/>
          <w:sz w:val="20"/>
          <w:szCs w:val="20"/>
        </w:rPr>
      </w:pPr>
      <w:r w:rsidRPr="00E832DD">
        <w:rPr>
          <w:rFonts w:cs="Times New Roman"/>
          <w:sz w:val="20"/>
          <w:szCs w:val="20"/>
        </w:rPr>
        <w:t>Figure 3 addresses the performance assessment for 5G and 6G networks with particular attention to two important criteria: energy economy and data speed. First in this assessment is the measuring of energy efficiency; investigation indicates that present systems are reaching a 97.31% energy economy. The second phase then gauges data throughput; systems 95.72% efficiently move massive volumes of data over the network. Comparing the performance of these measures with current 5G systems helps to assess how the integration of new technologies in 6G improves upon present constraints. This method guarantees that the suggested frameworks for 6G will be more sustainable, efficient, and competent of managing future needs for connectivity, therefore offering a clear platform for future growth.</w:t>
      </w:r>
    </w:p>
    <w:p w14:paraId="7ACE3700" w14:textId="0F29A6F9" w:rsidR="00A55F45" w:rsidRPr="00E832DD" w:rsidRDefault="00A55F45" w:rsidP="00E832DD">
      <w:pPr>
        <w:spacing w:after="120" w:line="228" w:lineRule="auto"/>
        <w:ind w:firstLine="288"/>
        <w:rPr>
          <w:rFonts w:eastAsia="Times New Roman" w:cs="Times New Roman"/>
          <w:sz w:val="20"/>
          <w:szCs w:val="20"/>
        </w:rPr>
      </w:pPr>
      <m:oMathPara>
        <m:oMath>
          <m:r>
            <w:rPr>
              <w:rFonts w:ascii="Cambria Math" w:eastAsiaTheme="minorEastAsia" w:hAnsi="Cambria Math" w:cs="Times New Roman"/>
              <w:sz w:val="20"/>
              <w:szCs w:val="20"/>
            </w:rPr>
            <m:t>Y+</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α</m:t>
              </m:r>
            </m:e>
            <m:sub>
              <m:r>
                <w:rPr>
                  <w:rFonts w:ascii="Cambria Math" w:eastAsiaTheme="minorEastAsia" w:hAnsi="Cambria Math" w:cs="Times New Roman"/>
                  <w:sz w:val="20"/>
                  <w:szCs w:val="20"/>
                </w:rPr>
                <m:t>θ</m:t>
              </m:r>
            </m:sub>
            <m:sup>
              <m:r>
                <w:rPr>
                  <w:rFonts w:ascii="Cambria Math" w:eastAsiaTheme="minorEastAsia" w:hAnsi="Cambria Math" w:cs="Times New Roman"/>
                  <w:sz w:val="20"/>
                  <w:szCs w:val="20"/>
                </w:rPr>
                <m:t>M</m:t>
              </m:r>
            </m:sup>
          </m:sSubSup>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θ</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F</m:t>
              </m:r>
            </m:e>
          </m:d>
          <m:r>
            <w:rPr>
              <w:rFonts w:ascii="Cambria Math" w:eastAsiaTheme="minorEastAsia" w:hAnsi="Cambria Math" w:cs="Times New Roman"/>
              <w:sz w:val="20"/>
              <w:szCs w:val="20"/>
            </w:rPr>
            <m:t>+Q</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ε</m:t>
              </m:r>
            </m:e>
          </m:d>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V</m:t>
              </m:r>
            </m:e>
          </m:d>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lim</m:t>
              </m:r>
              <m:r>
                <w:rPr>
                  <w:rFonts w:ascii="Cambria Math" w:eastAsiaTheme="minorEastAsia" w:hAnsi="Cambria Math" w:cs="Times New Roman"/>
                  <w:sz w:val="20"/>
                  <w:szCs w:val="20"/>
                </w:rPr>
                <m:t> </m:t>
              </m:r>
              <m:r>
                <m:rPr>
                  <m:sty m:val="p"/>
                </m:rPr>
                <w:rPr>
                  <w:rFonts w:ascii="Cambria Math" w:eastAsiaTheme="minorEastAsia" w:hAnsi="Cambria Math" w:cs="Times New Roman"/>
                  <w:sz w:val="20"/>
                  <w:szCs w:val="20"/>
                </w:rPr>
                <m:t>inf</m:t>
              </m:r>
            </m:fName>
            <m:e>
              <m:nary>
                <m:naryPr>
                  <m:limLoc m:val="undOvr"/>
                  <m:subHide m:val="1"/>
                  <m:supHide m:val="1"/>
                  <m:ctrlPr>
                    <w:rPr>
                      <w:rFonts w:ascii="Cambria Math" w:eastAsiaTheme="minorEastAsia" w:hAnsi="Cambria Math" w:cs="Times New Roman"/>
                      <w:i/>
                      <w:sz w:val="20"/>
                      <w:szCs w:val="20"/>
                    </w:rPr>
                  </m:ctrlPr>
                </m:naryPr>
                <m:sub/>
                <m:sup/>
                <m:e>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Yα</m:t>
                      </m:r>
                    </m:e>
                    <m:sub>
                      <m:r>
                        <w:rPr>
                          <w:rFonts w:ascii="Cambria Math" w:eastAsiaTheme="minorEastAsia" w:hAnsi="Cambria Math" w:cs="Times New Roman"/>
                          <w:sz w:val="20"/>
                          <w:szCs w:val="20"/>
                        </w:rPr>
                        <m:t>θ</m:t>
                      </m:r>
                    </m:sub>
                    <m:sup>
                      <m:r>
                        <w:rPr>
                          <w:rFonts w:ascii="Cambria Math" w:eastAsiaTheme="minorEastAsia" w:hAnsi="Cambria Math" w:cs="Times New Roman"/>
                          <w:sz w:val="20"/>
                          <w:szCs w:val="20"/>
                        </w:rPr>
                        <m:t>M</m:t>
                      </m:r>
                    </m:sup>
                  </m:sSubSup>
                  <m:r>
                    <w:rPr>
                      <w:rFonts w:ascii="Cambria Math" w:eastAsiaTheme="minorEastAsia" w:hAnsi="Cambria Math" w:cs="Times New Roman"/>
                      <w:sz w:val="20"/>
                      <w:szCs w:val="20"/>
                    </w:rPr>
                    <m:t xml:space="preserve">K </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3</m:t>
                      </m:r>
                    </m:e>
                  </m:d>
                </m:e>
              </m:nary>
            </m:e>
          </m:func>
        </m:oMath>
      </m:oMathPara>
    </w:p>
    <w:p w14:paraId="3FAD6A27" w14:textId="1A230270" w:rsidR="00A55F45" w:rsidRPr="00E832DD" w:rsidRDefault="00A55F45" w:rsidP="00E832DD">
      <w:pPr>
        <w:spacing w:after="120" w:line="228" w:lineRule="auto"/>
        <w:ind w:firstLine="288"/>
        <w:rPr>
          <w:rFonts w:eastAsia="Times New Roman" w:cs="Times New Roman"/>
          <w:kern w:val="0"/>
          <w:sz w:val="20"/>
          <w:szCs w:val="20"/>
          <w:lang w:eastAsia="en-IN"/>
        </w:rPr>
      </w:pPr>
      <w:r w:rsidRPr="00E832DD">
        <w:rPr>
          <w:rFonts w:eastAsia="Times New Roman" w:cs="Times New Roman"/>
          <w:kern w:val="0"/>
          <w:sz w:val="20"/>
          <w:szCs w:val="20"/>
          <w:lang w:eastAsia="en-IN"/>
        </w:rPr>
        <w:t xml:space="preserve">The equation 3 seems </w:t>
      </w:r>
      <m:oMath>
        <m:r>
          <m:rPr>
            <m:sty m:val="p"/>
          </m:rPr>
          <w:rPr>
            <w:rFonts w:ascii="Cambria Math" w:eastAsiaTheme="minorEastAsia" w:hAnsi="Cambria Math" w:cs="Times New Roman"/>
            <w:sz w:val="20"/>
            <w:szCs w:val="20"/>
          </w:rPr>
          <m:t>lim</m:t>
        </m:r>
        <m:r>
          <w:rPr>
            <w:rFonts w:ascii="Cambria Math" w:eastAsiaTheme="minorEastAsia" w:hAnsi="Cambria Math" w:cs="Times New Roman"/>
            <w:sz w:val="20"/>
            <w:szCs w:val="20"/>
          </w:rPr>
          <m:t> </m:t>
        </m:r>
        <m:r>
          <m:rPr>
            <m:sty m:val="p"/>
          </m:rPr>
          <w:rPr>
            <w:rFonts w:ascii="Cambria Math" w:eastAsiaTheme="minorEastAsia" w:hAnsi="Cambria Math" w:cs="Times New Roman"/>
            <w:sz w:val="20"/>
            <w:szCs w:val="20"/>
          </w:rPr>
          <m:t>inf</m:t>
        </m:r>
      </m:oMath>
      <w:r w:rsidRPr="00E832DD">
        <w:rPr>
          <w:rFonts w:eastAsia="Times New Roman" w:cs="Times New Roman"/>
          <w:kern w:val="0"/>
          <w:sz w:val="20"/>
          <w:szCs w:val="20"/>
          <w:lang w:eastAsia="en-IN"/>
        </w:rPr>
        <w:t xml:space="preserve"> to characterize the interplay </w:t>
      </w:r>
      <m:oMath>
        <m:r>
          <w:rPr>
            <w:rFonts w:ascii="Cambria Math" w:eastAsiaTheme="minorEastAsia" w:hAnsi="Cambria Math" w:cs="Times New Roman"/>
            <w:sz w:val="20"/>
            <w:szCs w:val="20"/>
          </w:rPr>
          <m:t>Y+</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α</m:t>
            </m:r>
          </m:e>
          <m:sub>
            <m:r>
              <w:rPr>
                <w:rFonts w:ascii="Cambria Math" w:eastAsiaTheme="minorEastAsia" w:hAnsi="Cambria Math" w:cs="Times New Roman"/>
                <w:sz w:val="20"/>
                <w:szCs w:val="20"/>
              </w:rPr>
              <m:t>θ</m:t>
            </m:r>
          </m:sub>
          <m:sup>
            <m:r>
              <w:rPr>
                <w:rFonts w:ascii="Cambria Math" w:eastAsiaTheme="minorEastAsia" w:hAnsi="Cambria Math" w:cs="Times New Roman"/>
                <w:sz w:val="20"/>
                <w:szCs w:val="20"/>
              </w:rPr>
              <m:t>M</m:t>
            </m:r>
          </m:sup>
        </m:sSubSup>
      </m:oMath>
      <w:r w:rsidRPr="00E832DD">
        <w:rPr>
          <w:rFonts w:eastAsia="Times New Roman" w:cs="Times New Roman"/>
          <w:kern w:val="0"/>
          <w:sz w:val="20"/>
          <w:szCs w:val="20"/>
          <w:lang w:eastAsia="en-IN"/>
        </w:rPr>
        <w:t xml:space="preserve"> among network factors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θ</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F</m:t>
            </m:r>
          </m:e>
        </m:d>
      </m:oMath>
      <w:r w:rsidRPr="00E832DD">
        <w:rPr>
          <w:rFonts w:eastAsia="Times New Roman" w:cs="Times New Roman"/>
          <w:kern w:val="0"/>
          <w:sz w:val="20"/>
          <w:szCs w:val="20"/>
          <w:lang w:eastAsia="en-IN"/>
        </w:rPr>
        <w:t xml:space="preserve"> including signal quality </w:t>
      </w:r>
      <m:oMath>
        <m:r>
          <w:rPr>
            <w:rFonts w:ascii="Cambria Math" w:eastAsiaTheme="minorEastAsia" w:hAnsi="Cambria Math" w:cs="Times New Roman"/>
            <w:sz w:val="20"/>
            <w:szCs w:val="20"/>
          </w:rPr>
          <m:t>Q</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ε</m:t>
            </m:r>
          </m:e>
        </m:d>
      </m:oMath>
      <w:r w:rsidRPr="00E832DD">
        <w:rPr>
          <w:rFonts w:eastAsia="Times New Roman" w:cs="Times New Roman"/>
          <w:kern w:val="0"/>
          <w:sz w:val="20"/>
          <w:szCs w:val="20"/>
          <w:lang w:eastAsia="en-IN"/>
        </w:rPr>
        <w:t xml:space="preserve">, consumption of resources </w:t>
      </w:r>
      <m:oMath>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Yα</m:t>
            </m:r>
          </m:e>
          <m:sub>
            <m:r>
              <w:rPr>
                <w:rFonts w:ascii="Cambria Math" w:eastAsiaTheme="minorEastAsia" w:hAnsi="Cambria Math" w:cs="Times New Roman"/>
                <w:sz w:val="20"/>
                <w:szCs w:val="20"/>
              </w:rPr>
              <m:t>θ</m:t>
            </m:r>
          </m:sub>
          <m:sup>
            <m:r>
              <w:rPr>
                <w:rFonts w:ascii="Cambria Math" w:eastAsiaTheme="minorEastAsia" w:hAnsi="Cambria Math" w:cs="Times New Roman"/>
                <w:sz w:val="20"/>
                <w:szCs w:val="20"/>
              </w:rPr>
              <m:t>M</m:t>
            </m:r>
          </m:sup>
        </m:sSubSup>
        <m:r>
          <w:rPr>
            <w:rFonts w:ascii="Cambria Math" w:eastAsiaTheme="minorEastAsia" w:hAnsi="Cambria Math" w:cs="Times New Roman"/>
            <w:sz w:val="20"/>
            <w:szCs w:val="20"/>
          </w:rPr>
          <m:t>K</m:t>
        </m:r>
      </m:oMath>
      <w:r w:rsidRPr="00E832DD">
        <w:rPr>
          <w:rFonts w:eastAsia="Times New Roman" w:cs="Times New Roman"/>
          <w:kern w:val="0"/>
          <w:sz w:val="20"/>
          <w:szCs w:val="20"/>
          <w:lang w:eastAsia="en-IN"/>
        </w:rPr>
        <w:t>, and optimization criteria. It dynamically modulates performance and solve problems in 5G/6G architectures.</w:t>
      </w:r>
    </w:p>
    <w:p w14:paraId="2D89500F" w14:textId="77777777" w:rsidR="00E57947" w:rsidRPr="00E832DD" w:rsidRDefault="00E57947" w:rsidP="00E832DD">
      <w:pPr>
        <w:spacing w:after="120" w:line="228" w:lineRule="auto"/>
        <w:ind w:firstLine="288"/>
        <w:rPr>
          <w:rFonts w:cs="Times New Roman"/>
          <w:sz w:val="20"/>
          <w:szCs w:val="20"/>
        </w:rPr>
      </w:pPr>
      <w:r w:rsidRPr="00E832DD">
        <w:rPr>
          <w:rFonts w:cs="Times New Roman"/>
          <w:sz w:val="20"/>
          <w:szCs w:val="20"/>
        </w:rPr>
        <w:t>The illustrations highlight significant steps of 5G/6G architectural study. Emphasizing data collecting and literature search, the first graphic describes the methodical review procedure. The second image shows how ingenious combinations of technologies may be to improve network performance. Third graphic guides performance assessment by stressing data throughput and energy efficiency. These pictures taken together fully grasp the technologies, techniques, and performance results guiding the creation of future wireless communication systems.</w:t>
      </w:r>
    </w:p>
    <w:p w14:paraId="07D1155C" w14:textId="77777777" w:rsidR="008D19F8" w:rsidRPr="006B2D68" w:rsidRDefault="008D19F8" w:rsidP="006B2D68">
      <w:pPr>
        <w:pStyle w:val="Heading1"/>
        <w:keepNext/>
        <w:keepLines/>
        <w:widowControl/>
        <w:numPr>
          <w:ilvl w:val="0"/>
          <w:numId w:val="5"/>
        </w:numPr>
        <w:tabs>
          <w:tab w:val="left" w:pos="216"/>
        </w:tabs>
        <w:autoSpaceDE/>
        <w:autoSpaceDN/>
        <w:spacing w:before="160" w:after="80"/>
        <w:ind w:left="0" w:firstLine="0"/>
        <w:jc w:val="center"/>
        <w:rPr>
          <w:rFonts w:eastAsia="SimSun"/>
          <w:smallCaps/>
          <w:noProof/>
          <w:sz w:val="20"/>
          <w:szCs w:val="20"/>
        </w:rPr>
      </w:pPr>
      <w:r w:rsidRPr="006B2D68">
        <w:rPr>
          <w:rFonts w:eastAsia="SimSun"/>
          <w:smallCaps/>
          <w:noProof/>
          <w:sz w:val="20"/>
          <w:szCs w:val="20"/>
        </w:rPr>
        <w:t>Result and Discussion</w:t>
      </w:r>
    </w:p>
    <w:p w14:paraId="7B2D2FF4" w14:textId="77777777" w:rsidR="00B05025" w:rsidRPr="00E832DD" w:rsidRDefault="00B05025" w:rsidP="00E832DD">
      <w:pPr>
        <w:spacing w:after="120" w:line="228" w:lineRule="auto"/>
        <w:ind w:firstLine="288"/>
        <w:rPr>
          <w:rFonts w:cs="Times New Roman"/>
          <w:bCs/>
          <w:sz w:val="20"/>
          <w:szCs w:val="20"/>
        </w:rPr>
      </w:pPr>
      <w:r w:rsidRPr="00E832DD">
        <w:rPr>
          <w:rFonts w:cs="Times New Roman"/>
          <w:sz w:val="20"/>
          <w:szCs w:val="20"/>
        </w:rPr>
        <w:t xml:space="preserve">Fast, consistent, energy-efficient wireless communication is becoming more and more important, so 5G and 6G technologies are indispensable in modern connectivity. Emphasizing critical technologies such </w:t>
      </w:r>
      <w:proofErr w:type="spellStart"/>
      <w:r w:rsidRPr="00E832DD">
        <w:rPr>
          <w:rFonts w:cs="Times New Roman"/>
          <w:sz w:val="20"/>
          <w:szCs w:val="20"/>
        </w:rPr>
        <w:t>mmWave</w:t>
      </w:r>
      <w:proofErr w:type="spellEnd"/>
      <w:r w:rsidRPr="00E832DD">
        <w:rPr>
          <w:rFonts w:cs="Times New Roman"/>
          <w:sz w:val="20"/>
          <w:szCs w:val="20"/>
        </w:rPr>
        <w:t xml:space="preserve">, terahertz, massive MIMO, and AI-driven networking, this book provides a thorough evaluation of various architectures. The paper demonstrates by performance measure analysis how </w:t>
      </w:r>
      <w:r w:rsidRPr="00E832DD">
        <w:rPr>
          <w:rFonts w:cs="Times New Roman"/>
          <w:sz w:val="20"/>
          <w:szCs w:val="20"/>
        </w:rPr>
        <w:t>recently developed designs address significant issues with respect to energy consumption, scalability, and latency. The objective is to provide a complete understanding of the shift toward highly intelligent, high-performance communications systems.</w:t>
      </w:r>
    </w:p>
    <w:p w14:paraId="0F959310" w14:textId="407F6E9D" w:rsidR="008D19F8" w:rsidRPr="00151561" w:rsidRDefault="008D19F8" w:rsidP="00151561">
      <w:pPr>
        <w:spacing w:after="120" w:line="228" w:lineRule="auto"/>
        <w:rPr>
          <w:rFonts w:cs="Times New Roman"/>
          <w:bCs/>
          <w:sz w:val="16"/>
          <w:szCs w:val="16"/>
        </w:rPr>
      </w:pPr>
      <w:r w:rsidRPr="00151561">
        <w:rPr>
          <w:rFonts w:cs="Times New Roman"/>
          <w:bCs/>
          <w:sz w:val="16"/>
          <w:szCs w:val="16"/>
        </w:rPr>
        <w:t xml:space="preserve">Table </w:t>
      </w:r>
      <w:r w:rsidR="008A726B">
        <w:rPr>
          <w:rFonts w:cs="Times New Roman"/>
          <w:bCs/>
          <w:sz w:val="16"/>
          <w:szCs w:val="16"/>
        </w:rPr>
        <w:t>3</w:t>
      </w:r>
      <w:r w:rsidRPr="00151561">
        <w:rPr>
          <w:rFonts w:cs="Times New Roman"/>
          <w:bCs/>
          <w:sz w:val="16"/>
          <w:szCs w:val="16"/>
        </w:rPr>
        <w:t>: Simulation Environment</w:t>
      </w:r>
    </w:p>
    <w:tbl>
      <w:tblPr>
        <w:tblStyle w:val="TableGrid"/>
        <w:tblW w:w="0" w:type="auto"/>
        <w:tblLook w:val="04A0" w:firstRow="1" w:lastRow="0" w:firstColumn="1" w:lastColumn="0" w:noHBand="0" w:noVBand="1"/>
      </w:tblPr>
      <w:tblGrid>
        <w:gridCol w:w="1528"/>
        <w:gridCol w:w="3329"/>
      </w:tblGrid>
      <w:tr w:rsidR="00E832DD" w:rsidRPr="005B293E" w14:paraId="42A26B71" w14:textId="77777777" w:rsidTr="0047401A">
        <w:tc>
          <w:tcPr>
            <w:tcW w:w="2448" w:type="dxa"/>
            <w:hideMark/>
          </w:tcPr>
          <w:p w14:paraId="7837842E" w14:textId="77777777" w:rsidR="0047401A" w:rsidRPr="005B293E" w:rsidRDefault="0047401A" w:rsidP="005B293E">
            <w:pPr>
              <w:jc w:val="left"/>
              <w:rPr>
                <w:rFonts w:eastAsia="Times New Roman" w:cs="Times New Roman"/>
                <w:b/>
                <w:bCs/>
                <w:kern w:val="0"/>
                <w:sz w:val="16"/>
                <w:szCs w:val="16"/>
                <w:lang w:val="en-US" w:bidi="ta-IN"/>
              </w:rPr>
            </w:pPr>
            <w:r w:rsidRPr="005B293E">
              <w:rPr>
                <w:rFonts w:eastAsia="Times New Roman" w:cs="Times New Roman"/>
                <w:b/>
                <w:bCs/>
                <w:kern w:val="0"/>
                <w:sz w:val="16"/>
                <w:szCs w:val="16"/>
                <w:lang w:val="en-US" w:bidi="ta-IN"/>
              </w:rPr>
              <w:t>Metrics</w:t>
            </w:r>
          </w:p>
        </w:tc>
        <w:tc>
          <w:tcPr>
            <w:tcW w:w="7128" w:type="dxa"/>
            <w:hideMark/>
          </w:tcPr>
          <w:p w14:paraId="04D6E1D5" w14:textId="77777777" w:rsidR="0047401A" w:rsidRPr="005B293E" w:rsidRDefault="0047401A" w:rsidP="005B293E">
            <w:pPr>
              <w:jc w:val="left"/>
              <w:rPr>
                <w:rFonts w:eastAsia="Times New Roman" w:cs="Times New Roman"/>
                <w:b/>
                <w:bCs/>
                <w:kern w:val="0"/>
                <w:sz w:val="16"/>
                <w:szCs w:val="16"/>
                <w:lang w:val="en-US" w:bidi="ta-IN"/>
              </w:rPr>
            </w:pPr>
            <w:r w:rsidRPr="005B293E">
              <w:rPr>
                <w:rFonts w:eastAsia="Times New Roman" w:cs="Times New Roman"/>
                <w:b/>
                <w:bCs/>
                <w:kern w:val="0"/>
                <w:sz w:val="16"/>
                <w:szCs w:val="16"/>
                <w:lang w:val="en-US" w:bidi="ta-IN"/>
              </w:rPr>
              <w:t>Description</w:t>
            </w:r>
          </w:p>
        </w:tc>
      </w:tr>
      <w:tr w:rsidR="00E832DD" w:rsidRPr="005B293E" w14:paraId="229E4921" w14:textId="77777777" w:rsidTr="0047401A">
        <w:tc>
          <w:tcPr>
            <w:tcW w:w="2448" w:type="dxa"/>
            <w:hideMark/>
          </w:tcPr>
          <w:p w14:paraId="6C009754" w14:textId="77777777" w:rsidR="0047401A" w:rsidRPr="005B293E" w:rsidRDefault="0047401A"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Network Architecture</w:t>
            </w:r>
          </w:p>
        </w:tc>
        <w:tc>
          <w:tcPr>
            <w:tcW w:w="7128" w:type="dxa"/>
            <w:hideMark/>
          </w:tcPr>
          <w:p w14:paraId="6DBA6414" w14:textId="77777777" w:rsidR="0047401A" w:rsidRPr="005B293E" w:rsidRDefault="0047401A"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The layout and structure of the network, including physical infrastructure, node placements, and topology.</w:t>
            </w:r>
          </w:p>
        </w:tc>
      </w:tr>
      <w:tr w:rsidR="00E832DD" w:rsidRPr="005B293E" w14:paraId="4785CADA" w14:textId="77777777" w:rsidTr="0047401A">
        <w:tc>
          <w:tcPr>
            <w:tcW w:w="2448" w:type="dxa"/>
            <w:hideMark/>
          </w:tcPr>
          <w:p w14:paraId="2D684630" w14:textId="77777777" w:rsidR="0047401A" w:rsidRPr="005B293E" w:rsidRDefault="0047401A"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Frequency Bands</w:t>
            </w:r>
          </w:p>
        </w:tc>
        <w:tc>
          <w:tcPr>
            <w:tcW w:w="7128" w:type="dxa"/>
            <w:hideMark/>
          </w:tcPr>
          <w:p w14:paraId="1459790E" w14:textId="77777777" w:rsidR="0047401A" w:rsidRPr="005B293E" w:rsidRDefault="0047401A"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The radio frequency spectrum used in simulations, such as millimeter-wave (</w:t>
            </w:r>
            <w:proofErr w:type="spellStart"/>
            <w:r w:rsidRPr="005B293E">
              <w:rPr>
                <w:rFonts w:eastAsia="Times New Roman" w:cs="Times New Roman"/>
                <w:kern w:val="0"/>
                <w:sz w:val="16"/>
                <w:szCs w:val="16"/>
                <w:lang w:val="en-US" w:bidi="ta-IN"/>
              </w:rPr>
              <w:t>mmWave</w:t>
            </w:r>
            <w:proofErr w:type="spellEnd"/>
            <w:r w:rsidRPr="005B293E">
              <w:rPr>
                <w:rFonts w:eastAsia="Times New Roman" w:cs="Times New Roman"/>
                <w:kern w:val="0"/>
                <w:sz w:val="16"/>
                <w:szCs w:val="16"/>
                <w:lang w:val="en-US" w:bidi="ta-IN"/>
              </w:rPr>
              <w:t>), terahertz, or sub-6 GHz.</w:t>
            </w:r>
          </w:p>
        </w:tc>
      </w:tr>
      <w:tr w:rsidR="00E832DD" w:rsidRPr="005B293E" w14:paraId="1DA95CA2" w14:textId="77777777" w:rsidTr="0047401A">
        <w:tc>
          <w:tcPr>
            <w:tcW w:w="2448" w:type="dxa"/>
            <w:hideMark/>
          </w:tcPr>
          <w:p w14:paraId="72C3F2F2" w14:textId="77777777" w:rsidR="0047401A" w:rsidRPr="005B293E" w:rsidRDefault="0047401A"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Data Throughput</w:t>
            </w:r>
          </w:p>
        </w:tc>
        <w:tc>
          <w:tcPr>
            <w:tcW w:w="7128" w:type="dxa"/>
            <w:hideMark/>
          </w:tcPr>
          <w:p w14:paraId="624C2160" w14:textId="77777777" w:rsidR="0047401A" w:rsidRPr="005B293E" w:rsidRDefault="0047401A"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The rate at which data is transmitted over the network, measured in bits per second (bps).</w:t>
            </w:r>
          </w:p>
        </w:tc>
      </w:tr>
      <w:tr w:rsidR="00E832DD" w:rsidRPr="005B293E" w14:paraId="465152AA" w14:textId="77777777" w:rsidTr="0047401A">
        <w:tc>
          <w:tcPr>
            <w:tcW w:w="2448" w:type="dxa"/>
            <w:hideMark/>
          </w:tcPr>
          <w:p w14:paraId="055376E4" w14:textId="77777777" w:rsidR="0047401A" w:rsidRPr="005B293E" w:rsidRDefault="0047401A"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Energy Efficiency</w:t>
            </w:r>
          </w:p>
        </w:tc>
        <w:tc>
          <w:tcPr>
            <w:tcW w:w="7128" w:type="dxa"/>
            <w:hideMark/>
          </w:tcPr>
          <w:p w14:paraId="6E04B99B" w14:textId="77777777" w:rsidR="0047401A" w:rsidRPr="005B293E" w:rsidRDefault="0047401A"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The amount of data transmitted per unit of energy consumed, often measured in bits per joule.</w:t>
            </w:r>
          </w:p>
        </w:tc>
      </w:tr>
      <w:tr w:rsidR="00E832DD" w:rsidRPr="005B293E" w14:paraId="48A3F6E0" w14:textId="77777777" w:rsidTr="0047401A">
        <w:tc>
          <w:tcPr>
            <w:tcW w:w="2448" w:type="dxa"/>
            <w:hideMark/>
          </w:tcPr>
          <w:p w14:paraId="38DD1834" w14:textId="77777777" w:rsidR="0047401A" w:rsidRPr="005B293E" w:rsidRDefault="0047401A"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Latency</w:t>
            </w:r>
          </w:p>
        </w:tc>
        <w:tc>
          <w:tcPr>
            <w:tcW w:w="7128" w:type="dxa"/>
            <w:hideMark/>
          </w:tcPr>
          <w:p w14:paraId="14F65191" w14:textId="77777777" w:rsidR="0047401A" w:rsidRPr="005B293E" w:rsidRDefault="0047401A"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The time delay in the transmission of data across the network, typically measured in milliseconds (</w:t>
            </w:r>
            <w:proofErr w:type="spellStart"/>
            <w:r w:rsidRPr="005B293E">
              <w:rPr>
                <w:rFonts w:eastAsia="Times New Roman" w:cs="Times New Roman"/>
                <w:kern w:val="0"/>
                <w:sz w:val="16"/>
                <w:szCs w:val="16"/>
                <w:lang w:val="en-US" w:bidi="ta-IN"/>
              </w:rPr>
              <w:t>ms</w:t>
            </w:r>
            <w:proofErr w:type="spellEnd"/>
            <w:r w:rsidRPr="005B293E">
              <w:rPr>
                <w:rFonts w:eastAsia="Times New Roman" w:cs="Times New Roman"/>
                <w:kern w:val="0"/>
                <w:sz w:val="16"/>
                <w:szCs w:val="16"/>
                <w:lang w:val="en-US" w:bidi="ta-IN"/>
              </w:rPr>
              <w:t>).</w:t>
            </w:r>
          </w:p>
        </w:tc>
      </w:tr>
      <w:tr w:rsidR="00E832DD" w:rsidRPr="005B293E" w14:paraId="7E07E662" w14:textId="77777777" w:rsidTr="0047401A">
        <w:tc>
          <w:tcPr>
            <w:tcW w:w="2448" w:type="dxa"/>
            <w:hideMark/>
          </w:tcPr>
          <w:p w14:paraId="5542C8FD" w14:textId="77777777" w:rsidR="0047401A" w:rsidRPr="005B293E" w:rsidRDefault="0047401A"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Connection Density</w:t>
            </w:r>
          </w:p>
        </w:tc>
        <w:tc>
          <w:tcPr>
            <w:tcW w:w="7128" w:type="dxa"/>
            <w:hideMark/>
          </w:tcPr>
          <w:p w14:paraId="7E257509" w14:textId="77777777" w:rsidR="0047401A" w:rsidRPr="005B293E" w:rsidRDefault="0047401A"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The number of devices connected within a specific area or cell, affecting network load and performance.</w:t>
            </w:r>
          </w:p>
        </w:tc>
      </w:tr>
      <w:tr w:rsidR="00E832DD" w:rsidRPr="005B293E" w14:paraId="15B38BDC" w14:textId="77777777" w:rsidTr="0047401A">
        <w:tc>
          <w:tcPr>
            <w:tcW w:w="2448" w:type="dxa"/>
            <w:hideMark/>
          </w:tcPr>
          <w:p w14:paraId="101E3138" w14:textId="77777777" w:rsidR="0047401A" w:rsidRPr="005B293E" w:rsidRDefault="0047401A"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Traffic Models</w:t>
            </w:r>
          </w:p>
        </w:tc>
        <w:tc>
          <w:tcPr>
            <w:tcW w:w="7128" w:type="dxa"/>
            <w:hideMark/>
          </w:tcPr>
          <w:p w14:paraId="7152EF4F" w14:textId="77777777" w:rsidR="0047401A" w:rsidRPr="005B293E" w:rsidRDefault="0047401A"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Simulation of different types of network traffic, including voice, video, and data traffic.</w:t>
            </w:r>
          </w:p>
        </w:tc>
      </w:tr>
      <w:tr w:rsidR="00E832DD" w:rsidRPr="005B293E" w14:paraId="2ED43796" w14:textId="77777777" w:rsidTr="0047401A">
        <w:tc>
          <w:tcPr>
            <w:tcW w:w="2448" w:type="dxa"/>
            <w:hideMark/>
          </w:tcPr>
          <w:p w14:paraId="2409289A" w14:textId="77777777" w:rsidR="0047401A" w:rsidRPr="005B293E" w:rsidRDefault="0047401A"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Signal-to-Noise Ratio</w:t>
            </w:r>
          </w:p>
        </w:tc>
        <w:tc>
          <w:tcPr>
            <w:tcW w:w="7128" w:type="dxa"/>
            <w:hideMark/>
          </w:tcPr>
          <w:p w14:paraId="0E675FD5" w14:textId="77777777" w:rsidR="0047401A" w:rsidRPr="005B293E" w:rsidRDefault="0047401A"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A measure of signal quality, comparing the strength of the desired signal to the background noise.</w:t>
            </w:r>
          </w:p>
        </w:tc>
      </w:tr>
      <w:tr w:rsidR="00E832DD" w:rsidRPr="005B293E" w14:paraId="62B8D7AE" w14:textId="77777777" w:rsidTr="0047401A">
        <w:tc>
          <w:tcPr>
            <w:tcW w:w="2448" w:type="dxa"/>
            <w:hideMark/>
          </w:tcPr>
          <w:p w14:paraId="1E653ABA" w14:textId="77777777" w:rsidR="0047401A" w:rsidRPr="005B293E" w:rsidRDefault="0047401A"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Mobility Models</w:t>
            </w:r>
          </w:p>
        </w:tc>
        <w:tc>
          <w:tcPr>
            <w:tcW w:w="7128" w:type="dxa"/>
            <w:hideMark/>
          </w:tcPr>
          <w:p w14:paraId="2C8AC51E" w14:textId="77777777" w:rsidR="0047401A" w:rsidRPr="005B293E" w:rsidRDefault="0047401A"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Simulations of user mobility within the network, including pedestrian and vehicular movement.</w:t>
            </w:r>
          </w:p>
        </w:tc>
      </w:tr>
      <w:tr w:rsidR="00E832DD" w:rsidRPr="005B293E" w14:paraId="2254F36D" w14:textId="77777777" w:rsidTr="0047401A">
        <w:tc>
          <w:tcPr>
            <w:tcW w:w="2448" w:type="dxa"/>
            <w:hideMark/>
          </w:tcPr>
          <w:p w14:paraId="6837087F" w14:textId="77777777" w:rsidR="0047401A" w:rsidRPr="005B293E" w:rsidRDefault="0047401A"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Channel Models</w:t>
            </w:r>
          </w:p>
        </w:tc>
        <w:tc>
          <w:tcPr>
            <w:tcW w:w="7128" w:type="dxa"/>
            <w:hideMark/>
          </w:tcPr>
          <w:p w14:paraId="224DEB9F" w14:textId="77777777" w:rsidR="0047401A" w:rsidRPr="005B293E" w:rsidRDefault="0047401A"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Models used to simulate wireless channels, including path loss, fading, and interference in the communication environment.</w:t>
            </w:r>
          </w:p>
        </w:tc>
      </w:tr>
    </w:tbl>
    <w:p w14:paraId="300B6D12" w14:textId="77777777" w:rsidR="0047401A" w:rsidRPr="00E832DD" w:rsidRDefault="0047401A" w:rsidP="00E832DD">
      <w:pPr>
        <w:spacing w:after="120" w:line="228" w:lineRule="auto"/>
        <w:ind w:firstLine="288"/>
        <w:rPr>
          <w:rFonts w:cs="Times New Roman"/>
          <w:b/>
          <w:sz w:val="20"/>
          <w:szCs w:val="20"/>
        </w:rPr>
      </w:pPr>
    </w:p>
    <w:p w14:paraId="41642886" w14:textId="77777777" w:rsidR="00994086" w:rsidRPr="00151561" w:rsidRDefault="00994086" w:rsidP="00FD4468">
      <w:pPr>
        <w:spacing w:after="120" w:line="228" w:lineRule="auto"/>
        <w:jc w:val="center"/>
        <w:rPr>
          <w:rFonts w:cs="Times New Roman"/>
          <w:bCs/>
          <w:sz w:val="16"/>
          <w:szCs w:val="16"/>
        </w:rPr>
      </w:pPr>
      <w:r w:rsidRPr="00151561">
        <w:rPr>
          <w:rFonts w:cs="Times New Roman"/>
          <w:bCs/>
          <w:noProof/>
          <w:sz w:val="16"/>
          <w:szCs w:val="16"/>
        </w:rPr>
        <w:drawing>
          <wp:inline distT="0" distB="0" distL="0" distR="0" wp14:anchorId="22D12430" wp14:editId="263FF32F">
            <wp:extent cx="3049904" cy="2294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051900" cy="2296392"/>
                    </a:xfrm>
                    <a:prstGeom prst="rect">
                      <a:avLst/>
                    </a:prstGeom>
                    <a:noFill/>
                    <a:ln w="9525">
                      <a:noFill/>
                      <a:miter lim="800000"/>
                      <a:headEnd/>
                      <a:tailEnd/>
                    </a:ln>
                  </pic:spPr>
                </pic:pic>
              </a:graphicData>
            </a:graphic>
          </wp:inline>
        </w:drawing>
      </w:r>
    </w:p>
    <w:p w14:paraId="3A73867B" w14:textId="77777777" w:rsidR="00D9314A" w:rsidRPr="00151561" w:rsidRDefault="00994086" w:rsidP="00151561">
      <w:pPr>
        <w:spacing w:after="120" w:line="228" w:lineRule="auto"/>
        <w:rPr>
          <w:rFonts w:cs="Times New Roman"/>
          <w:bCs/>
          <w:sz w:val="16"/>
          <w:szCs w:val="16"/>
        </w:rPr>
      </w:pPr>
      <w:r w:rsidRPr="00151561">
        <w:rPr>
          <w:rFonts w:cs="Times New Roman"/>
          <w:bCs/>
          <w:sz w:val="16"/>
          <w:szCs w:val="16"/>
        </w:rPr>
        <w:t xml:space="preserve">Figure 4: </w:t>
      </w:r>
      <w:r w:rsidR="008D19F8" w:rsidRPr="00151561">
        <w:rPr>
          <w:rFonts w:cs="Times New Roman"/>
          <w:bCs/>
          <w:sz w:val="16"/>
          <w:szCs w:val="16"/>
        </w:rPr>
        <w:t xml:space="preserve">Analysis of </w:t>
      </w:r>
      <w:r w:rsidR="00D9314A" w:rsidRPr="00151561">
        <w:rPr>
          <w:rFonts w:cs="Times New Roman"/>
          <w:bCs/>
          <w:sz w:val="16"/>
          <w:szCs w:val="16"/>
        </w:rPr>
        <w:t>energy efficiency</w:t>
      </w:r>
    </w:p>
    <w:p w14:paraId="7CFAE270" w14:textId="77777777" w:rsidR="00B05025" w:rsidRPr="00E832DD" w:rsidRDefault="00B05025" w:rsidP="00E832DD">
      <w:pPr>
        <w:spacing w:after="120" w:line="228" w:lineRule="auto"/>
        <w:ind w:firstLine="288"/>
        <w:rPr>
          <w:rFonts w:cs="Times New Roman"/>
          <w:sz w:val="20"/>
          <w:szCs w:val="20"/>
        </w:rPr>
      </w:pPr>
      <w:r w:rsidRPr="00E832DD">
        <w:rPr>
          <w:rFonts w:cs="Times New Roman"/>
          <w:sz w:val="20"/>
          <w:szCs w:val="20"/>
        </w:rPr>
        <w:t xml:space="preserve">Especially in 6G topologies, the methodical analysis reveals a significant improvement in energy efficiency in next-generation wireless communication systems. Modern technologies such massive MIMO and edge computing combined with artificial intelligence-driven network optimization dynamically manage energy consumption in real-time. Moreover enhancing system sustainability are smart resource allocation and low-power hardware solutions. As such, figure 4 displays an incredible 97.31% of the overall energy efficiency across investigated experiments. Thus, a basic performance requirement in network development is energy efficiency as future telecommunication networks are </w:t>
      </w:r>
      <w:r w:rsidRPr="00E832DD">
        <w:rPr>
          <w:rFonts w:cs="Times New Roman"/>
          <w:sz w:val="20"/>
          <w:szCs w:val="20"/>
        </w:rPr>
        <w:lastRenderedPageBreak/>
        <w:t xml:space="preserve">on target to deliver high-performance applications while lowering operating expenditures and environmental impact. </w:t>
      </w:r>
    </w:p>
    <w:p w14:paraId="1167D82E" w14:textId="4FF61D34" w:rsidR="00A55F45" w:rsidRPr="00E832DD" w:rsidRDefault="00000000" w:rsidP="00E832DD">
      <w:pPr>
        <w:spacing w:after="120" w:line="228" w:lineRule="auto"/>
        <w:ind w:firstLine="288"/>
        <w:rPr>
          <w:rFonts w:eastAsiaTheme="minorEastAsia" w:cs="Times New Roman"/>
          <w:sz w:val="20"/>
          <w:szCs w:val="20"/>
        </w:rPr>
      </w:pPr>
      <m:oMathPara>
        <m:oMath>
          <m:limLow>
            <m:limLowPr>
              <m:ctrlPr>
                <w:rPr>
                  <w:rFonts w:ascii="Cambria Math" w:eastAsiaTheme="minorEastAsia" w:hAnsi="Cambria Math" w:cs="Times New Roman"/>
                  <w:i/>
                  <w:sz w:val="20"/>
                  <w:szCs w:val="20"/>
                </w:rPr>
              </m:ctrlPr>
            </m:limLowPr>
            <m:e>
              <m:r>
                <m:rPr>
                  <m:sty m:val="p"/>
                </m:rPr>
                <w:rPr>
                  <w:rFonts w:ascii="Cambria Math" w:hAnsi="Cambria Math" w:cs="Times New Roman"/>
                  <w:sz w:val="20"/>
                  <w:szCs w:val="20"/>
                </w:rPr>
                <m:t>lim</m:t>
              </m:r>
            </m:e>
            <m:lim>
              <m:r>
                <w:rPr>
                  <w:rFonts w:ascii="Cambria Math" w:eastAsiaTheme="minorEastAsia" w:hAnsi="Cambria Math" w:cs="Times New Roman"/>
                  <w:sz w:val="20"/>
                  <w:szCs w:val="20"/>
                </w:rPr>
                <m:t>d→+∞</m:t>
              </m:r>
            </m:lim>
          </m:limLow>
          <m:sSub>
            <m:sSubPr>
              <m:ctrlPr>
                <w:rPr>
                  <w:rFonts w:ascii="Cambria Math" w:eastAsiaTheme="minorEastAsia" w:hAnsi="Cambria Math" w:cs="Times New Roman"/>
                  <w:i/>
                  <w:sz w:val="20"/>
                  <w:szCs w:val="20"/>
                </w:rPr>
              </m:ctrlPr>
            </m:sSub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Cap</m:t>
                  </m:r>
                </m:e>
                <m:sub>
                  <m:r>
                    <w:rPr>
                      <w:rFonts w:ascii="Cambria Math" w:eastAsiaTheme="minorEastAsia" w:hAnsi="Cambria Math" w:cs="Times New Roman"/>
                      <w:sz w:val="20"/>
                      <w:szCs w:val="20"/>
                    </w:rPr>
                    <m:t>∞</m:t>
                  </m:r>
                </m:sub>
              </m:sSub>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V</m:t>
              </m:r>
            </m:e>
          </m:d>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h</m:t>
              </m:r>
            </m:sub>
            <m:sup>
              <m:r>
                <w:rPr>
                  <w:rFonts w:ascii="Cambria Math" w:eastAsiaTheme="minorEastAsia" w:hAnsi="Cambria Math" w:cs="Times New Roman"/>
                  <w:sz w:val="20"/>
                  <w:szCs w:val="20"/>
                </w:rPr>
                <m:t>M</m:t>
              </m:r>
            </m:sup>
          </m:sSubSup>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AB</m:t>
              </m:r>
            </m:e>
          </m:d>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-nf</m:t>
              </m:r>
            </m:fName>
            <m:e>
              <m:r>
                <w:rPr>
                  <w:rFonts w:ascii="Cambria Math" w:eastAsiaTheme="minorEastAsia" w:hAnsi="Cambria Math" w:cs="Times New Roman"/>
                  <w:sz w:val="20"/>
                  <w:szCs w:val="20"/>
                </w:rPr>
                <m:t>+</m:t>
              </m:r>
              <m:nary>
                <m:naryPr>
                  <m:limLoc m:val="undOvr"/>
                  <m:subHide m:val="1"/>
                  <m:supHide m:val="1"/>
                  <m:ctrlPr>
                    <w:rPr>
                      <w:rFonts w:ascii="Cambria Math" w:eastAsiaTheme="minorEastAsia" w:hAnsi="Cambria Math" w:cs="Times New Roman"/>
                      <w:i/>
                      <w:sz w:val="20"/>
                      <w:szCs w:val="20"/>
                    </w:rPr>
                  </m:ctrlPr>
                </m:naryPr>
                <m:sub/>
                <m:sup/>
                <m:e>
                  <m:sSubSup>
                    <m:sSubSupPr>
                      <m:ctrlPr>
                        <w:rPr>
                          <w:rFonts w:ascii="Cambria Math" w:eastAsiaTheme="minorEastAsia" w:hAnsi="Cambria Math" w:cs="Times New Roman"/>
                          <w:i/>
                          <w:sz w:val="20"/>
                          <w:szCs w:val="20"/>
                        </w:rPr>
                      </m:ctrlPr>
                    </m:sSub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δ-h</m:t>
                          </m:r>
                        </m:e>
                      </m:d>
                      <m:r>
                        <w:rPr>
                          <w:rFonts w:ascii="Cambria Math" w:eastAsiaTheme="minorEastAsia" w:hAnsi="Cambria Math" w:cs="Times New Roman"/>
                          <w:sz w:val="20"/>
                          <w:szCs w:val="20"/>
                        </w:rPr>
                        <m:t>Yθ</m:t>
                      </m:r>
                    </m:e>
                    <m:sub>
                      <m:r>
                        <w:rPr>
                          <w:rFonts w:ascii="Cambria Math" w:eastAsiaTheme="minorEastAsia" w:hAnsi="Cambria Math" w:cs="Times New Roman"/>
                          <w:sz w:val="20"/>
                          <w:szCs w:val="20"/>
                        </w:rPr>
                        <m:t>i</m:t>
                      </m:r>
                    </m:sub>
                    <m:sup>
                      <m:r>
                        <w:rPr>
                          <w:rFonts w:ascii="Cambria Math" w:eastAsiaTheme="minorEastAsia" w:hAnsi="Cambria Math" w:cs="Times New Roman"/>
                          <w:sz w:val="20"/>
                          <w:szCs w:val="20"/>
                        </w:rPr>
                        <m:t>M</m:t>
                      </m:r>
                    </m:sup>
                  </m:sSubSup>
                  <m:r>
                    <w:rPr>
                      <w:rFonts w:ascii="Cambria Math" w:eastAsiaTheme="minorEastAsia" w:hAnsi="Cambria Math" w:cs="Times New Roman"/>
                      <w:sz w:val="20"/>
                      <w:szCs w:val="20"/>
                    </w:rPr>
                    <m:t>K</m:t>
                  </m:r>
                </m:e>
              </m:nary>
            </m:e>
          </m:func>
          <m:r>
            <w:rPr>
              <w:rFonts w:ascii="Cambria Math" w:eastAsiaTheme="minorEastAsia" w:hAnsi="Cambria Math" w:cs="Times New Roman"/>
              <w:sz w:val="20"/>
              <w:szCs w:val="20"/>
            </w:rPr>
            <m:t xml:space="preserve"> (4)</m:t>
          </m:r>
        </m:oMath>
      </m:oMathPara>
    </w:p>
    <w:p w14:paraId="311F1B52" w14:textId="09224CC6" w:rsidR="00A55F45" w:rsidRPr="00E832DD" w:rsidRDefault="00A55F45" w:rsidP="00E832DD">
      <w:pPr>
        <w:spacing w:after="120" w:line="228" w:lineRule="auto"/>
        <w:ind w:firstLine="288"/>
        <w:rPr>
          <w:rFonts w:eastAsia="Times New Roman" w:cs="Times New Roman"/>
          <w:kern w:val="0"/>
          <w:sz w:val="20"/>
          <w:szCs w:val="20"/>
          <w:lang w:eastAsia="en-IN"/>
        </w:rPr>
      </w:pPr>
      <w:r w:rsidRPr="00E832DD">
        <w:rPr>
          <w:rFonts w:eastAsia="Times New Roman" w:cs="Times New Roman"/>
          <w:kern w:val="0"/>
          <w:sz w:val="20"/>
          <w:szCs w:val="20"/>
          <w:lang w:eastAsia="en-IN"/>
        </w:rPr>
        <w:t xml:space="preserve">Under consideration elements </w:t>
      </w:r>
      <m:oMath>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-nf</m:t>
            </m:r>
          </m:fName>
          <m:e>
            <m:r>
              <w:rPr>
                <w:rFonts w:ascii="Cambria Math" w:eastAsiaTheme="minorEastAsia" w:hAnsi="Cambria Math" w:cs="Times New Roman"/>
                <w:sz w:val="20"/>
                <w:szCs w:val="20"/>
              </w:rPr>
              <m:t>+</m:t>
            </m:r>
          </m:e>
        </m:func>
      </m:oMath>
      <w:r w:rsidRPr="00E832DD">
        <w:rPr>
          <w:rFonts w:eastAsia="Times New Roman" w:cs="Times New Roman"/>
          <w:kern w:val="0"/>
          <w:sz w:val="20"/>
          <w:szCs w:val="20"/>
          <w:lang w:eastAsia="en-IN"/>
        </w:rPr>
        <w:t xml:space="preserve"> including resource allocation </w:t>
      </w:r>
      <m:oMath>
        <m:limLow>
          <m:limLowPr>
            <m:ctrlPr>
              <w:rPr>
                <w:rFonts w:ascii="Cambria Math" w:eastAsiaTheme="minorEastAsia" w:hAnsi="Cambria Math" w:cs="Times New Roman"/>
                <w:i/>
                <w:sz w:val="20"/>
                <w:szCs w:val="20"/>
              </w:rPr>
            </m:ctrlPr>
          </m:limLowPr>
          <m:e>
            <m:r>
              <m:rPr>
                <m:sty m:val="p"/>
              </m:rPr>
              <w:rPr>
                <w:rFonts w:ascii="Cambria Math" w:hAnsi="Cambria Math" w:cs="Times New Roman"/>
                <w:sz w:val="20"/>
                <w:szCs w:val="20"/>
              </w:rPr>
              <m:t>lim</m:t>
            </m:r>
          </m:e>
          <m:lim>
            <m:r>
              <w:rPr>
                <w:rFonts w:ascii="Cambria Math" w:eastAsiaTheme="minorEastAsia" w:hAnsi="Cambria Math" w:cs="Times New Roman"/>
                <w:sz w:val="20"/>
                <w:szCs w:val="20"/>
              </w:rPr>
              <m:t>d→+∞</m:t>
            </m:r>
          </m:lim>
        </m:limLow>
      </m:oMath>
      <w:r w:rsidRPr="00E832DD">
        <w:rPr>
          <w:rFonts w:eastAsia="Times New Roman" w:cs="Times New Roman"/>
          <w:kern w:val="0"/>
          <w:sz w:val="20"/>
          <w:szCs w:val="20"/>
          <w:lang w:eastAsia="en-IN"/>
        </w:rPr>
        <w:t>, energy conservation</w:t>
      </w:r>
      <m:oMath>
        <m:sSubSup>
          <m:sSubSupPr>
            <m:ctrlPr>
              <w:rPr>
                <w:rFonts w:ascii="Cambria Math" w:eastAsiaTheme="minorEastAsia" w:hAnsi="Cambria Math" w:cs="Times New Roman"/>
                <w:i/>
                <w:sz w:val="20"/>
                <w:szCs w:val="20"/>
              </w:rPr>
            </m:ctrlPr>
          </m:sSub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δ-h</m:t>
                </m:r>
              </m:e>
            </m:d>
            <m:r>
              <w:rPr>
                <w:rFonts w:ascii="Cambria Math" w:eastAsiaTheme="minorEastAsia" w:hAnsi="Cambria Math" w:cs="Times New Roman"/>
                <w:sz w:val="20"/>
                <w:szCs w:val="20"/>
              </w:rPr>
              <m:t>Yθ</m:t>
            </m:r>
          </m:e>
          <m:sub>
            <m:r>
              <w:rPr>
                <w:rFonts w:ascii="Cambria Math" w:eastAsiaTheme="minorEastAsia" w:hAnsi="Cambria Math" w:cs="Times New Roman"/>
                <w:sz w:val="20"/>
                <w:szCs w:val="20"/>
              </w:rPr>
              <m:t>i</m:t>
            </m:r>
          </m:sub>
          <m:sup>
            <m:r>
              <w:rPr>
                <w:rFonts w:ascii="Cambria Math" w:eastAsiaTheme="minorEastAsia" w:hAnsi="Cambria Math" w:cs="Times New Roman"/>
                <w:sz w:val="20"/>
                <w:szCs w:val="20"/>
              </w:rPr>
              <m:t>M</m:t>
            </m:r>
          </m:sup>
        </m:sSubSup>
        <m:r>
          <w:rPr>
            <w:rFonts w:ascii="Cambria Math" w:eastAsiaTheme="minorEastAsia" w:hAnsi="Cambria Math" w:cs="Times New Roman"/>
            <w:sz w:val="20"/>
            <w:szCs w:val="20"/>
          </w:rPr>
          <m:t>K</m:t>
        </m:r>
      </m:oMath>
      <w:r w:rsidRPr="00E832DD">
        <w:rPr>
          <w:rFonts w:eastAsia="Times New Roman" w:cs="Times New Roman"/>
          <w:kern w:val="0"/>
          <w:sz w:val="20"/>
          <w:szCs w:val="20"/>
          <w:lang w:eastAsia="en-IN"/>
        </w:rPr>
        <w:t xml:space="preserve">, and optimization parameters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Cap</m:t>
            </m:r>
          </m:e>
          <m:sub>
            <m:r>
              <w:rPr>
                <w:rFonts w:ascii="Cambria Math" w:eastAsiaTheme="minorEastAsia" w:hAnsi="Cambria Math" w:cs="Times New Roman"/>
                <w:sz w:val="20"/>
                <w:szCs w:val="20"/>
              </w:rPr>
              <m:t>∞</m:t>
            </m:r>
          </m:sub>
        </m:sSub>
      </m:oMath>
      <w:r w:rsidRPr="00E832DD">
        <w:rPr>
          <w:rFonts w:eastAsia="Times New Roman" w:cs="Times New Roman"/>
          <w:kern w:val="0"/>
          <w:sz w:val="20"/>
          <w:szCs w:val="20"/>
          <w:lang w:eastAsia="en-IN"/>
        </w:rPr>
        <w:t xml:space="preserve">, the equation represents an asymptotic progression </w:t>
      </w:r>
      <m:oMath>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h</m:t>
            </m:r>
          </m:sub>
          <m:sup>
            <m:r>
              <w:rPr>
                <w:rFonts w:ascii="Cambria Math" w:eastAsiaTheme="minorEastAsia" w:hAnsi="Cambria Math" w:cs="Times New Roman"/>
                <w:sz w:val="20"/>
                <w:szCs w:val="20"/>
              </w:rPr>
              <m:t>M</m:t>
            </m:r>
          </m:sup>
        </m:sSubSup>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AB</m:t>
            </m:r>
          </m:e>
        </m:d>
      </m:oMath>
      <w:r w:rsidRPr="00E832DD">
        <w:rPr>
          <w:rFonts w:eastAsia="Times New Roman" w:cs="Times New Roman"/>
          <w:kern w:val="0"/>
          <w:sz w:val="20"/>
          <w:szCs w:val="20"/>
          <w:lang w:eastAsia="en-IN"/>
        </w:rPr>
        <w:t xml:space="preserve"> of network capacity</w:t>
      </w:r>
      <w:r w:rsidR="00E7068C" w:rsidRPr="00E832DD">
        <w:rPr>
          <w:rFonts w:eastAsia="Times New Roman" w:cs="Times New Roman"/>
          <w:kern w:val="0"/>
          <w:sz w:val="20"/>
          <w:szCs w:val="20"/>
          <w:lang w:eastAsia="en-IN"/>
        </w:rPr>
        <w:t xml:space="preserve"> on </w:t>
      </w:r>
      <w:r w:rsidR="00E7068C" w:rsidRPr="00E832DD">
        <w:rPr>
          <w:rFonts w:cs="Times New Roman"/>
          <w:sz w:val="20"/>
          <w:szCs w:val="20"/>
        </w:rPr>
        <w:t xml:space="preserve">analysis of </w:t>
      </w:r>
      <w:r w:rsidR="00E7068C" w:rsidRPr="00E832DD">
        <w:rPr>
          <w:rFonts w:eastAsia="Times New Roman" w:cs="Times New Roman"/>
          <w:kern w:val="0"/>
          <w:sz w:val="20"/>
          <w:szCs w:val="20"/>
          <w:lang w:val="en-US" w:bidi="ta-IN"/>
        </w:rPr>
        <w:t>energy efficiency</w:t>
      </w:r>
      <w:r w:rsidR="00E7068C" w:rsidRPr="00E832DD">
        <w:rPr>
          <w:rFonts w:eastAsia="Times New Roman" w:cs="Times New Roman"/>
          <w:kern w:val="0"/>
          <w:sz w:val="20"/>
          <w:szCs w:val="20"/>
          <w:lang w:eastAsia="en-IN"/>
        </w:rPr>
        <w:t>.</w:t>
      </w:r>
    </w:p>
    <w:p w14:paraId="3FCDE703" w14:textId="77777777" w:rsidR="00994086" w:rsidRPr="00151561" w:rsidRDefault="00363F23" w:rsidP="00FD4468">
      <w:pPr>
        <w:spacing w:after="120" w:line="228" w:lineRule="auto"/>
        <w:jc w:val="center"/>
        <w:rPr>
          <w:rFonts w:cs="Times New Roman"/>
          <w:bCs/>
          <w:sz w:val="16"/>
          <w:szCs w:val="16"/>
        </w:rPr>
      </w:pPr>
      <w:r w:rsidRPr="00151561">
        <w:rPr>
          <w:rFonts w:cs="Times New Roman"/>
          <w:bCs/>
          <w:noProof/>
          <w:sz w:val="16"/>
          <w:szCs w:val="16"/>
        </w:rPr>
        <w:drawing>
          <wp:inline distT="0" distB="0" distL="0" distR="0" wp14:anchorId="7FD9F15D" wp14:editId="62AC2C5A">
            <wp:extent cx="3051544" cy="2494204"/>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3058353" cy="2499769"/>
                    </a:xfrm>
                    <a:prstGeom prst="rect">
                      <a:avLst/>
                    </a:prstGeom>
                    <a:noFill/>
                    <a:ln w="9525">
                      <a:noFill/>
                      <a:miter lim="800000"/>
                      <a:headEnd/>
                      <a:tailEnd/>
                    </a:ln>
                  </pic:spPr>
                </pic:pic>
              </a:graphicData>
            </a:graphic>
          </wp:inline>
        </w:drawing>
      </w:r>
    </w:p>
    <w:p w14:paraId="59242F89" w14:textId="77777777" w:rsidR="00D9314A" w:rsidRPr="00151561" w:rsidRDefault="00994086" w:rsidP="00151561">
      <w:pPr>
        <w:spacing w:after="120" w:line="228" w:lineRule="auto"/>
        <w:rPr>
          <w:rFonts w:cs="Times New Roman"/>
          <w:bCs/>
          <w:sz w:val="16"/>
          <w:szCs w:val="16"/>
        </w:rPr>
      </w:pPr>
      <w:r w:rsidRPr="00151561">
        <w:rPr>
          <w:rFonts w:cs="Times New Roman"/>
          <w:bCs/>
          <w:sz w:val="16"/>
          <w:szCs w:val="16"/>
        </w:rPr>
        <w:t xml:space="preserve">Figure 5: </w:t>
      </w:r>
      <w:r w:rsidR="008D19F8" w:rsidRPr="00151561">
        <w:rPr>
          <w:rFonts w:cs="Times New Roman"/>
          <w:bCs/>
          <w:sz w:val="16"/>
          <w:szCs w:val="16"/>
        </w:rPr>
        <w:t xml:space="preserve">Analysis of </w:t>
      </w:r>
      <w:r w:rsidR="00D9314A" w:rsidRPr="00151561">
        <w:rPr>
          <w:rFonts w:cs="Times New Roman"/>
          <w:bCs/>
          <w:sz w:val="16"/>
          <w:szCs w:val="16"/>
        </w:rPr>
        <w:t>data throughput</w:t>
      </w:r>
    </w:p>
    <w:p w14:paraId="5C40859E" w14:textId="77777777" w:rsidR="00B05025" w:rsidRPr="00E832DD" w:rsidRDefault="00B05025" w:rsidP="00E832DD">
      <w:pPr>
        <w:spacing w:after="120" w:line="228" w:lineRule="auto"/>
        <w:ind w:firstLine="288"/>
        <w:rPr>
          <w:rFonts w:cs="Times New Roman"/>
          <w:sz w:val="20"/>
          <w:szCs w:val="20"/>
        </w:rPr>
      </w:pPr>
      <w:r w:rsidRPr="00E832DD">
        <w:rPr>
          <w:rFonts w:cs="Times New Roman"/>
          <w:sz w:val="20"/>
          <w:szCs w:val="20"/>
        </w:rPr>
        <w:t xml:space="preserve">Data throughput, a main gauge of network performance, has improved remarkably from 5G to 6G systems. Along with network slicing and ultra-dense deployments, high-frequency bands like terahertz and </w:t>
      </w:r>
      <w:proofErr w:type="spellStart"/>
      <w:r w:rsidRPr="00E832DD">
        <w:rPr>
          <w:rFonts w:cs="Times New Roman"/>
          <w:sz w:val="20"/>
          <w:szCs w:val="20"/>
        </w:rPr>
        <w:t>millimeter</w:t>
      </w:r>
      <w:proofErr w:type="spellEnd"/>
      <w:r w:rsidRPr="00E832DD">
        <w:rPr>
          <w:rFonts w:cs="Times New Roman"/>
          <w:sz w:val="20"/>
          <w:szCs w:val="20"/>
        </w:rPr>
        <w:t>-wave have considerably expanded capacity and speed. Traffic prediction offered by artificial intelligence and load balancing assist to significantly increase data delivery rates. The investigated systems showed virtually excellent handling of large-scale data transfers with a data throughput efficiency of 95.72% (figure 5). This breakthrough confirms throughput as a basic criteria in wireless system evaluation by enabling demanding applications including remote diagnostics, real-time VR, and huge IoT.</w:t>
      </w:r>
    </w:p>
    <w:p w14:paraId="0E708141" w14:textId="6C9B9223" w:rsidR="00A55F45" w:rsidRPr="00E832DD" w:rsidRDefault="00000000" w:rsidP="00E832DD">
      <w:pPr>
        <w:spacing w:after="120" w:line="228" w:lineRule="auto"/>
        <w:ind w:firstLine="288"/>
        <w:rPr>
          <w:rFonts w:cs="Times New Roman"/>
          <w:sz w:val="20"/>
          <w:szCs w:val="20"/>
        </w:rPr>
      </w:pPr>
      <m:oMathPara>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gW</m:t>
              </m:r>
            </m:e>
            <m:sup>
              <m:r>
                <w:rPr>
                  <w:rFonts w:ascii="Cambria Math" w:eastAsiaTheme="minorEastAsia" w:hAnsi="Cambria Math" w:cs="Times New Roman"/>
                  <w:sz w:val="20"/>
                  <w:szCs w:val="20"/>
                </w:rPr>
                <m:t>m</m:t>
              </m:r>
            </m:sup>
          </m:sSup>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[cap</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0</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F</m:t>
              </m:r>
            </m:e>
          </m:d>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+d</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b</m:t>
              </m:r>
            </m:e>
          </m:d>
          <m:r>
            <w:rPr>
              <w:rFonts w:ascii="Cambria Math" w:eastAsiaTheme="minorEastAsia" w:hAnsi="Cambria Math" w:cs="Times New Roman"/>
              <w:sz w:val="20"/>
              <w:szCs w:val="20"/>
            </w:rPr>
            <m:t>g</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w</m:t>
              </m:r>
            </m:e>
            <m:sup>
              <m:r>
                <w:rPr>
                  <w:rFonts w:ascii="Cambria Math" w:eastAsiaTheme="minorEastAsia" w:hAnsi="Cambria Math" w:cs="Times New Roman"/>
                  <w:sz w:val="20"/>
                  <w:szCs w:val="20"/>
                </w:rPr>
                <m:t>m</m:t>
              </m:r>
            </m:sup>
          </m:sSup>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1</m:t>
              </m:r>
            </m:e>
            <m:sub>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σ&lt;θ-l</m:t>
                  </m:r>
                </m:e>
              </m:d>
            </m:sub>
          </m:sSub>
          <m:r>
            <w:rPr>
              <w:rFonts w:ascii="Cambria Math" w:eastAsiaTheme="minorEastAsia" w:hAnsi="Cambria Math" w:cs="Times New Roman"/>
              <w:sz w:val="20"/>
              <w:szCs w:val="20"/>
            </w:rPr>
            <m:t xml:space="preserve"> (5)</m:t>
          </m:r>
        </m:oMath>
      </m:oMathPara>
    </w:p>
    <w:p w14:paraId="4004AD13" w14:textId="3A8B2D48" w:rsidR="00A55F45" w:rsidRDefault="00A55F45" w:rsidP="00E832DD">
      <w:pPr>
        <w:spacing w:after="120" w:line="228" w:lineRule="auto"/>
        <w:ind w:firstLine="288"/>
        <w:rPr>
          <w:rFonts w:eastAsia="Times New Roman" w:cs="Times New Roman"/>
          <w:kern w:val="0"/>
          <w:sz w:val="20"/>
          <w:szCs w:val="20"/>
          <w:lang w:eastAsia="en-IN"/>
        </w:rPr>
      </w:pPr>
      <w:r w:rsidRPr="00E832DD">
        <w:rPr>
          <w:rFonts w:eastAsia="Times New Roman" w:cs="Times New Roman"/>
          <w:kern w:val="0"/>
          <w:sz w:val="20"/>
          <w:szCs w:val="20"/>
          <w:lang w:eastAsia="en-IN"/>
        </w:rPr>
        <w:t xml:space="preserve">The equation 5 explains in communication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1</m:t>
            </m:r>
          </m:sub>
        </m:sSub>
      </m:oMath>
      <w:r w:rsidRPr="00E832DD">
        <w:rPr>
          <w:rFonts w:eastAsia="Times New Roman" w:cs="Times New Roman"/>
          <w:kern w:val="0"/>
          <w:sz w:val="20"/>
          <w:szCs w:val="20"/>
          <w:lang w:eastAsia="en-IN"/>
        </w:rPr>
        <w:t xml:space="preserve"> via wireless systems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gW</m:t>
            </m:r>
          </m:e>
          <m:sup>
            <m:r>
              <w:rPr>
                <w:rFonts w:ascii="Cambria Math" w:eastAsiaTheme="minorEastAsia" w:hAnsi="Cambria Math" w:cs="Times New Roman"/>
                <w:sz w:val="20"/>
                <w:szCs w:val="20"/>
              </w:rPr>
              <m:t>m</m:t>
            </m:r>
          </m:sup>
        </m:sSup>
      </m:oMath>
      <w:r w:rsidRPr="00E832DD">
        <w:rPr>
          <w:rFonts w:eastAsia="Times New Roman" w:cs="Times New Roman"/>
          <w:kern w:val="0"/>
          <w:sz w:val="20"/>
          <w:szCs w:val="20"/>
          <w:lang w:eastAsia="en-IN"/>
        </w:rPr>
        <w:t xml:space="preserve"> the interplay of network capacity </w:t>
      </w:r>
      <m:oMath>
        <m:r>
          <w:rPr>
            <w:rFonts w:ascii="Cambria Math" w:eastAsiaTheme="minorEastAsia" w:hAnsi="Cambria Math" w:cs="Times New Roman"/>
            <w:sz w:val="20"/>
            <w:szCs w:val="20"/>
          </w:rPr>
          <m:t>d</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b</m:t>
            </m:r>
          </m:e>
        </m:d>
        <m:r>
          <w:rPr>
            <w:rFonts w:ascii="Cambria Math" w:eastAsiaTheme="minorEastAsia" w:hAnsi="Cambria Math" w:cs="Times New Roman"/>
            <w:sz w:val="20"/>
            <w:szCs w:val="20"/>
          </w:rPr>
          <m:t>g</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w</m:t>
            </m:r>
          </m:e>
          <m:sup>
            <m:r>
              <w:rPr>
                <w:rFonts w:ascii="Cambria Math" w:eastAsiaTheme="minorEastAsia" w:hAnsi="Cambria Math" w:cs="Times New Roman"/>
                <w:sz w:val="20"/>
                <w:szCs w:val="20"/>
              </w:rPr>
              <m:t>m</m:t>
            </m:r>
          </m:sup>
        </m:sSup>
      </m:oMath>
      <w:r w:rsidRPr="00E832DD">
        <w:rPr>
          <w:rFonts w:eastAsia="Times New Roman" w:cs="Times New Roman"/>
          <w:kern w:val="0"/>
          <w:sz w:val="20"/>
          <w:szCs w:val="20"/>
          <w:lang w:eastAsia="en-IN"/>
        </w:rPr>
        <w:t xml:space="preserve">, the distribution of resources </w:t>
      </w:r>
      <m:oMath>
        <m:r>
          <w:rPr>
            <w:rFonts w:ascii="Cambria Math" w:eastAsiaTheme="minorEastAsia" w:hAnsi="Cambria Math" w:cs="Times New Roman"/>
            <w:sz w:val="20"/>
            <w:szCs w:val="20"/>
          </w:rPr>
          <m:t>cap</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0</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F</m:t>
            </m:r>
          </m:e>
        </m:d>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oMath>
      <w:r w:rsidRPr="00E832DD">
        <w:rPr>
          <w:rFonts w:eastAsia="Times New Roman" w:cs="Times New Roman"/>
          <w:kern w:val="0"/>
          <w:sz w:val="20"/>
          <w:szCs w:val="20"/>
          <w:lang w:eastAsia="en-IN"/>
        </w:rPr>
        <w:t xml:space="preserve">, and optimization parameters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1</m:t>
            </m:r>
          </m:e>
          <m:sub>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σ&lt;θ-l</m:t>
                </m:r>
              </m:e>
            </m:d>
          </m:sub>
        </m:sSub>
      </m:oMath>
      <w:r w:rsidRPr="00E832DD">
        <w:rPr>
          <w:rFonts w:eastAsia="Times New Roman" w:cs="Times New Roman"/>
          <w:kern w:val="0"/>
          <w:sz w:val="20"/>
          <w:szCs w:val="20"/>
          <w:lang w:eastAsia="en-IN"/>
        </w:rPr>
        <w:t>. It can dynamically control and maximize network efficiency, thus complementing the suggested approach</w:t>
      </w:r>
      <w:r w:rsidR="00E7068C" w:rsidRPr="00E832DD">
        <w:rPr>
          <w:rFonts w:eastAsia="Times New Roman" w:cs="Times New Roman"/>
          <w:kern w:val="0"/>
          <w:sz w:val="20"/>
          <w:szCs w:val="20"/>
          <w:lang w:eastAsia="en-IN"/>
        </w:rPr>
        <w:t xml:space="preserve"> on </w:t>
      </w:r>
      <w:r w:rsidR="00E7068C" w:rsidRPr="00E832DD">
        <w:rPr>
          <w:rFonts w:cs="Times New Roman"/>
          <w:sz w:val="20"/>
          <w:szCs w:val="20"/>
        </w:rPr>
        <w:t xml:space="preserve">analysis of </w:t>
      </w:r>
      <w:r w:rsidR="00E7068C" w:rsidRPr="00E832DD">
        <w:rPr>
          <w:rFonts w:eastAsia="Times New Roman" w:cs="Times New Roman"/>
          <w:kern w:val="0"/>
          <w:sz w:val="20"/>
          <w:szCs w:val="20"/>
          <w:lang w:val="en-US" w:bidi="ta-IN"/>
        </w:rPr>
        <w:t>data throughput</w:t>
      </w:r>
      <w:r w:rsidRPr="00E832DD">
        <w:rPr>
          <w:rFonts w:eastAsia="Times New Roman" w:cs="Times New Roman"/>
          <w:kern w:val="0"/>
          <w:sz w:val="20"/>
          <w:szCs w:val="20"/>
          <w:lang w:eastAsia="en-IN"/>
        </w:rPr>
        <w:t>.</w:t>
      </w:r>
    </w:p>
    <w:p w14:paraId="022E589C" w14:textId="77777777" w:rsidR="007B2018" w:rsidRDefault="007B2018" w:rsidP="00E832DD">
      <w:pPr>
        <w:spacing w:after="120" w:line="228" w:lineRule="auto"/>
        <w:ind w:firstLine="288"/>
        <w:rPr>
          <w:rFonts w:eastAsia="Times New Roman" w:cs="Times New Roman"/>
          <w:kern w:val="0"/>
          <w:sz w:val="20"/>
          <w:szCs w:val="20"/>
          <w:lang w:eastAsia="en-IN"/>
        </w:rPr>
      </w:pPr>
    </w:p>
    <w:p w14:paraId="4709F8F7" w14:textId="77777777" w:rsidR="007B2018" w:rsidRDefault="007B2018" w:rsidP="00E832DD">
      <w:pPr>
        <w:spacing w:after="120" w:line="228" w:lineRule="auto"/>
        <w:ind w:firstLine="288"/>
        <w:rPr>
          <w:rFonts w:eastAsia="Times New Roman" w:cs="Times New Roman"/>
          <w:kern w:val="0"/>
          <w:sz w:val="20"/>
          <w:szCs w:val="20"/>
          <w:lang w:eastAsia="en-IN"/>
        </w:rPr>
      </w:pPr>
    </w:p>
    <w:p w14:paraId="64A10096" w14:textId="77777777" w:rsidR="007B2018" w:rsidRDefault="007B2018" w:rsidP="00E832DD">
      <w:pPr>
        <w:spacing w:after="120" w:line="228" w:lineRule="auto"/>
        <w:ind w:firstLine="288"/>
        <w:rPr>
          <w:rFonts w:eastAsia="Times New Roman" w:cs="Times New Roman"/>
          <w:kern w:val="0"/>
          <w:sz w:val="20"/>
          <w:szCs w:val="20"/>
          <w:lang w:eastAsia="en-IN"/>
        </w:rPr>
      </w:pPr>
    </w:p>
    <w:p w14:paraId="0FA057B5" w14:textId="77777777" w:rsidR="007B2018" w:rsidRDefault="007B2018" w:rsidP="00E832DD">
      <w:pPr>
        <w:spacing w:after="120" w:line="228" w:lineRule="auto"/>
        <w:ind w:firstLine="288"/>
        <w:rPr>
          <w:rFonts w:eastAsia="Times New Roman" w:cs="Times New Roman"/>
          <w:kern w:val="0"/>
          <w:sz w:val="20"/>
          <w:szCs w:val="20"/>
          <w:lang w:eastAsia="en-IN"/>
        </w:rPr>
      </w:pPr>
    </w:p>
    <w:p w14:paraId="15516CBC" w14:textId="77777777" w:rsidR="007B2018" w:rsidRDefault="007B2018" w:rsidP="00E832DD">
      <w:pPr>
        <w:spacing w:after="120" w:line="228" w:lineRule="auto"/>
        <w:ind w:firstLine="288"/>
        <w:rPr>
          <w:rFonts w:eastAsia="Times New Roman" w:cs="Times New Roman"/>
          <w:kern w:val="0"/>
          <w:sz w:val="20"/>
          <w:szCs w:val="20"/>
          <w:lang w:eastAsia="en-IN"/>
        </w:rPr>
      </w:pPr>
    </w:p>
    <w:p w14:paraId="6FC521B0" w14:textId="77777777" w:rsidR="007B2018" w:rsidRDefault="007B2018" w:rsidP="00E832DD">
      <w:pPr>
        <w:spacing w:after="120" w:line="228" w:lineRule="auto"/>
        <w:ind w:firstLine="288"/>
        <w:rPr>
          <w:rFonts w:eastAsia="Times New Roman" w:cs="Times New Roman"/>
          <w:kern w:val="0"/>
          <w:sz w:val="20"/>
          <w:szCs w:val="20"/>
          <w:lang w:eastAsia="en-IN"/>
        </w:rPr>
      </w:pPr>
    </w:p>
    <w:p w14:paraId="78AA6262" w14:textId="77777777" w:rsidR="007B2018" w:rsidRDefault="007B2018" w:rsidP="00E832DD">
      <w:pPr>
        <w:spacing w:after="120" w:line="228" w:lineRule="auto"/>
        <w:ind w:firstLine="288"/>
        <w:rPr>
          <w:rFonts w:eastAsia="Times New Roman" w:cs="Times New Roman"/>
          <w:kern w:val="0"/>
          <w:sz w:val="20"/>
          <w:szCs w:val="20"/>
          <w:lang w:eastAsia="en-IN"/>
        </w:rPr>
      </w:pPr>
    </w:p>
    <w:p w14:paraId="3252D8FD" w14:textId="27B20381" w:rsidR="00B05025" w:rsidRPr="00151561" w:rsidRDefault="00B05025" w:rsidP="00151561">
      <w:pPr>
        <w:spacing w:after="120" w:line="228" w:lineRule="auto"/>
        <w:rPr>
          <w:rFonts w:cs="Times New Roman"/>
          <w:bCs/>
          <w:sz w:val="16"/>
          <w:szCs w:val="16"/>
        </w:rPr>
      </w:pPr>
      <w:r w:rsidRPr="00151561">
        <w:rPr>
          <w:rFonts w:cs="Times New Roman"/>
          <w:bCs/>
          <w:sz w:val="16"/>
          <w:szCs w:val="16"/>
        </w:rPr>
        <w:t xml:space="preserve">Table </w:t>
      </w:r>
      <w:r w:rsidR="008A726B">
        <w:rPr>
          <w:rFonts w:cs="Times New Roman"/>
          <w:bCs/>
          <w:sz w:val="16"/>
          <w:szCs w:val="16"/>
        </w:rPr>
        <w:t>4</w:t>
      </w:r>
      <w:r w:rsidRPr="00151561">
        <w:rPr>
          <w:rFonts w:cs="Times New Roman"/>
          <w:bCs/>
          <w:sz w:val="16"/>
          <w:szCs w:val="16"/>
        </w:rPr>
        <w:t>: Key aspects of the abstract, including the performance values mentioned:</w:t>
      </w:r>
    </w:p>
    <w:tbl>
      <w:tblPr>
        <w:tblStyle w:val="TableGrid"/>
        <w:tblW w:w="0" w:type="auto"/>
        <w:jc w:val="center"/>
        <w:tblLook w:val="04A0" w:firstRow="1" w:lastRow="0" w:firstColumn="1" w:lastColumn="0" w:noHBand="0" w:noVBand="1"/>
      </w:tblPr>
      <w:tblGrid>
        <w:gridCol w:w="1175"/>
        <w:gridCol w:w="2613"/>
        <w:gridCol w:w="1069"/>
      </w:tblGrid>
      <w:tr w:rsidR="00E832DD" w:rsidRPr="005B293E" w14:paraId="2B5FCD31" w14:textId="77777777" w:rsidTr="0083315D">
        <w:trPr>
          <w:jc w:val="center"/>
        </w:trPr>
        <w:tc>
          <w:tcPr>
            <w:tcW w:w="0" w:type="auto"/>
            <w:hideMark/>
          </w:tcPr>
          <w:p w14:paraId="2F5B2C8A" w14:textId="77777777" w:rsidR="00B05025" w:rsidRPr="005B293E" w:rsidRDefault="00B05025"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Component</w:t>
            </w:r>
          </w:p>
        </w:tc>
        <w:tc>
          <w:tcPr>
            <w:tcW w:w="0" w:type="auto"/>
            <w:hideMark/>
          </w:tcPr>
          <w:p w14:paraId="57C880AD" w14:textId="77777777" w:rsidR="00B05025" w:rsidRPr="005B293E" w:rsidRDefault="00B05025"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Description</w:t>
            </w:r>
          </w:p>
        </w:tc>
        <w:tc>
          <w:tcPr>
            <w:tcW w:w="0" w:type="auto"/>
            <w:hideMark/>
          </w:tcPr>
          <w:p w14:paraId="41FD3ED2" w14:textId="77777777" w:rsidR="00B05025" w:rsidRPr="005B293E" w:rsidRDefault="00B05025"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Value/Metric</w:t>
            </w:r>
          </w:p>
        </w:tc>
      </w:tr>
      <w:tr w:rsidR="00E832DD" w:rsidRPr="005B293E" w14:paraId="7E6E34C3" w14:textId="77777777" w:rsidTr="0083315D">
        <w:trPr>
          <w:jc w:val="center"/>
        </w:trPr>
        <w:tc>
          <w:tcPr>
            <w:tcW w:w="0" w:type="auto"/>
            <w:hideMark/>
          </w:tcPr>
          <w:p w14:paraId="154F8E8B" w14:textId="77777777" w:rsidR="00B05025" w:rsidRPr="005B293E" w:rsidRDefault="00B05025"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General Context</w:t>
            </w:r>
          </w:p>
        </w:tc>
        <w:tc>
          <w:tcPr>
            <w:tcW w:w="0" w:type="auto"/>
            <w:hideMark/>
          </w:tcPr>
          <w:p w14:paraId="281C37C0" w14:textId="77777777" w:rsidR="00B05025" w:rsidRPr="005B293E" w:rsidRDefault="00B05025"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Evolution of phone and wireless telecommunications towards 5G and 6G</w:t>
            </w:r>
          </w:p>
        </w:tc>
        <w:tc>
          <w:tcPr>
            <w:tcW w:w="0" w:type="auto"/>
            <w:hideMark/>
          </w:tcPr>
          <w:p w14:paraId="5D937EA4" w14:textId="77777777" w:rsidR="00B05025" w:rsidRPr="005B293E" w:rsidRDefault="00B05025"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w:t>
            </w:r>
          </w:p>
        </w:tc>
      </w:tr>
      <w:tr w:rsidR="00E832DD" w:rsidRPr="005B293E" w14:paraId="512B7AB2" w14:textId="77777777" w:rsidTr="0083315D">
        <w:trPr>
          <w:jc w:val="center"/>
        </w:trPr>
        <w:tc>
          <w:tcPr>
            <w:tcW w:w="0" w:type="auto"/>
            <w:hideMark/>
          </w:tcPr>
          <w:p w14:paraId="64EB1F37" w14:textId="77777777" w:rsidR="00B05025" w:rsidRPr="005B293E" w:rsidRDefault="00B05025"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Identified Issues</w:t>
            </w:r>
          </w:p>
        </w:tc>
        <w:tc>
          <w:tcPr>
            <w:tcW w:w="0" w:type="auto"/>
            <w:hideMark/>
          </w:tcPr>
          <w:p w14:paraId="2B195CEB" w14:textId="77777777" w:rsidR="00B05025" w:rsidRPr="005B293E" w:rsidRDefault="00B05025"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Scalability, latency, energy inefficiency, massive device connectivity challenges</w:t>
            </w:r>
          </w:p>
        </w:tc>
        <w:tc>
          <w:tcPr>
            <w:tcW w:w="0" w:type="auto"/>
            <w:hideMark/>
          </w:tcPr>
          <w:p w14:paraId="070E7858" w14:textId="77777777" w:rsidR="00B05025" w:rsidRPr="005B293E" w:rsidRDefault="00B05025"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w:t>
            </w:r>
          </w:p>
        </w:tc>
      </w:tr>
      <w:tr w:rsidR="00E832DD" w:rsidRPr="005B293E" w14:paraId="78768B13" w14:textId="77777777" w:rsidTr="0083315D">
        <w:trPr>
          <w:jc w:val="center"/>
        </w:trPr>
        <w:tc>
          <w:tcPr>
            <w:tcW w:w="0" w:type="auto"/>
            <w:hideMark/>
          </w:tcPr>
          <w:p w14:paraId="0C0ED762" w14:textId="77777777" w:rsidR="00B05025" w:rsidRPr="005B293E" w:rsidRDefault="00B05025"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Proposed Method</w:t>
            </w:r>
          </w:p>
        </w:tc>
        <w:tc>
          <w:tcPr>
            <w:tcW w:w="0" w:type="auto"/>
            <w:hideMark/>
          </w:tcPr>
          <w:p w14:paraId="3069807A" w14:textId="77777777" w:rsidR="00B05025" w:rsidRPr="005B293E" w:rsidRDefault="00B05025"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 xml:space="preserve">Systematic review of 5G/6G frameworks with focus on </w:t>
            </w:r>
            <w:proofErr w:type="spellStart"/>
            <w:r w:rsidRPr="005B293E">
              <w:rPr>
                <w:rFonts w:eastAsia="Times New Roman" w:cs="Times New Roman"/>
                <w:kern w:val="0"/>
                <w:sz w:val="16"/>
                <w:szCs w:val="16"/>
                <w:lang w:val="en-US" w:bidi="ta-IN"/>
              </w:rPr>
              <w:t>mmWave</w:t>
            </w:r>
            <w:proofErr w:type="spellEnd"/>
            <w:r w:rsidRPr="005B293E">
              <w:rPr>
                <w:rFonts w:eastAsia="Times New Roman" w:cs="Times New Roman"/>
                <w:kern w:val="0"/>
                <w:sz w:val="16"/>
                <w:szCs w:val="16"/>
                <w:lang w:val="en-US" w:bidi="ta-IN"/>
              </w:rPr>
              <w:t>, MIMO, AI, network slicing, terahertz use</w:t>
            </w:r>
          </w:p>
        </w:tc>
        <w:tc>
          <w:tcPr>
            <w:tcW w:w="0" w:type="auto"/>
            <w:hideMark/>
          </w:tcPr>
          <w:p w14:paraId="5A7292CC" w14:textId="77777777" w:rsidR="00B05025" w:rsidRPr="005B293E" w:rsidRDefault="00B05025"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w:t>
            </w:r>
          </w:p>
        </w:tc>
      </w:tr>
      <w:tr w:rsidR="00E832DD" w:rsidRPr="005B293E" w14:paraId="6F8F7D02" w14:textId="77777777" w:rsidTr="0083315D">
        <w:trPr>
          <w:jc w:val="center"/>
        </w:trPr>
        <w:tc>
          <w:tcPr>
            <w:tcW w:w="0" w:type="auto"/>
            <w:hideMark/>
          </w:tcPr>
          <w:p w14:paraId="76C2587A" w14:textId="77777777" w:rsidR="00B05025" w:rsidRPr="005B293E" w:rsidRDefault="00B05025"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Use of Method</w:t>
            </w:r>
          </w:p>
        </w:tc>
        <w:tc>
          <w:tcPr>
            <w:tcW w:w="0" w:type="auto"/>
            <w:hideMark/>
          </w:tcPr>
          <w:p w14:paraId="18C934D6" w14:textId="77777777" w:rsidR="00B05025" w:rsidRPr="005B293E" w:rsidRDefault="00B05025"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Comprehensive analysis of current and emerging network architectures to overcome existing challenges</w:t>
            </w:r>
          </w:p>
        </w:tc>
        <w:tc>
          <w:tcPr>
            <w:tcW w:w="0" w:type="auto"/>
            <w:hideMark/>
          </w:tcPr>
          <w:p w14:paraId="79FCBA99" w14:textId="77777777" w:rsidR="00B05025" w:rsidRPr="005B293E" w:rsidRDefault="00B05025"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w:t>
            </w:r>
          </w:p>
        </w:tc>
      </w:tr>
      <w:tr w:rsidR="00E832DD" w:rsidRPr="005B293E" w14:paraId="26284A50" w14:textId="77777777" w:rsidTr="0083315D">
        <w:trPr>
          <w:jc w:val="center"/>
        </w:trPr>
        <w:tc>
          <w:tcPr>
            <w:tcW w:w="0" w:type="auto"/>
            <w:hideMark/>
          </w:tcPr>
          <w:p w14:paraId="6EBBB8A0" w14:textId="77777777" w:rsidR="00B05025" w:rsidRPr="005B293E" w:rsidRDefault="00B05025"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Energy Efficiency Outcome</w:t>
            </w:r>
          </w:p>
        </w:tc>
        <w:tc>
          <w:tcPr>
            <w:tcW w:w="0" w:type="auto"/>
            <w:hideMark/>
          </w:tcPr>
          <w:p w14:paraId="32A6B88E" w14:textId="77777777" w:rsidR="00B05025" w:rsidRPr="005B293E" w:rsidRDefault="00B05025"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Improved through AI optimization and advanced hardware</w:t>
            </w:r>
          </w:p>
        </w:tc>
        <w:tc>
          <w:tcPr>
            <w:tcW w:w="0" w:type="auto"/>
            <w:hideMark/>
          </w:tcPr>
          <w:p w14:paraId="4102DEC0" w14:textId="77777777" w:rsidR="00B05025" w:rsidRPr="005B293E" w:rsidRDefault="00B05025" w:rsidP="005B293E">
            <w:pPr>
              <w:jc w:val="left"/>
              <w:rPr>
                <w:rFonts w:eastAsia="Times New Roman" w:cs="Times New Roman"/>
                <w:kern w:val="0"/>
                <w:sz w:val="16"/>
                <w:szCs w:val="16"/>
                <w:lang w:val="en-US" w:bidi="ta-IN"/>
              </w:rPr>
            </w:pPr>
            <w:r w:rsidRPr="005B293E">
              <w:rPr>
                <w:rFonts w:eastAsia="Times New Roman" w:cs="Times New Roman"/>
                <w:b/>
                <w:bCs/>
                <w:kern w:val="0"/>
                <w:sz w:val="16"/>
                <w:szCs w:val="16"/>
                <w:lang w:val="en-US" w:bidi="ta-IN"/>
              </w:rPr>
              <w:t>97.31%</w:t>
            </w:r>
          </w:p>
        </w:tc>
      </w:tr>
      <w:tr w:rsidR="00E832DD" w:rsidRPr="005B293E" w14:paraId="4329E039" w14:textId="77777777" w:rsidTr="0083315D">
        <w:trPr>
          <w:jc w:val="center"/>
        </w:trPr>
        <w:tc>
          <w:tcPr>
            <w:tcW w:w="0" w:type="auto"/>
            <w:hideMark/>
          </w:tcPr>
          <w:p w14:paraId="72B79B61" w14:textId="77777777" w:rsidR="00B05025" w:rsidRPr="005B293E" w:rsidRDefault="00B05025"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Data Throughput Outcome</w:t>
            </w:r>
          </w:p>
        </w:tc>
        <w:tc>
          <w:tcPr>
            <w:tcW w:w="0" w:type="auto"/>
            <w:hideMark/>
          </w:tcPr>
          <w:p w14:paraId="08D0BA8C" w14:textId="77777777" w:rsidR="00B05025" w:rsidRPr="005B293E" w:rsidRDefault="00B05025" w:rsidP="005B293E">
            <w:pPr>
              <w:jc w:val="left"/>
              <w:rPr>
                <w:rFonts w:eastAsia="Times New Roman" w:cs="Times New Roman"/>
                <w:kern w:val="0"/>
                <w:sz w:val="16"/>
                <w:szCs w:val="16"/>
                <w:lang w:val="en-US" w:bidi="ta-IN"/>
              </w:rPr>
            </w:pPr>
            <w:r w:rsidRPr="005B293E">
              <w:rPr>
                <w:rFonts w:eastAsia="Times New Roman" w:cs="Times New Roman"/>
                <w:kern w:val="0"/>
                <w:sz w:val="16"/>
                <w:szCs w:val="16"/>
                <w:lang w:val="en-US" w:bidi="ta-IN"/>
              </w:rPr>
              <w:t xml:space="preserve">Enhanced by </w:t>
            </w:r>
            <w:proofErr w:type="spellStart"/>
            <w:r w:rsidRPr="005B293E">
              <w:rPr>
                <w:rFonts w:eastAsia="Times New Roman" w:cs="Times New Roman"/>
                <w:kern w:val="0"/>
                <w:sz w:val="16"/>
                <w:szCs w:val="16"/>
                <w:lang w:val="en-US" w:bidi="ta-IN"/>
              </w:rPr>
              <w:t>mmWave</w:t>
            </w:r>
            <w:proofErr w:type="spellEnd"/>
            <w:r w:rsidRPr="005B293E">
              <w:rPr>
                <w:rFonts w:eastAsia="Times New Roman" w:cs="Times New Roman"/>
                <w:kern w:val="0"/>
                <w:sz w:val="16"/>
                <w:szCs w:val="16"/>
                <w:lang w:val="en-US" w:bidi="ta-IN"/>
              </w:rPr>
              <w:t>, terahertz bands, and intelligent load management</w:t>
            </w:r>
          </w:p>
        </w:tc>
        <w:tc>
          <w:tcPr>
            <w:tcW w:w="0" w:type="auto"/>
            <w:hideMark/>
          </w:tcPr>
          <w:p w14:paraId="4A914C53" w14:textId="77777777" w:rsidR="00B05025" w:rsidRPr="005B293E" w:rsidRDefault="00B05025" w:rsidP="005B293E">
            <w:pPr>
              <w:jc w:val="left"/>
              <w:rPr>
                <w:rFonts w:eastAsia="Times New Roman" w:cs="Times New Roman"/>
                <w:kern w:val="0"/>
                <w:sz w:val="16"/>
                <w:szCs w:val="16"/>
                <w:lang w:val="en-US" w:bidi="ta-IN"/>
              </w:rPr>
            </w:pPr>
            <w:r w:rsidRPr="005B293E">
              <w:rPr>
                <w:rFonts w:eastAsia="Times New Roman" w:cs="Times New Roman"/>
                <w:b/>
                <w:bCs/>
                <w:kern w:val="0"/>
                <w:sz w:val="16"/>
                <w:szCs w:val="16"/>
                <w:lang w:val="en-US" w:bidi="ta-IN"/>
              </w:rPr>
              <w:t>95.72%</w:t>
            </w:r>
          </w:p>
        </w:tc>
      </w:tr>
    </w:tbl>
    <w:p w14:paraId="63DACDB8" w14:textId="10D5D9FF" w:rsidR="00B05025" w:rsidRPr="00E832DD" w:rsidRDefault="00B05025" w:rsidP="00E832DD">
      <w:pPr>
        <w:spacing w:after="120" w:line="228" w:lineRule="auto"/>
        <w:ind w:firstLine="288"/>
        <w:rPr>
          <w:rFonts w:cs="Times New Roman"/>
          <w:sz w:val="20"/>
          <w:szCs w:val="20"/>
        </w:rPr>
      </w:pPr>
      <w:r w:rsidRPr="00E832DD">
        <w:rPr>
          <w:rFonts w:cs="Times New Roman"/>
          <w:sz w:val="20"/>
          <w:szCs w:val="20"/>
        </w:rPr>
        <w:t>The table</w:t>
      </w:r>
      <w:r w:rsidR="009E7404" w:rsidRPr="00E832DD">
        <w:rPr>
          <w:rFonts w:cs="Times New Roman"/>
          <w:sz w:val="20"/>
          <w:szCs w:val="20"/>
        </w:rPr>
        <w:t xml:space="preserve"> </w:t>
      </w:r>
      <w:r w:rsidR="008A726B">
        <w:rPr>
          <w:rFonts w:cs="Times New Roman"/>
          <w:sz w:val="20"/>
          <w:szCs w:val="20"/>
        </w:rPr>
        <w:t>4</w:t>
      </w:r>
      <w:r w:rsidRPr="00E832DD">
        <w:rPr>
          <w:rFonts w:cs="Times New Roman"/>
          <w:sz w:val="20"/>
          <w:szCs w:val="20"/>
        </w:rPr>
        <w:t xml:space="preserve"> summarizes the major ideas of the abstract along with the context, issues, and systematic approach of the study. It outlines the basic technologies under examination—including artificial intelligence, </w:t>
      </w:r>
      <w:proofErr w:type="spellStart"/>
      <w:r w:rsidRPr="00E832DD">
        <w:rPr>
          <w:rFonts w:cs="Times New Roman"/>
          <w:sz w:val="20"/>
          <w:szCs w:val="20"/>
        </w:rPr>
        <w:t>mmWave</w:t>
      </w:r>
      <w:proofErr w:type="spellEnd"/>
      <w:r w:rsidRPr="00E832DD">
        <w:rPr>
          <w:rFonts w:cs="Times New Roman"/>
          <w:sz w:val="20"/>
          <w:szCs w:val="20"/>
        </w:rPr>
        <w:t xml:space="preserve">, and network slicing—along with their approaches of enhancing network performance. Significant improvements are shown by the findings; data throughput at 95.72% and energy efficiency at 97.31% indicate to the success of next-generation systems. This brief summary provides a clear understanding of the objectives, methods, and outcomes of the effort for efficient reference and study. </w:t>
      </w:r>
    </w:p>
    <w:p w14:paraId="5C1309F2" w14:textId="77777777" w:rsidR="00B05025" w:rsidRPr="00E832DD" w:rsidRDefault="00B05025" w:rsidP="00E832DD">
      <w:pPr>
        <w:spacing w:after="120" w:line="228" w:lineRule="auto"/>
        <w:ind w:firstLine="288"/>
        <w:rPr>
          <w:rFonts w:eastAsia="Times New Roman" w:cs="Times New Roman"/>
          <w:kern w:val="0"/>
          <w:sz w:val="20"/>
          <w:szCs w:val="20"/>
          <w:lang w:val="en-US" w:bidi="ta-IN"/>
        </w:rPr>
      </w:pPr>
      <w:r w:rsidRPr="00E832DD">
        <w:rPr>
          <w:rFonts w:cs="Times New Roman"/>
          <w:sz w:val="20"/>
          <w:szCs w:val="20"/>
        </w:rPr>
        <w:t xml:space="preserve">Emphasizing significant gains in energy efficiency (97.31%) and data throughput (95.72%) employing technologies like artificial intelligence optimization, </w:t>
      </w:r>
      <w:proofErr w:type="spellStart"/>
      <w:r w:rsidRPr="00E832DD">
        <w:rPr>
          <w:rFonts w:cs="Times New Roman"/>
          <w:sz w:val="20"/>
          <w:szCs w:val="20"/>
        </w:rPr>
        <w:t>mmWave</w:t>
      </w:r>
      <w:proofErr w:type="spellEnd"/>
      <w:r w:rsidRPr="00E832DD">
        <w:rPr>
          <w:rFonts w:cs="Times New Roman"/>
          <w:sz w:val="20"/>
          <w:szCs w:val="20"/>
        </w:rPr>
        <w:t>, and terahertz bands, the systematic study stresses important breakthroughs in wireless systems. Viewed from performance measures and technological integration, the following table lists the research focus, methods, and outcomes. This paper demonstrates how 5G and 6G architectures might overcome current network limitations, hence guiding future expansion in faster, smarter, more environmentally friendly communication infrastructure.</w:t>
      </w:r>
    </w:p>
    <w:p w14:paraId="61717DA7" w14:textId="77777777" w:rsidR="008D19F8" w:rsidRPr="006B2D68" w:rsidRDefault="008D19F8" w:rsidP="006B2D68">
      <w:pPr>
        <w:pStyle w:val="Heading1"/>
        <w:keepNext/>
        <w:keepLines/>
        <w:widowControl/>
        <w:numPr>
          <w:ilvl w:val="0"/>
          <w:numId w:val="5"/>
        </w:numPr>
        <w:tabs>
          <w:tab w:val="left" w:pos="216"/>
        </w:tabs>
        <w:autoSpaceDE/>
        <w:autoSpaceDN/>
        <w:spacing w:before="160" w:after="80"/>
        <w:ind w:left="0" w:firstLine="0"/>
        <w:jc w:val="center"/>
        <w:rPr>
          <w:rFonts w:eastAsia="SimSun"/>
          <w:smallCaps/>
          <w:noProof/>
          <w:sz w:val="20"/>
          <w:szCs w:val="20"/>
        </w:rPr>
      </w:pPr>
      <w:r w:rsidRPr="006B2D68">
        <w:rPr>
          <w:rFonts w:eastAsia="SimSun"/>
          <w:smallCaps/>
          <w:noProof/>
          <w:sz w:val="20"/>
          <w:szCs w:val="20"/>
        </w:rPr>
        <w:t>Conclusion</w:t>
      </w:r>
    </w:p>
    <w:p w14:paraId="59EE495B" w14:textId="77777777" w:rsidR="001312FC" w:rsidRPr="00E832DD" w:rsidRDefault="001312FC" w:rsidP="00E832DD">
      <w:pPr>
        <w:spacing w:after="120" w:line="228" w:lineRule="auto"/>
        <w:ind w:firstLine="288"/>
        <w:rPr>
          <w:rFonts w:cs="Times New Roman"/>
          <w:sz w:val="20"/>
          <w:szCs w:val="20"/>
        </w:rPr>
      </w:pPr>
      <w:r w:rsidRPr="00E832DD">
        <w:rPr>
          <w:rFonts w:cs="Times New Roman"/>
          <w:sz w:val="20"/>
          <w:szCs w:val="20"/>
        </w:rPr>
        <w:t xml:space="preserve">Emphasizing their capacity to exceed the limitations of present wireless systems, this article presents a comprehensive systematic analysis of 5G and future 6G communication architectures. This book investigates and reviews key technologies like </w:t>
      </w:r>
      <w:proofErr w:type="spellStart"/>
      <w:r w:rsidRPr="00E832DD">
        <w:rPr>
          <w:rFonts w:cs="Times New Roman"/>
          <w:sz w:val="20"/>
          <w:szCs w:val="20"/>
        </w:rPr>
        <w:t>millimeter</w:t>
      </w:r>
      <w:proofErr w:type="spellEnd"/>
      <w:r w:rsidRPr="00E832DD">
        <w:rPr>
          <w:rFonts w:cs="Times New Roman"/>
          <w:sz w:val="20"/>
          <w:szCs w:val="20"/>
        </w:rPr>
        <w:t xml:space="preserve">-wave communication, terahertz spectrum utilization, massive MIMO, network slicing, and artificial intelligence-based network management. These methods used collectively address issues like limited scalability, energy inefficiencies, and too high latency. The findings reveal considerable gains, most notably an energy efficiency rate of 97.31% and data throughput efficiency of 95.72%, therefore suggesting that next-generation systems are fundamentally improving network performance and sustainability. Combining information from scholarly articles, technical investigations, and established criteria provides an unambiguous road map for understanding the evolution from 5G to 6G. It also emphasizes the requirement of adding modern hardware components and sophisticated automation in forthcoming mobile phones. According to the results, both 5G and 6G technologies are positioned to provide sophisticated and </w:t>
      </w:r>
      <w:r w:rsidRPr="00E832DD">
        <w:rPr>
          <w:rFonts w:cs="Times New Roman"/>
          <w:sz w:val="20"/>
          <w:szCs w:val="20"/>
        </w:rPr>
        <w:lastRenderedPageBreak/>
        <w:t xml:space="preserve">highly sought-after uses such autonomous systems, smart cities, and immersive virtual reality. </w:t>
      </w:r>
    </w:p>
    <w:p w14:paraId="25811229" w14:textId="77777777" w:rsidR="001312FC" w:rsidRPr="00E832DD" w:rsidRDefault="001312FC" w:rsidP="00E832DD">
      <w:pPr>
        <w:spacing w:after="120" w:line="228" w:lineRule="auto"/>
        <w:ind w:firstLine="288"/>
        <w:rPr>
          <w:rFonts w:cs="Times New Roman"/>
          <w:sz w:val="20"/>
          <w:szCs w:val="20"/>
        </w:rPr>
      </w:pPr>
      <w:r w:rsidRPr="00E832DD">
        <w:rPr>
          <w:rFonts w:cs="Times New Roman"/>
          <w:sz w:val="20"/>
          <w:szCs w:val="20"/>
        </w:rPr>
        <w:t xml:space="preserve">At last, the thorough investigation guarantees that strategic use of creative technologies not only offers a suitable transition toward 6G but also makes the transformation remarkable. Especially important for direction of research, development, and policy-making in the area of wireless communication are these findings. </w:t>
      </w:r>
    </w:p>
    <w:p w14:paraId="63A26A29" w14:textId="77777777" w:rsidR="001312FC" w:rsidRPr="00E832DD" w:rsidRDefault="001312FC" w:rsidP="00E832DD">
      <w:pPr>
        <w:spacing w:after="120" w:line="228" w:lineRule="auto"/>
        <w:ind w:firstLine="288"/>
        <w:rPr>
          <w:rFonts w:cs="Times New Roman"/>
          <w:bCs/>
          <w:sz w:val="20"/>
          <w:szCs w:val="20"/>
        </w:rPr>
      </w:pPr>
      <w:r w:rsidRPr="00E832DD">
        <w:rPr>
          <w:rFonts w:cs="Times New Roman"/>
          <w:sz w:val="20"/>
          <w:szCs w:val="20"/>
        </w:rPr>
        <w:t xml:space="preserve">Validation of the proposed frameworks should take </w:t>
      </w:r>
      <w:proofErr w:type="spellStart"/>
      <w:r w:rsidRPr="00E832DD">
        <w:rPr>
          <w:rFonts w:cs="Times New Roman"/>
          <w:sz w:val="20"/>
          <w:szCs w:val="20"/>
        </w:rPr>
        <w:t>center</w:t>
      </w:r>
      <w:proofErr w:type="spellEnd"/>
      <w:r w:rsidRPr="00E832DD">
        <w:rPr>
          <w:rFonts w:cs="Times New Roman"/>
          <w:sz w:val="20"/>
          <w:szCs w:val="20"/>
        </w:rPr>
        <w:t xml:space="preserve"> stage in further efforts using actual testbeds and simulation systems. Particularly much desired is research on security, privacy, and ethical issues in artificial intelligence-integrated systems. Moreover, interdisciplinary research combining environmental sciences with communications might enhance strategies of sustainable development. Moreover crucial to ensure equitable worldwide connectivity and technological inclusion is considering the socioeconomic impact of 6G, particularly in developing countries.</w:t>
      </w:r>
    </w:p>
    <w:p w14:paraId="68CF9ABB" w14:textId="1D747645" w:rsidR="008D19F8" w:rsidRPr="006B2D68" w:rsidRDefault="008D19F8" w:rsidP="006B2D68">
      <w:pPr>
        <w:pStyle w:val="Heading1"/>
        <w:keepNext/>
        <w:keepLines/>
        <w:widowControl/>
        <w:tabs>
          <w:tab w:val="left" w:pos="216"/>
        </w:tabs>
        <w:autoSpaceDE/>
        <w:autoSpaceDN/>
        <w:spacing w:before="160" w:after="80"/>
        <w:ind w:left="0" w:firstLine="0"/>
        <w:jc w:val="center"/>
        <w:rPr>
          <w:rFonts w:eastAsia="SimSun"/>
          <w:smallCaps/>
          <w:noProof/>
          <w:sz w:val="20"/>
          <w:szCs w:val="20"/>
        </w:rPr>
      </w:pPr>
      <w:r w:rsidRPr="006B2D68">
        <w:rPr>
          <w:rFonts w:eastAsia="SimSun"/>
          <w:smallCaps/>
          <w:noProof/>
          <w:sz w:val="20"/>
          <w:szCs w:val="20"/>
        </w:rPr>
        <w:t>Reference</w:t>
      </w:r>
      <w:r w:rsidR="006B2D68">
        <w:rPr>
          <w:rFonts w:eastAsia="SimSun"/>
          <w:smallCaps/>
          <w:noProof/>
          <w:sz w:val="20"/>
          <w:szCs w:val="20"/>
        </w:rPr>
        <w:t>s</w:t>
      </w:r>
      <w:r w:rsidRPr="006B2D68">
        <w:rPr>
          <w:rFonts w:eastAsia="SimSun"/>
          <w:smallCaps/>
          <w:noProof/>
          <w:sz w:val="20"/>
          <w:szCs w:val="20"/>
        </w:rPr>
        <w:t xml:space="preserve"> </w:t>
      </w:r>
    </w:p>
    <w:p w14:paraId="15124D7C" w14:textId="77777777" w:rsidR="0083315D" w:rsidRDefault="0083315D" w:rsidP="0083315D">
      <w:pPr>
        <w:pStyle w:val="references"/>
        <w:numPr>
          <w:ilvl w:val="0"/>
          <w:numId w:val="6"/>
        </w:numPr>
        <w:ind w:left="360"/>
      </w:pPr>
      <w:r w:rsidRPr="0083315D">
        <w:t>R. Kumar, S. K. Gupta, H. C. Wang, C. S. Kumari, and S. S. V. P. Korlam, “From efficiency to sustainability: Exploring the potential of 6G for a greener future,” Sustainability, vol. 15, no. 23, Art. no. 16387, 2023.</w:t>
      </w:r>
    </w:p>
    <w:p w14:paraId="7A333F7F" w14:textId="77777777" w:rsidR="0083315D" w:rsidRPr="0083315D" w:rsidRDefault="0083315D" w:rsidP="0083315D">
      <w:pPr>
        <w:pStyle w:val="references"/>
        <w:numPr>
          <w:ilvl w:val="0"/>
          <w:numId w:val="6"/>
        </w:numPr>
        <w:ind w:left="360"/>
      </w:pPr>
      <w:r w:rsidRPr="0083315D">
        <w:t>H. Du, R. Zhang, D. Niyato, J. Kang, Z. Xiong, D. I. Kim, and H. V. Poor, “Exploring collaborative distributed diffusion-based AI-generated content (AIGC) in wireless networks,” IEEE Network, vol. 38, no. 3, pp. 178–186, 2023.</w:t>
      </w:r>
    </w:p>
    <w:p w14:paraId="1B17E6D9" w14:textId="77777777" w:rsidR="0083315D" w:rsidRPr="0083315D" w:rsidRDefault="0083315D" w:rsidP="0083315D">
      <w:pPr>
        <w:pStyle w:val="references"/>
        <w:numPr>
          <w:ilvl w:val="0"/>
          <w:numId w:val="6"/>
        </w:numPr>
        <w:ind w:left="360"/>
      </w:pPr>
      <w:r w:rsidRPr="0083315D">
        <w:t>P. V. Adarsh, M. Aswathi, K. Athul, M. P. Jyothirmayi, and B. K. Sneha, “Driver drowsiness detection and alert via Bluetooth enabled device,” International Journal of Advances in Engineering and Emerging Technology, vol. 11, no. 2, pp. 89–92, 2020.</w:t>
      </w:r>
    </w:p>
    <w:p w14:paraId="7EFFC21C" w14:textId="77777777" w:rsidR="0083315D" w:rsidRPr="0083315D" w:rsidRDefault="0083315D" w:rsidP="0083315D">
      <w:pPr>
        <w:pStyle w:val="references"/>
        <w:numPr>
          <w:ilvl w:val="0"/>
          <w:numId w:val="6"/>
        </w:numPr>
        <w:ind w:left="360"/>
      </w:pPr>
      <w:r w:rsidRPr="0083315D">
        <w:t>M. M. Nasralla, S. B. A. Khattak, I. Ur Rehman, and M. Iqbal, “Exploring the role of 6G technology in enhancing quality of experience for m-health multimedia applications: A comprehensive survey,” Sensors, vol. 23, no. 13, Art. no. 5882, 2023.</w:t>
      </w:r>
    </w:p>
    <w:p w14:paraId="34C69D9D" w14:textId="14186543" w:rsidR="0083315D" w:rsidRPr="0083315D" w:rsidRDefault="007B2018" w:rsidP="0083315D">
      <w:pPr>
        <w:pStyle w:val="references"/>
        <w:numPr>
          <w:ilvl w:val="0"/>
          <w:numId w:val="6"/>
        </w:numPr>
        <w:ind w:left="360"/>
      </w:pPr>
      <w:r>
        <w:t xml:space="preserve">N. Karimov, </w:t>
      </w:r>
      <w:r w:rsidR="0083315D" w:rsidRPr="0083315D">
        <w:t>and Z. Sattorova, “A systematic review and bibliometric analysis of emerging technologies for sustainable healthcare management policies,” Global Perspectives in Management, vol. 2, no. 2, pp. 31–40, 2024.</w:t>
      </w:r>
    </w:p>
    <w:p w14:paraId="42996A2D" w14:textId="77777777" w:rsidR="0083315D" w:rsidRPr="0083315D" w:rsidRDefault="0083315D" w:rsidP="0083315D">
      <w:pPr>
        <w:pStyle w:val="references"/>
        <w:numPr>
          <w:ilvl w:val="0"/>
          <w:numId w:val="6"/>
        </w:numPr>
        <w:ind w:left="360"/>
      </w:pPr>
      <w:r>
        <w:t xml:space="preserve">R. Malhotra, </w:t>
      </w:r>
      <w:r w:rsidRPr="0083315D">
        <w:t>and A. Iyer, “Developing an effective training system for interventional pulmonology education through digital learning,” Global Journal of Medical Terminology Research and Informatics, vol. 1, no. 1, pp. 1–8, 2024.</w:t>
      </w:r>
    </w:p>
    <w:p w14:paraId="128B0788" w14:textId="77777777" w:rsidR="0083315D" w:rsidRPr="0083315D" w:rsidRDefault="0083315D" w:rsidP="0083315D">
      <w:pPr>
        <w:pStyle w:val="references"/>
        <w:numPr>
          <w:ilvl w:val="0"/>
          <w:numId w:val="6"/>
        </w:numPr>
        <w:ind w:left="360"/>
      </w:pPr>
      <w:r w:rsidRPr="0083315D">
        <w:t>F. Dong, F. Liu, Y. Cui, S. Lu, and Y. Li, “Sensing as a service in 6G perceptive mobile networks: Architecture, advances, and the road ahead,” IEEE Network, vol. 38, no. 2, pp. 87–96, 2024.</w:t>
      </w:r>
    </w:p>
    <w:p w14:paraId="7AACB54F" w14:textId="77777777" w:rsidR="0083315D" w:rsidRPr="0083315D" w:rsidRDefault="0083315D" w:rsidP="0083315D">
      <w:pPr>
        <w:pStyle w:val="references"/>
        <w:numPr>
          <w:ilvl w:val="0"/>
          <w:numId w:val="6"/>
        </w:numPr>
        <w:ind w:left="360"/>
      </w:pPr>
      <w:r>
        <w:t xml:space="preserve">A. Hazarika, </w:t>
      </w:r>
      <w:r w:rsidRPr="0083315D">
        <w:t>and M. Rahmati, “Towards an evolved immersive experience: Exploring 5G-and beyond-enabled ultra-low-latency communications for augmented and virtual reality,” Sensors, vol. 23, no. 7, Art. no. 3682, 2023.</w:t>
      </w:r>
    </w:p>
    <w:p w14:paraId="4EB48DC9" w14:textId="77777777" w:rsidR="0083315D" w:rsidRPr="0083315D" w:rsidRDefault="0083315D" w:rsidP="0083315D">
      <w:pPr>
        <w:pStyle w:val="references"/>
        <w:numPr>
          <w:ilvl w:val="0"/>
          <w:numId w:val="6"/>
        </w:numPr>
        <w:ind w:left="360"/>
      </w:pPr>
      <w:r w:rsidRPr="0083315D">
        <w:t>K. Nikitopoulos, “Massively parallel, nonlinear processing for 6G: Potential gains and further research challenges,” IEEE Communications Magazine, vol. 60, no. 1, pp. 81–87, 2022.</w:t>
      </w:r>
    </w:p>
    <w:p w14:paraId="7FB03C0C" w14:textId="77777777" w:rsidR="0083315D" w:rsidRPr="0083315D" w:rsidRDefault="0083315D" w:rsidP="0083315D">
      <w:pPr>
        <w:pStyle w:val="references"/>
        <w:numPr>
          <w:ilvl w:val="0"/>
          <w:numId w:val="6"/>
        </w:numPr>
        <w:ind w:left="360"/>
      </w:pPr>
      <w:r>
        <w:t xml:space="preserve">W. Assegid, </w:t>
      </w:r>
      <w:r w:rsidRPr="0083315D">
        <w:t>and G. Ketema, “Harnessing AI for early cancer detection through imaging and genetics,” Clinical Journal for Medicine, Health and Pharmacy, vol. 1, no. 1, pp. 1–15, 2023.</w:t>
      </w:r>
    </w:p>
    <w:p w14:paraId="26FC8502" w14:textId="77777777" w:rsidR="0083315D" w:rsidRPr="0083315D" w:rsidRDefault="0083315D" w:rsidP="0083315D">
      <w:pPr>
        <w:pStyle w:val="references"/>
        <w:numPr>
          <w:ilvl w:val="0"/>
          <w:numId w:val="6"/>
        </w:numPr>
        <w:ind w:left="360"/>
      </w:pPr>
      <w:r>
        <w:t xml:space="preserve">S. Sumithra, </w:t>
      </w:r>
      <w:r w:rsidRPr="0083315D">
        <w:t>and S. Sakshi, “Exploring the factors influencing usage behavior of the digital library remote access (DLRA) facility in a private higher education institution in India,” Indian Journal of Information Sources and Services, vol. 14, no. 1, pp. 78–84, 2024. doi: 10.51983/ijiss-2024.14.1.4033.</w:t>
      </w:r>
    </w:p>
    <w:p w14:paraId="40875FE3" w14:textId="77777777" w:rsidR="0083315D" w:rsidRPr="0083315D" w:rsidRDefault="0083315D" w:rsidP="0083315D">
      <w:pPr>
        <w:pStyle w:val="references"/>
        <w:numPr>
          <w:ilvl w:val="0"/>
          <w:numId w:val="6"/>
        </w:numPr>
        <w:ind w:left="360"/>
      </w:pPr>
      <w:r w:rsidRPr="0083315D">
        <w:t>S. R. Thanoon, “Application of the proposed technique to estimate the bivariate gamma model,” International Academic Journal of Science and Engineering, vol. 11, no. 1, pp. 19–24, 2024. https://doi.org/10.9756/IAJSE/V11I1/IAJSE1104.</w:t>
      </w:r>
    </w:p>
    <w:p w14:paraId="24767037" w14:textId="77777777" w:rsidR="0083315D" w:rsidRPr="0083315D" w:rsidRDefault="0083315D" w:rsidP="0083315D">
      <w:pPr>
        <w:pStyle w:val="references"/>
        <w:numPr>
          <w:ilvl w:val="0"/>
          <w:numId w:val="6"/>
        </w:numPr>
        <w:ind w:left="360"/>
      </w:pPr>
      <w:r w:rsidRPr="0083315D">
        <w:t>A. Chouman, D. M. Manias, and A. Shami, “Towards supporting intelligence in 5G/6G core networks: NWDAF implementation and initial analysis,” in 2022 International Wireless Communications and Mobile Computing (IWCMC), pp. 324–329, May 2022.</w:t>
      </w:r>
    </w:p>
    <w:p w14:paraId="6EBBC545" w14:textId="77777777" w:rsidR="0083315D" w:rsidRPr="0083315D" w:rsidRDefault="0083315D" w:rsidP="0083315D">
      <w:pPr>
        <w:pStyle w:val="references"/>
        <w:numPr>
          <w:ilvl w:val="0"/>
          <w:numId w:val="6"/>
        </w:numPr>
        <w:ind w:left="360"/>
      </w:pPr>
      <w:r w:rsidRPr="0083315D">
        <w:t>K. B. A. Bakar, F. T. Zuhra, B. Isyaku, and S. B. Sulaiman, “A review on the immediate advancement of the Internet of Things in wireless telecommunications,” IEEE Access, vol. 11, pp. 21020–21048, 2023.</w:t>
      </w:r>
    </w:p>
    <w:p w14:paraId="348BD95C" w14:textId="77777777" w:rsidR="0083315D" w:rsidRPr="0083315D" w:rsidRDefault="0083315D" w:rsidP="0083315D">
      <w:pPr>
        <w:pStyle w:val="references"/>
        <w:numPr>
          <w:ilvl w:val="0"/>
          <w:numId w:val="6"/>
        </w:numPr>
        <w:ind w:left="360"/>
      </w:pPr>
      <w:r>
        <w:t xml:space="preserve">A. Nayak, </w:t>
      </w:r>
      <w:r w:rsidRPr="0083315D">
        <w:t>and K. S. Raghatate, “Image segmentation and classification of aquatic plants using convolutional neural network,” International Journal of Aquatic Research and Environmental Studies, vol. 4, no. S1, pp. 14–19, 2024. https://doi.org/10.70102/IJARES/V4S1/3.</w:t>
      </w:r>
    </w:p>
    <w:p w14:paraId="741E6A79" w14:textId="77777777" w:rsidR="0083315D" w:rsidRPr="0083315D" w:rsidRDefault="0083315D" w:rsidP="0083315D">
      <w:pPr>
        <w:pStyle w:val="references"/>
        <w:numPr>
          <w:ilvl w:val="0"/>
          <w:numId w:val="6"/>
        </w:numPr>
        <w:ind w:left="360"/>
      </w:pPr>
      <w:r w:rsidRPr="0083315D">
        <w:t>P. Singh, O. Kaiwartya, N. Sindhwani, V. Jain, and R. Anand, Eds., Networking technologies in smart healthcare: Innovations and analytical approaches, CRC Press, 2022.</w:t>
      </w:r>
    </w:p>
    <w:p w14:paraId="4DE78BCF" w14:textId="77777777" w:rsidR="0083315D" w:rsidRPr="0083315D" w:rsidRDefault="0083315D" w:rsidP="0083315D">
      <w:pPr>
        <w:pStyle w:val="references"/>
        <w:numPr>
          <w:ilvl w:val="0"/>
          <w:numId w:val="6"/>
        </w:numPr>
        <w:ind w:left="360"/>
      </w:pPr>
      <w:r w:rsidRPr="0083315D">
        <w:t>A. Uzoka, E. Cadet, and P. U. Ojukwu, “The role of telecommunications in enabling Internet of Things (IoT) connectivity and applications,” Comprehensive Research and Reviews in Science and Technology, vol. 2, no. 02, pp. 55–73, 2024.</w:t>
      </w:r>
    </w:p>
    <w:p w14:paraId="46EB54BF" w14:textId="77777777" w:rsidR="0083315D" w:rsidRPr="0083315D" w:rsidRDefault="0083315D" w:rsidP="0083315D">
      <w:pPr>
        <w:pStyle w:val="references"/>
        <w:numPr>
          <w:ilvl w:val="0"/>
          <w:numId w:val="6"/>
        </w:numPr>
        <w:ind w:left="360"/>
      </w:pPr>
      <w:r w:rsidRPr="0083315D">
        <w:t>Z. Bašić, “Analysis of the application of roadway constructions in the local network roads,” Archives for Technical Sciences, vol. 2, no. 19, pp. 29–34, 2018.</w:t>
      </w:r>
    </w:p>
    <w:p w14:paraId="4D1F0757" w14:textId="77777777" w:rsidR="0083315D" w:rsidRPr="0083315D" w:rsidRDefault="0083315D" w:rsidP="0083315D">
      <w:pPr>
        <w:pStyle w:val="references"/>
        <w:numPr>
          <w:ilvl w:val="0"/>
          <w:numId w:val="6"/>
        </w:numPr>
        <w:ind w:left="360"/>
      </w:pPr>
      <w:r>
        <w:t xml:space="preserve">T. A. Zia, </w:t>
      </w:r>
      <w:r w:rsidRPr="0083315D">
        <w:t>and A. Y. Zomaya, “A lightweight security framework for wireless sensor networks,” Journal of Wireless Mobile Networks, Ubiquitous Computing, and Dependable Applications, vol. 2, no. 3, pp. 53–73, 2011.</w:t>
      </w:r>
    </w:p>
    <w:p w14:paraId="3A697A49" w14:textId="77777777" w:rsidR="0083315D" w:rsidRPr="0083315D" w:rsidRDefault="0083315D" w:rsidP="0083315D">
      <w:pPr>
        <w:pStyle w:val="references"/>
        <w:numPr>
          <w:ilvl w:val="0"/>
          <w:numId w:val="6"/>
        </w:numPr>
        <w:ind w:left="360"/>
      </w:pPr>
      <w:r w:rsidRPr="0083315D">
        <w:t>S. Ali, M. Sohail, S. B. H. Shah, D. Koundal, M. A. Hassan, A. Abdollahi, and I. U. Khan, “New trends and advancement in next generation mobile wireless communication (6G): A survey,” Wireless Communications and Mobile Computing, vol. 2021, Art. no. 9614520, 2021.</w:t>
      </w:r>
    </w:p>
    <w:p w14:paraId="7B8508A6" w14:textId="77777777" w:rsidR="0083315D" w:rsidRPr="0083315D" w:rsidRDefault="0083315D" w:rsidP="0083315D">
      <w:pPr>
        <w:pStyle w:val="references"/>
        <w:numPr>
          <w:ilvl w:val="0"/>
          <w:numId w:val="6"/>
        </w:numPr>
        <w:ind w:left="360"/>
      </w:pPr>
      <w:r w:rsidRPr="0083315D">
        <w:t>H. Zhang, L. Zhang, S. Wang, Z. Lu, Z. Yang, S. Liu, and X. Yu, “Tbit/s multi-dimensional multiplexing THz-over-fiber for 6G wireless communication,” Journal of Lightwave Technology, vol. 39, no. 18, pp. 5783–5790, 2021.</w:t>
      </w:r>
    </w:p>
    <w:p w14:paraId="39A9C91B" w14:textId="77777777" w:rsidR="0083315D" w:rsidRPr="0083315D" w:rsidRDefault="0083315D" w:rsidP="0083315D">
      <w:pPr>
        <w:pStyle w:val="references"/>
        <w:numPr>
          <w:ilvl w:val="0"/>
          <w:numId w:val="6"/>
        </w:numPr>
        <w:ind w:left="360"/>
      </w:pPr>
      <w:r w:rsidRPr="0083315D">
        <w:t>R. B. Basnet, R. Shash, C. Johnson, L. Walgren, and T. Doleck, “Towards detecting and classifying network intrusion traffic using deep learning frameworks,” Journal of Internet Services and Information Security, vol. 9, no. 4, pp. 1–17, 2019.</w:t>
      </w:r>
    </w:p>
    <w:p w14:paraId="4949C542" w14:textId="50D62E0D" w:rsidR="002B3AF4" w:rsidRPr="0083315D" w:rsidRDefault="002B3AF4" w:rsidP="0083315D">
      <w:pPr>
        <w:pStyle w:val="references"/>
        <w:ind w:left="360"/>
      </w:pPr>
    </w:p>
    <w:sectPr w:rsidR="002B3AF4" w:rsidRPr="0083315D" w:rsidSect="007B2018">
      <w:type w:val="continuous"/>
      <w:pgSz w:w="11909" w:h="16834" w:code="9"/>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981"/>
    <w:multiLevelType w:val="hybridMultilevel"/>
    <w:tmpl w:val="D3805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9833D3"/>
    <w:multiLevelType w:val="hybridMultilevel"/>
    <w:tmpl w:val="018A734C"/>
    <w:lvl w:ilvl="0" w:tplc="AD78422C">
      <w:start w:val="10"/>
      <w:numFmt w:val="bullet"/>
      <w:lvlText w:val=""/>
      <w:lvlJc w:val="left"/>
      <w:pPr>
        <w:ind w:left="720" w:hanging="360"/>
      </w:pPr>
      <w:rPr>
        <w:rFonts w:ascii="Times New Roman" w:eastAsia="MS Mincho"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B3D64FE"/>
    <w:multiLevelType w:val="hybridMultilevel"/>
    <w:tmpl w:val="5F98E5DC"/>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39A1CD9"/>
    <w:multiLevelType w:val="hybridMultilevel"/>
    <w:tmpl w:val="310E368E"/>
    <w:lvl w:ilvl="0" w:tplc="56EC276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D283EBD"/>
    <w:multiLevelType w:val="multilevel"/>
    <w:tmpl w:val="35FA3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E71F15"/>
    <w:multiLevelType w:val="hybridMultilevel"/>
    <w:tmpl w:val="DD1AB1D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A2596D"/>
    <w:multiLevelType w:val="hybridMultilevel"/>
    <w:tmpl w:val="DF1EFB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FE86231"/>
    <w:multiLevelType w:val="hybridMultilevel"/>
    <w:tmpl w:val="8C808E24"/>
    <w:lvl w:ilvl="0" w:tplc="28D6EE5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2574232">
    <w:abstractNumId w:val="0"/>
  </w:num>
  <w:num w:numId="2" w16cid:durableId="337542314">
    <w:abstractNumId w:val="5"/>
  </w:num>
  <w:num w:numId="3" w16cid:durableId="2128697323">
    <w:abstractNumId w:val="6"/>
  </w:num>
  <w:num w:numId="4" w16cid:durableId="258416744">
    <w:abstractNumId w:val="4"/>
  </w:num>
  <w:num w:numId="5" w16cid:durableId="1704137547">
    <w:abstractNumId w:val="7"/>
  </w:num>
  <w:num w:numId="6" w16cid:durableId="535389623">
    <w:abstractNumId w:val="2"/>
  </w:num>
  <w:num w:numId="7" w16cid:durableId="1838963169">
    <w:abstractNumId w:val="1"/>
  </w:num>
  <w:num w:numId="8" w16cid:durableId="1275288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Q0szA1MTMwMDY1M7ZU0lEKTi0uzszPAykwqgUAZjgJqCwAAAA="/>
  </w:docVars>
  <w:rsids>
    <w:rsidRoot w:val="008D19F8"/>
    <w:rsid w:val="00001141"/>
    <w:rsid w:val="00011B48"/>
    <w:rsid w:val="00017424"/>
    <w:rsid w:val="00022115"/>
    <w:rsid w:val="00022E72"/>
    <w:rsid w:val="0002363B"/>
    <w:rsid w:val="0002483D"/>
    <w:rsid w:val="00024DD6"/>
    <w:rsid w:val="00025696"/>
    <w:rsid w:val="00025958"/>
    <w:rsid w:val="00025F37"/>
    <w:rsid w:val="00033E05"/>
    <w:rsid w:val="00051726"/>
    <w:rsid w:val="00052FC2"/>
    <w:rsid w:val="0006152B"/>
    <w:rsid w:val="00065EE9"/>
    <w:rsid w:val="00071C81"/>
    <w:rsid w:val="00072F64"/>
    <w:rsid w:val="00074A4C"/>
    <w:rsid w:val="00084E56"/>
    <w:rsid w:val="00084E5D"/>
    <w:rsid w:val="00091FC4"/>
    <w:rsid w:val="00094FF2"/>
    <w:rsid w:val="000A2BA9"/>
    <w:rsid w:val="000B0628"/>
    <w:rsid w:val="000B453A"/>
    <w:rsid w:val="000C1062"/>
    <w:rsid w:val="000C701C"/>
    <w:rsid w:val="000D0305"/>
    <w:rsid w:val="000D0C31"/>
    <w:rsid w:val="000D7702"/>
    <w:rsid w:val="000F0916"/>
    <w:rsid w:val="000F38FF"/>
    <w:rsid w:val="001145C4"/>
    <w:rsid w:val="001152F6"/>
    <w:rsid w:val="00125F7E"/>
    <w:rsid w:val="001312FC"/>
    <w:rsid w:val="001412AF"/>
    <w:rsid w:val="001421FF"/>
    <w:rsid w:val="00151561"/>
    <w:rsid w:val="00155DE3"/>
    <w:rsid w:val="00160C2C"/>
    <w:rsid w:val="0016343F"/>
    <w:rsid w:val="001644EF"/>
    <w:rsid w:val="001653AD"/>
    <w:rsid w:val="001723FD"/>
    <w:rsid w:val="00176881"/>
    <w:rsid w:val="00176A43"/>
    <w:rsid w:val="001833DF"/>
    <w:rsid w:val="00186F98"/>
    <w:rsid w:val="0019073C"/>
    <w:rsid w:val="0019082B"/>
    <w:rsid w:val="001937EC"/>
    <w:rsid w:val="001951DB"/>
    <w:rsid w:val="001A4D46"/>
    <w:rsid w:val="001A6347"/>
    <w:rsid w:val="001B2C98"/>
    <w:rsid w:val="001B4EF2"/>
    <w:rsid w:val="001B5ED0"/>
    <w:rsid w:val="001C72C8"/>
    <w:rsid w:val="001D1387"/>
    <w:rsid w:val="001D34E8"/>
    <w:rsid w:val="001D40E0"/>
    <w:rsid w:val="001D7C2E"/>
    <w:rsid w:val="001D7E64"/>
    <w:rsid w:val="001F347E"/>
    <w:rsid w:val="001F67D9"/>
    <w:rsid w:val="00200A50"/>
    <w:rsid w:val="00203957"/>
    <w:rsid w:val="002073EC"/>
    <w:rsid w:val="00212C2C"/>
    <w:rsid w:val="0021407E"/>
    <w:rsid w:val="00220DF5"/>
    <w:rsid w:val="002248C3"/>
    <w:rsid w:val="00232FE7"/>
    <w:rsid w:val="00233835"/>
    <w:rsid w:val="00235E97"/>
    <w:rsid w:val="002361BA"/>
    <w:rsid w:val="002401EC"/>
    <w:rsid w:val="00240584"/>
    <w:rsid w:val="00241FE3"/>
    <w:rsid w:val="00244E6D"/>
    <w:rsid w:val="00251D22"/>
    <w:rsid w:val="00255865"/>
    <w:rsid w:val="002602BE"/>
    <w:rsid w:val="00263E87"/>
    <w:rsid w:val="00265EBA"/>
    <w:rsid w:val="002736DD"/>
    <w:rsid w:val="00273D3C"/>
    <w:rsid w:val="00275668"/>
    <w:rsid w:val="002768AB"/>
    <w:rsid w:val="00277A87"/>
    <w:rsid w:val="00284350"/>
    <w:rsid w:val="0029585C"/>
    <w:rsid w:val="00295CFA"/>
    <w:rsid w:val="00295EC0"/>
    <w:rsid w:val="00296F04"/>
    <w:rsid w:val="002A00A2"/>
    <w:rsid w:val="002A4BC3"/>
    <w:rsid w:val="002A59EE"/>
    <w:rsid w:val="002A6865"/>
    <w:rsid w:val="002B0160"/>
    <w:rsid w:val="002B2000"/>
    <w:rsid w:val="002B3AF4"/>
    <w:rsid w:val="002B746A"/>
    <w:rsid w:val="002B7DF4"/>
    <w:rsid w:val="002C0E9E"/>
    <w:rsid w:val="002C1368"/>
    <w:rsid w:val="002C31A3"/>
    <w:rsid w:val="002C3C9D"/>
    <w:rsid w:val="002E647D"/>
    <w:rsid w:val="002F1868"/>
    <w:rsid w:val="002F5681"/>
    <w:rsid w:val="00303C1B"/>
    <w:rsid w:val="00306805"/>
    <w:rsid w:val="003113ED"/>
    <w:rsid w:val="00312D24"/>
    <w:rsid w:val="0031352B"/>
    <w:rsid w:val="00313D45"/>
    <w:rsid w:val="00313E44"/>
    <w:rsid w:val="00315B5B"/>
    <w:rsid w:val="00316C15"/>
    <w:rsid w:val="00321BF1"/>
    <w:rsid w:val="003225A8"/>
    <w:rsid w:val="0032280B"/>
    <w:rsid w:val="003262B5"/>
    <w:rsid w:val="00332B35"/>
    <w:rsid w:val="00340FFC"/>
    <w:rsid w:val="00343765"/>
    <w:rsid w:val="0034639C"/>
    <w:rsid w:val="00346C85"/>
    <w:rsid w:val="00353410"/>
    <w:rsid w:val="0035371F"/>
    <w:rsid w:val="0035414D"/>
    <w:rsid w:val="00356956"/>
    <w:rsid w:val="00363F23"/>
    <w:rsid w:val="003666F2"/>
    <w:rsid w:val="00366868"/>
    <w:rsid w:val="00367551"/>
    <w:rsid w:val="0037048B"/>
    <w:rsid w:val="00373148"/>
    <w:rsid w:val="0037515A"/>
    <w:rsid w:val="003756DB"/>
    <w:rsid w:val="0039091B"/>
    <w:rsid w:val="00391655"/>
    <w:rsid w:val="00391E9A"/>
    <w:rsid w:val="0039297F"/>
    <w:rsid w:val="00394C97"/>
    <w:rsid w:val="003A13CF"/>
    <w:rsid w:val="003A15DF"/>
    <w:rsid w:val="003A209D"/>
    <w:rsid w:val="003A5620"/>
    <w:rsid w:val="003B09D9"/>
    <w:rsid w:val="003B3BE2"/>
    <w:rsid w:val="003B3DF5"/>
    <w:rsid w:val="003B58D4"/>
    <w:rsid w:val="003C59D8"/>
    <w:rsid w:val="003E135D"/>
    <w:rsid w:val="003E283E"/>
    <w:rsid w:val="003E6F48"/>
    <w:rsid w:val="003F7355"/>
    <w:rsid w:val="00401AF2"/>
    <w:rsid w:val="004033C8"/>
    <w:rsid w:val="00405694"/>
    <w:rsid w:val="0040649A"/>
    <w:rsid w:val="004115CE"/>
    <w:rsid w:val="00423ADF"/>
    <w:rsid w:val="00430079"/>
    <w:rsid w:val="00430B33"/>
    <w:rsid w:val="00433E48"/>
    <w:rsid w:val="0043522B"/>
    <w:rsid w:val="00435E06"/>
    <w:rsid w:val="00437741"/>
    <w:rsid w:val="00444125"/>
    <w:rsid w:val="00445294"/>
    <w:rsid w:val="0044589F"/>
    <w:rsid w:val="004461FC"/>
    <w:rsid w:val="00452909"/>
    <w:rsid w:val="00457FBF"/>
    <w:rsid w:val="0046099E"/>
    <w:rsid w:val="004640CA"/>
    <w:rsid w:val="00470528"/>
    <w:rsid w:val="0047401A"/>
    <w:rsid w:val="00485244"/>
    <w:rsid w:val="00491D8B"/>
    <w:rsid w:val="00493882"/>
    <w:rsid w:val="00495409"/>
    <w:rsid w:val="004A4EE5"/>
    <w:rsid w:val="004A5372"/>
    <w:rsid w:val="004A766B"/>
    <w:rsid w:val="004A79A6"/>
    <w:rsid w:val="004B4C38"/>
    <w:rsid w:val="004B4EFC"/>
    <w:rsid w:val="004C5172"/>
    <w:rsid w:val="004D5089"/>
    <w:rsid w:val="004E16CB"/>
    <w:rsid w:val="004F0795"/>
    <w:rsid w:val="004F1FFA"/>
    <w:rsid w:val="004F2F94"/>
    <w:rsid w:val="00502D5F"/>
    <w:rsid w:val="00505A07"/>
    <w:rsid w:val="0050695D"/>
    <w:rsid w:val="00511935"/>
    <w:rsid w:val="00525115"/>
    <w:rsid w:val="00526A30"/>
    <w:rsid w:val="00532E97"/>
    <w:rsid w:val="00533468"/>
    <w:rsid w:val="005337CD"/>
    <w:rsid w:val="00545AEB"/>
    <w:rsid w:val="005534AC"/>
    <w:rsid w:val="00564BBD"/>
    <w:rsid w:val="00570D06"/>
    <w:rsid w:val="005805D4"/>
    <w:rsid w:val="00587DF3"/>
    <w:rsid w:val="00590348"/>
    <w:rsid w:val="005955B9"/>
    <w:rsid w:val="0059604A"/>
    <w:rsid w:val="005A4188"/>
    <w:rsid w:val="005A45DD"/>
    <w:rsid w:val="005A6BA6"/>
    <w:rsid w:val="005A6FA0"/>
    <w:rsid w:val="005B137A"/>
    <w:rsid w:val="005B20F7"/>
    <w:rsid w:val="005B293E"/>
    <w:rsid w:val="005B2DE0"/>
    <w:rsid w:val="005B2FFF"/>
    <w:rsid w:val="005B481C"/>
    <w:rsid w:val="005B6B49"/>
    <w:rsid w:val="005B7029"/>
    <w:rsid w:val="005D61DC"/>
    <w:rsid w:val="005D6455"/>
    <w:rsid w:val="005E01A6"/>
    <w:rsid w:val="005E2D65"/>
    <w:rsid w:val="005F58D6"/>
    <w:rsid w:val="006106EA"/>
    <w:rsid w:val="0061250C"/>
    <w:rsid w:val="0061748B"/>
    <w:rsid w:val="006231FE"/>
    <w:rsid w:val="006256FE"/>
    <w:rsid w:val="00626790"/>
    <w:rsid w:val="0063225B"/>
    <w:rsid w:val="006347A5"/>
    <w:rsid w:val="006403B8"/>
    <w:rsid w:val="00641EAB"/>
    <w:rsid w:val="00651837"/>
    <w:rsid w:val="00657F41"/>
    <w:rsid w:val="00663D55"/>
    <w:rsid w:val="00664CC5"/>
    <w:rsid w:val="006773D2"/>
    <w:rsid w:val="00677D94"/>
    <w:rsid w:val="006831B8"/>
    <w:rsid w:val="00683FEA"/>
    <w:rsid w:val="00685FEF"/>
    <w:rsid w:val="006913E3"/>
    <w:rsid w:val="0069258F"/>
    <w:rsid w:val="00693B0A"/>
    <w:rsid w:val="0069587B"/>
    <w:rsid w:val="00696729"/>
    <w:rsid w:val="006A5868"/>
    <w:rsid w:val="006B2D68"/>
    <w:rsid w:val="006B4BD7"/>
    <w:rsid w:val="006B611F"/>
    <w:rsid w:val="006B7117"/>
    <w:rsid w:val="006B7628"/>
    <w:rsid w:val="006C13E8"/>
    <w:rsid w:val="006C2E94"/>
    <w:rsid w:val="006C340D"/>
    <w:rsid w:val="006C6BC7"/>
    <w:rsid w:val="006D36F0"/>
    <w:rsid w:val="006D3A38"/>
    <w:rsid w:val="006D6947"/>
    <w:rsid w:val="006E6FE4"/>
    <w:rsid w:val="006F01DC"/>
    <w:rsid w:val="006F1AE4"/>
    <w:rsid w:val="006F3136"/>
    <w:rsid w:val="00700707"/>
    <w:rsid w:val="00701354"/>
    <w:rsid w:val="00707F4B"/>
    <w:rsid w:val="00710B08"/>
    <w:rsid w:val="00714C13"/>
    <w:rsid w:val="0071551B"/>
    <w:rsid w:val="007211FA"/>
    <w:rsid w:val="00732EAD"/>
    <w:rsid w:val="00735F82"/>
    <w:rsid w:val="0073678F"/>
    <w:rsid w:val="00740EFD"/>
    <w:rsid w:val="007458B1"/>
    <w:rsid w:val="007460CE"/>
    <w:rsid w:val="007475F5"/>
    <w:rsid w:val="007515D5"/>
    <w:rsid w:val="007540F3"/>
    <w:rsid w:val="00760305"/>
    <w:rsid w:val="00763610"/>
    <w:rsid w:val="0076560B"/>
    <w:rsid w:val="0077341F"/>
    <w:rsid w:val="0078004B"/>
    <w:rsid w:val="007855B1"/>
    <w:rsid w:val="00787118"/>
    <w:rsid w:val="0079561A"/>
    <w:rsid w:val="007A0C49"/>
    <w:rsid w:val="007A23B9"/>
    <w:rsid w:val="007A72B8"/>
    <w:rsid w:val="007B2018"/>
    <w:rsid w:val="007B459E"/>
    <w:rsid w:val="007C0C9A"/>
    <w:rsid w:val="007C51AF"/>
    <w:rsid w:val="007C7406"/>
    <w:rsid w:val="007D0A51"/>
    <w:rsid w:val="007D3B1F"/>
    <w:rsid w:val="007E0F78"/>
    <w:rsid w:val="007E591F"/>
    <w:rsid w:val="007F1EEE"/>
    <w:rsid w:val="007F2C4A"/>
    <w:rsid w:val="007F2D9F"/>
    <w:rsid w:val="007F5E51"/>
    <w:rsid w:val="007F79DB"/>
    <w:rsid w:val="00803478"/>
    <w:rsid w:val="00812651"/>
    <w:rsid w:val="0081282F"/>
    <w:rsid w:val="00813674"/>
    <w:rsid w:val="008145B2"/>
    <w:rsid w:val="00814F4D"/>
    <w:rsid w:val="00826848"/>
    <w:rsid w:val="00826FD4"/>
    <w:rsid w:val="00827115"/>
    <w:rsid w:val="0083315D"/>
    <w:rsid w:val="008354B2"/>
    <w:rsid w:val="00844783"/>
    <w:rsid w:val="0085348F"/>
    <w:rsid w:val="00853800"/>
    <w:rsid w:val="0086044D"/>
    <w:rsid w:val="00863CDE"/>
    <w:rsid w:val="0086506F"/>
    <w:rsid w:val="00865BFA"/>
    <w:rsid w:val="00866631"/>
    <w:rsid w:val="00874731"/>
    <w:rsid w:val="008815F4"/>
    <w:rsid w:val="008819CB"/>
    <w:rsid w:val="00887156"/>
    <w:rsid w:val="00890713"/>
    <w:rsid w:val="0089557D"/>
    <w:rsid w:val="008A726B"/>
    <w:rsid w:val="008A7C78"/>
    <w:rsid w:val="008B553E"/>
    <w:rsid w:val="008C0CDE"/>
    <w:rsid w:val="008C412F"/>
    <w:rsid w:val="008C5357"/>
    <w:rsid w:val="008C55D0"/>
    <w:rsid w:val="008C7ED9"/>
    <w:rsid w:val="008D19F8"/>
    <w:rsid w:val="008E57D8"/>
    <w:rsid w:val="008E6472"/>
    <w:rsid w:val="008F2981"/>
    <w:rsid w:val="008F499C"/>
    <w:rsid w:val="008F558D"/>
    <w:rsid w:val="008F58A1"/>
    <w:rsid w:val="009035F7"/>
    <w:rsid w:val="0090377D"/>
    <w:rsid w:val="0090723C"/>
    <w:rsid w:val="00911F39"/>
    <w:rsid w:val="00915D10"/>
    <w:rsid w:val="00915F1B"/>
    <w:rsid w:val="009200F0"/>
    <w:rsid w:val="00923410"/>
    <w:rsid w:val="00926808"/>
    <w:rsid w:val="00930501"/>
    <w:rsid w:val="00932215"/>
    <w:rsid w:val="00934BF7"/>
    <w:rsid w:val="00937151"/>
    <w:rsid w:val="009435B3"/>
    <w:rsid w:val="009452D1"/>
    <w:rsid w:val="00950547"/>
    <w:rsid w:val="0095383B"/>
    <w:rsid w:val="00954C4E"/>
    <w:rsid w:val="00961067"/>
    <w:rsid w:val="009653FF"/>
    <w:rsid w:val="00966217"/>
    <w:rsid w:val="00967236"/>
    <w:rsid w:val="0097127A"/>
    <w:rsid w:val="0097274D"/>
    <w:rsid w:val="00973580"/>
    <w:rsid w:val="00985690"/>
    <w:rsid w:val="009867E5"/>
    <w:rsid w:val="00992065"/>
    <w:rsid w:val="0099215F"/>
    <w:rsid w:val="00992FC8"/>
    <w:rsid w:val="00994086"/>
    <w:rsid w:val="009A3EFC"/>
    <w:rsid w:val="009A440A"/>
    <w:rsid w:val="009A4FC7"/>
    <w:rsid w:val="009B0540"/>
    <w:rsid w:val="009B2ACA"/>
    <w:rsid w:val="009C1C5B"/>
    <w:rsid w:val="009C3744"/>
    <w:rsid w:val="009C6F27"/>
    <w:rsid w:val="009C73F4"/>
    <w:rsid w:val="009E19D4"/>
    <w:rsid w:val="009E6F75"/>
    <w:rsid w:val="009E7404"/>
    <w:rsid w:val="009F26BA"/>
    <w:rsid w:val="00A01A42"/>
    <w:rsid w:val="00A0334E"/>
    <w:rsid w:val="00A03C3B"/>
    <w:rsid w:val="00A15556"/>
    <w:rsid w:val="00A16530"/>
    <w:rsid w:val="00A2394A"/>
    <w:rsid w:val="00A23E14"/>
    <w:rsid w:val="00A264EA"/>
    <w:rsid w:val="00A312F5"/>
    <w:rsid w:val="00A317D4"/>
    <w:rsid w:val="00A368A9"/>
    <w:rsid w:val="00A42B2C"/>
    <w:rsid w:val="00A55052"/>
    <w:rsid w:val="00A55F45"/>
    <w:rsid w:val="00A624A5"/>
    <w:rsid w:val="00A65F0B"/>
    <w:rsid w:val="00A7073B"/>
    <w:rsid w:val="00A730F5"/>
    <w:rsid w:val="00A74711"/>
    <w:rsid w:val="00A76717"/>
    <w:rsid w:val="00A85B30"/>
    <w:rsid w:val="00A85EA6"/>
    <w:rsid w:val="00A915D5"/>
    <w:rsid w:val="00A92716"/>
    <w:rsid w:val="00A97193"/>
    <w:rsid w:val="00AA002C"/>
    <w:rsid w:val="00AA2356"/>
    <w:rsid w:val="00AA77EC"/>
    <w:rsid w:val="00AB1949"/>
    <w:rsid w:val="00AB1ACB"/>
    <w:rsid w:val="00AB1B3E"/>
    <w:rsid w:val="00AB2035"/>
    <w:rsid w:val="00AB22DB"/>
    <w:rsid w:val="00AB2D7C"/>
    <w:rsid w:val="00AC065D"/>
    <w:rsid w:val="00AC0DB1"/>
    <w:rsid w:val="00AC4064"/>
    <w:rsid w:val="00AC49F9"/>
    <w:rsid w:val="00AD2462"/>
    <w:rsid w:val="00AD454B"/>
    <w:rsid w:val="00AD7309"/>
    <w:rsid w:val="00AE245F"/>
    <w:rsid w:val="00AE56D8"/>
    <w:rsid w:val="00B05025"/>
    <w:rsid w:val="00B10A2E"/>
    <w:rsid w:val="00B12587"/>
    <w:rsid w:val="00B14394"/>
    <w:rsid w:val="00B250E8"/>
    <w:rsid w:val="00B25C15"/>
    <w:rsid w:val="00B27146"/>
    <w:rsid w:val="00B36CA9"/>
    <w:rsid w:val="00B423D2"/>
    <w:rsid w:val="00B4752D"/>
    <w:rsid w:val="00B52B34"/>
    <w:rsid w:val="00B65B76"/>
    <w:rsid w:val="00B70A84"/>
    <w:rsid w:val="00B74115"/>
    <w:rsid w:val="00B76807"/>
    <w:rsid w:val="00B77396"/>
    <w:rsid w:val="00B83778"/>
    <w:rsid w:val="00B92600"/>
    <w:rsid w:val="00B96A3D"/>
    <w:rsid w:val="00BA364C"/>
    <w:rsid w:val="00BA41C8"/>
    <w:rsid w:val="00BB0EBE"/>
    <w:rsid w:val="00BB2D5C"/>
    <w:rsid w:val="00BC038F"/>
    <w:rsid w:val="00BC7407"/>
    <w:rsid w:val="00BD7B15"/>
    <w:rsid w:val="00BD7B36"/>
    <w:rsid w:val="00BE345A"/>
    <w:rsid w:val="00BE437F"/>
    <w:rsid w:val="00BE5380"/>
    <w:rsid w:val="00BE5C04"/>
    <w:rsid w:val="00BE5C3E"/>
    <w:rsid w:val="00BE66F0"/>
    <w:rsid w:val="00BF22EA"/>
    <w:rsid w:val="00BF4051"/>
    <w:rsid w:val="00C02543"/>
    <w:rsid w:val="00C05C26"/>
    <w:rsid w:val="00C05FDC"/>
    <w:rsid w:val="00C13D96"/>
    <w:rsid w:val="00C17213"/>
    <w:rsid w:val="00C204B5"/>
    <w:rsid w:val="00C23D04"/>
    <w:rsid w:val="00C251E0"/>
    <w:rsid w:val="00C25BB4"/>
    <w:rsid w:val="00C25F71"/>
    <w:rsid w:val="00C30E82"/>
    <w:rsid w:val="00C3127F"/>
    <w:rsid w:val="00C3238C"/>
    <w:rsid w:val="00C37505"/>
    <w:rsid w:val="00C37CDD"/>
    <w:rsid w:val="00C4165A"/>
    <w:rsid w:val="00C45DF3"/>
    <w:rsid w:val="00C51ADA"/>
    <w:rsid w:val="00C52378"/>
    <w:rsid w:val="00C54946"/>
    <w:rsid w:val="00C55A85"/>
    <w:rsid w:val="00C55D0E"/>
    <w:rsid w:val="00C56ECE"/>
    <w:rsid w:val="00C57AC4"/>
    <w:rsid w:val="00C60C04"/>
    <w:rsid w:val="00C63859"/>
    <w:rsid w:val="00C66010"/>
    <w:rsid w:val="00C7401F"/>
    <w:rsid w:val="00C75A40"/>
    <w:rsid w:val="00C9167D"/>
    <w:rsid w:val="00CA173A"/>
    <w:rsid w:val="00CA67C0"/>
    <w:rsid w:val="00CC2DE8"/>
    <w:rsid w:val="00CD0002"/>
    <w:rsid w:val="00CD0FA7"/>
    <w:rsid w:val="00CD354E"/>
    <w:rsid w:val="00CD4C01"/>
    <w:rsid w:val="00CD7F63"/>
    <w:rsid w:val="00CE1171"/>
    <w:rsid w:val="00CE2E39"/>
    <w:rsid w:val="00CE51F6"/>
    <w:rsid w:val="00CF0158"/>
    <w:rsid w:val="00CF4705"/>
    <w:rsid w:val="00CF5E40"/>
    <w:rsid w:val="00CF61B2"/>
    <w:rsid w:val="00D010F3"/>
    <w:rsid w:val="00D0140A"/>
    <w:rsid w:val="00D01824"/>
    <w:rsid w:val="00D027A6"/>
    <w:rsid w:val="00D02885"/>
    <w:rsid w:val="00D034DC"/>
    <w:rsid w:val="00D04D35"/>
    <w:rsid w:val="00D109DC"/>
    <w:rsid w:val="00D20BD0"/>
    <w:rsid w:val="00D27ED8"/>
    <w:rsid w:val="00D33694"/>
    <w:rsid w:val="00D34214"/>
    <w:rsid w:val="00D34329"/>
    <w:rsid w:val="00D40AE7"/>
    <w:rsid w:val="00D45F44"/>
    <w:rsid w:val="00D52753"/>
    <w:rsid w:val="00D56695"/>
    <w:rsid w:val="00D65D61"/>
    <w:rsid w:val="00D71BC4"/>
    <w:rsid w:val="00D71D00"/>
    <w:rsid w:val="00D76587"/>
    <w:rsid w:val="00D76DD1"/>
    <w:rsid w:val="00D8190B"/>
    <w:rsid w:val="00D85CCB"/>
    <w:rsid w:val="00D86D55"/>
    <w:rsid w:val="00D91967"/>
    <w:rsid w:val="00D928AB"/>
    <w:rsid w:val="00D9314A"/>
    <w:rsid w:val="00D95DF9"/>
    <w:rsid w:val="00D97C9D"/>
    <w:rsid w:val="00DB2B97"/>
    <w:rsid w:val="00DB449F"/>
    <w:rsid w:val="00DD39EE"/>
    <w:rsid w:val="00DE23B8"/>
    <w:rsid w:val="00DE423F"/>
    <w:rsid w:val="00DF6BD1"/>
    <w:rsid w:val="00DF7203"/>
    <w:rsid w:val="00E01C83"/>
    <w:rsid w:val="00E0367D"/>
    <w:rsid w:val="00E07FBF"/>
    <w:rsid w:val="00E11E23"/>
    <w:rsid w:val="00E1528A"/>
    <w:rsid w:val="00E16BB6"/>
    <w:rsid w:val="00E212D6"/>
    <w:rsid w:val="00E23DFC"/>
    <w:rsid w:val="00E26414"/>
    <w:rsid w:val="00E322E5"/>
    <w:rsid w:val="00E37F3A"/>
    <w:rsid w:val="00E41772"/>
    <w:rsid w:val="00E50760"/>
    <w:rsid w:val="00E50CCC"/>
    <w:rsid w:val="00E52C4E"/>
    <w:rsid w:val="00E57947"/>
    <w:rsid w:val="00E6492C"/>
    <w:rsid w:val="00E65A5F"/>
    <w:rsid w:val="00E70238"/>
    <w:rsid w:val="00E7068C"/>
    <w:rsid w:val="00E7464E"/>
    <w:rsid w:val="00E75F4E"/>
    <w:rsid w:val="00E80737"/>
    <w:rsid w:val="00E817E1"/>
    <w:rsid w:val="00E832DD"/>
    <w:rsid w:val="00E86A88"/>
    <w:rsid w:val="00E92B23"/>
    <w:rsid w:val="00E92F0C"/>
    <w:rsid w:val="00E95D64"/>
    <w:rsid w:val="00E97B80"/>
    <w:rsid w:val="00EA03C9"/>
    <w:rsid w:val="00EB0861"/>
    <w:rsid w:val="00EB0AA7"/>
    <w:rsid w:val="00EB3C95"/>
    <w:rsid w:val="00EB7679"/>
    <w:rsid w:val="00EC3F1F"/>
    <w:rsid w:val="00EC6596"/>
    <w:rsid w:val="00ED261B"/>
    <w:rsid w:val="00ED6C32"/>
    <w:rsid w:val="00ED7577"/>
    <w:rsid w:val="00EE3B28"/>
    <w:rsid w:val="00EE4C02"/>
    <w:rsid w:val="00EF1253"/>
    <w:rsid w:val="00EF294A"/>
    <w:rsid w:val="00EF2CAB"/>
    <w:rsid w:val="00EF3C8C"/>
    <w:rsid w:val="00EF7140"/>
    <w:rsid w:val="00EF733C"/>
    <w:rsid w:val="00F00124"/>
    <w:rsid w:val="00F011A5"/>
    <w:rsid w:val="00F026B8"/>
    <w:rsid w:val="00F06DF6"/>
    <w:rsid w:val="00F11B40"/>
    <w:rsid w:val="00F15F27"/>
    <w:rsid w:val="00F26D29"/>
    <w:rsid w:val="00F310CF"/>
    <w:rsid w:val="00F3263D"/>
    <w:rsid w:val="00F33479"/>
    <w:rsid w:val="00F33BDA"/>
    <w:rsid w:val="00F3588F"/>
    <w:rsid w:val="00F37A65"/>
    <w:rsid w:val="00F40045"/>
    <w:rsid w:val="00F40FCB"/>
    <w:rsid w:val="00F45BD6"/>
    <w:rsid w:val="00F52FF7"/>
    <w:rsid w:val="00F555FC"/>
    <w:rsid w:val="00F6101A"/>
    <w:rsid w:val="00F72C07"/>
    <w:rsid w:val="00F75117"/>
    <w:rsid w:val="00F800F2"/>
    <w:rsid w:val="00F80869"/>
    <w:rsid w:val="00F8451E"/>
    <w:rsid w:val="00F857E9"/>
    <w:rsid w:val="00F93ACF"/>
    <w:rsid w:val="00F958E2"/>
    <w:rsid w:val="00F95DD8"/>
    <w:rsid w:val="00FA1335"/>
    <w:rsid w:val="00FA2FDA"/>
    <w:rsid w:val="00FB0E29"/>
    <w:rsid w:val="00FB1299"/>
    <w:rsid w:val="00FB2ECB"/>
    <w:rsid w:val="00FB3568"/>
    <w:rsid w:val="00FB5B39"/>
    <w:rsid w:val="00FC0B28"/>
    <w:rsid w:val="00FC370E"/>
    <w:rsid w:val="00FC3974"/>
    <w:rsid w:val="00FC3EE5"/>
    <w:rsid w:val="00FD2504"/>
    <w:rsid w:val="00FD3C59"/>
    <w:rsid w:val="00FD4468"/>
    <w:rsid w:val="00FD4BD5"/>
    <w:rsid w:val="00FD4EBB"/>
    <w:rsid w:val="00FD4F0D"/>
    <w:rsid w:val="00FD54D0"/>
    <w:rsid w:val="00FD741F"/>
    <w:rsid w:val="00FE04B1"/>
    <w:rsid w:val="00FE0921"/>
    <w:rsid w:val="00FE1FBF"/>
    <w:rsid w:val="00FE53C6"/>
    <w:rsid w:val="00FF1C89"/>
    <w:rsid w:val="00FF3B6A"/>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478CA"/>
  <w15:docId w15:val="{967FB53A-7EE3-4533-8A8F-81822F7C9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9F8"/>
    <w:pPr>
      <w:jc w:val="both"/>
    </w:pPr>
    <w:rPr>
      <w:rFonts w:ascii="Times New Roman" w:hAnsi="Times New Roman"/>
      <w:kern w:val="2"/>
      <w:sz w:val="24"/>
      <w:lang w:val="en-IN"/>
    </w:rPr>
  </w:style>
  <w:style w:type="paragraph" w:styleId="Heading1">
    <w:name w:val="heading 1"/>
    <w:basedOn w:val="Normal"/>
    <w:link w:val="Heading1Char"/>
    <w:qFormat/>
    <w:rsid w:val="006B2D68"/>
    <w:pPr>
      <w:widowControl w:val="0"/>
      <w:autoSpaceDE w:val="0"/>
      <w:autoSpaceDN w:val="0"/>
      <w:spacing w:after="0" w:line="240" w:lineRule="auto"/>
      <w:ind w:left="554" w:hanging="361"/>
      <w:jc w:val="left"/>
      <w:outlineLvl w:val="0"/>
    </w:pPr>
    <w:rPr>
      <w:rFonts w:eastAsia="Times New Roman" w:cs="Times New Roman"/>
      <w:kern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9F8"/>
    <w:pPr>
      <w:ind w:left="720"/>
      <w:contextualSpacing/>
    </w:pPr>
  </w:style>
  <w:style w:type="table" w:styleId="TableGrid">
    <w:name w:val="Table Grid"/>
    <w:basedOn w:val="TableNormal"/>
    <w:uiPriority w:val="39"/>
    <w:rsid w:val="008D19F8"/>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D19F8"/>
    <w:pPr>
      <w:spacing w:before="100" w:beforeAutospacing="1" w:after="100" w:afterAutospacing="1" w:line="240" w:lineRule="auto"/>
    </w:pPr>
    <w:rPr>
      <w:rFonts w:eastAsia="Times New Roman" w:cs="Times New Roman"/>
      <w:kern w:val="0"/>
      <w:szCs w:val="24"/>
      <w:lang w:eastAsia="en-IN"/>
    </w:rPr>
  </w:style>
  <w:style w:type="character" w:styleId="Strong">
    <w:name w:val="Strong"/>
    <w:basedOn w:val="DefaultParagraphFont"/>
    <w:uiPriority w:val="22"/>
    <w:qFormat/>
    <w:rsid w:val="00587DF3"/>
    <w:rPr>
      <w:b/>
      <w:bCs/>
    </w:rPr>
  </w:style>
  <w:style w:type="paragraph" w:styleId="BalloonText">
    <w:name w:val="Balloon Text"/>
    <w:basedOn w:val="Normal"/>
    <w:link w:val="BalloonTextChar"/>
    <w:uiPriority w:val="99"/>
    <w:semiHidden/>
    <w:unhideWhenUsed/>
    <w:rsid w:val="00423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ADF"/>
    <w:rPr>
      <w:rFonts w:ascii="Tahoma" w:hAnsi="Tahoma" w:cs="Tahoma"/>
      <w:kern w:val="2"/>
      <w:sz w:val="16"/>
      <w:szCs w:val="16"/>
      <w:lang w:val="en-IN"/>
    </w:rPr>
  </w:style>
  <w:style w:type="table" w:styleId="LightShading-Accent1">
    <w:name w:val="Light Shading Accent 1"/>
    <w:basedOn w:val="TableNormal"/>
    <w:uiPriority w:val="60"/>
    <w:rsid w:val="00B0502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61748B"/>
    <w:rPr>
      <w:color w:val="0000FF" w:themeColor="hyperlink"/>
      <w:u w:val="single"/>
    </w:rPr>
  </w:style>
  <w:style w:type="character" w:styleId="Emphasis">
    <w:name w:val="Emphasis"/>
    <w:basedOn w:val="DefaultParagraphFont"/>
    <w:uiPriority w:val="20"/>
    <w:qFormat/>
    <w:rsid w:val="001D34E8"/>
    <w:rPr>
      <w:i/>
      <w:iCs/>
    </w:rPr>
  </w:style>
  <w:style w:type="paragraph" w:customStyle="1" w:styleId="papertitle">
    <w:name w:val="paper title"/>
    <w:rsid w:val="00E80737"/>
    <w:pPr>
      <w:spacing w:after="120" w:line="240" w:lineRule="auto"/>
      <w:jc w:val="center"/>
    </w:pPr>
    <w:rPr>
      <w:rFonts w:ascii="Times New Roman" w:eastAsia="MS Mincho" w:hAnsi="Times New Roman" w:cs="Times New Roman"/>
      <w:noProof/>
      <w:sz w:val="48"/>
      <w:szCs w:val="48"/>
    </w:rPr>
  </w:style>
  <w:style w:type="paragraph" w:customStyle="1" w:styleId="Author">
    <w:name w:val="Author"/>
    <w:rsid w:val="004B4EFC"/>
    <w:pPr>
      <w:spacing w:before="360" w:after="40" w:line="240" w:lineRule="auto"/>
      <w:jc w:val="center"/>
    </w:pPr>
    <w:rPr>
      <w:rFonts w:ascii="Times New Roman" w:eastAsia="SimSun" w:hAnsi="Times New Roman" w:cs="Times New Roman"/>
      <w:noProof/>
    </w:rPr>
  </w:style>
  <w:style w:type="paragraph" w:customStyle="1" w:styleId="Abstract">
    <w:name w:val="Abstract"/>
    <w:rsid w:val="004B4EFC"/>
    <w:pPr>
      <w:spacing w:line="240" w:lineRule="auto"/>
      <w:ind w:firstLine="272"/>
      <w:jc w:val="both"/>
    </w:pPr>
    <w:rPr>
      <w:rFonts w:ascii="Times New Roman" w:eastAsia="SimSun" w:hAnsi="Times New Roman" w:cs="Times New Roman"/>
      <w:b/>
      <w:bCs/>
      <w:sz w:val="18"/>
      <w:szCs w:val="18"/>
    </w:rPr>
  </w:style>
  <w:style w:type="character" w:customStyle="1" w:styleId="Heading1Char">
    <w:name w:val="Heading 1 Char"/>
    <w:basedOn w:val="DefaultParagraphFont"/>
    <w:link w:val="Heading1"/>
    <w:rsid w:val="006B2D68"/>
    <w:rPr>
      <w:rFonts w:ascii="Times New Roman" w:eastAsia="Times New Roman" w:hAnsi="Times New Roman" w:cs="Times New Roman"/>
      <w:sz w:val="28"/>
      <w:szCs w:val="28"/>
    </w:rPr>
  </w:style>
  <w:style w:type="paragraph" w:customStyle="1" w:styleId="references">
    <w:name w:val="references"/>
    <w:rsid w:val="0083315D"/>
    <w:pPr>
      <w:spacing w:after="50" w:line="180" w:lineRule="exact"/>
      <w:jc w:val="both"/>
    </w:pPr>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3856">
      <w:bodyDiv w:val="1"/>
      <w:marLeft w:val="0"/>
      <w:marRight w:val="0"/>
      <w:marTop w:val="0"/>
      <w:marBottom w:val="0"/>
      <w:divBdr>
        <w:top w:val="none" w:sz="0" w:space="0" w:color="auto"/>
        <w:left w:val="none" w:sz="0" w:space="0" w:color="auto"/>
        <w:bottom w:val="none" w:sz="0" w:space="0" w:color="auto"/>
        <w:right w:val="none" w:sz="0" w:space="0" w:color="auto"/>
      </w:divBdr>
    </w:div>
    <w:div w:id="328101118">
      <w:bodyDiv w:val="1"/>
      <w:marLeft w:val="0"/>
      <w:marRight w:val="0"/>
      <w:marTop w:val="0"/>
      <w:marBottom w:val="0"/>
      <w:divBdr>
        <w:top w:val="none" w:sz="0" w:space="0" w:color="auto"/>
        <w:left w:val="none" w:sz="0" w:space="0" w:color="auto"/>
        <w:bottom w:val="none" w:sz="0" w:space="0" w:color="auto"/>
        <w:right w:val="none" w:sz="0" w:space="0" w:color="auto"/>
      </w:divBdr>
    </w:div>
    <w:div w:id="404187120">
      <w:bodyDiv w:val="1"/>
      <w:marLeft w:val="0"/>
      <w:marRight w:val="0"/>
      <w:marTop w:val="0"/>
      <w:marBottom w:val="0"/>
      <w:divBdr>
        <w:top w:val="none" w:sz="0" w:space="0" w:color="auto"/>
        <w:left w:val="none" w:sz="0" w:space="0" w:color="auto"/>
        <w:bottom w:val="none" w:sz="0" w:space="0" w:color="auto"/>
        <w:right w:val="none" w:sz="0" w:space="0" w:color="auto"/>
      </w:divBdr>
    </w:div>
    <w:div w:id="557321401">
      <w:bodyDiv w:val="1"/>
      <w:marLeft w:val="0"/>
      <w:marRight w:val="0"/>
      <w:marTop w:val="0"/>
      <w:marBottom w:val="0"/>
      <w:divBdr>
        <w:top w:val="none" w:sz="0" w:space="0" w:color="auto"/>
        <w:left w:val="none" w:sz="0" w:space="0" w:color="auto"/>
        <w:bottom w:val="none" w:sz="0" w:space="0" w:color="auto"/>
        <w:right w:val="none" w:sz="0" w:space="0" w:color="auto"/>
      </w:divBdr>
    </w:div>
    <w:div w:id="659502583">
      <w:bodyDiv w:val="1"/>
      <w:marLeft w:val="0"/>
      <w:marRight w:val="0"/>
      <w:marTop w:val="0"/>
      <w:marBottom w:val="0"/>
      <w:divBdr>
        <w:top w:val="none" w:sz="0" w:space="0" w:color="auto"/>
        <w:left w:val="none" w:sz="0" w:space="0" w:color="auto"/>
        <w:bottom w:val="none" w:sz="0" w:space="0" w:color="auto"/>
        <w:right w:val="none" w:sz="0" w:space="0" w:color="auto"/>
      </w:divBdr>
      <w:divsChild>
        <w:div w:id="1652638532">
          <w:marLeft w:val="0"/>
          <w:marRight w:val="0"/>
          <w:marTop w:val="0"/>
          <w:marBottom w:val="0"/>
          <w:divBdr>
            <w:top w:val="none" w:sz="0" w:space="0" w:color="auto"/>
            <w:left w:val="none" w:sz="0" w:space="0" w:color="auto"/>
            <w:bottom w:val="none" w:sz="0" w:space="0" w:color="auto"/>
            <w:right w:val="none" w:sz="0" w:space="0" w:color="auto"/>
          </w:divBdr>
          <w:divsChild>
            <w:div w:id="27152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0941">
      <w:bodyDiv w:val="1"/>
      <w:marLeft w:val="0"/>
      <w:marRight w:val="0"/>
      <w:marTop w:val="0"/>
      <w:marBottom w:val="0"/>
      <w:divBdr>
        <w:top w:val="none" w:sz="0" w:space="0" w:color="auto"/>
        <w:left w:val="none" w:sz="0" w:space="0" w:color="auto"/>
        <w:bottom w:val="none" w:sz="0" w:space="0" w:color="auto"/>
        <w:right w:val="none" w:sz="0" w:space="0" w:color="auto"/>
      </w:divBdr>
    </w:div>
    <w:div w:id="982857498">
      <w:bodyDiv w:val="1"/>
      <w:marLeft w:val="0"/>
      <w:marRight w:val="0"/>
      <w:marTop w:val="0"/>
      <w:marBottom w:val="0"/>
      <w:divBdr>
        <w:top w:val="none" w:sz="0" w:space="0" w:color="auto"/>
        <w:left w:val="none" w:sz="0" w:space="0" w:color="auto"/>
        <w:bottom w:val="none" w:sz="0" w:space="0" w:color="auto"/>
        <w:right w:val="none" w:sz="0" w:space="0" w:color="auto"/>
      </w:divBdr>
      <w:divsChild>
        <w:div w:id="1465848908">
          <w:marLeft w:val="0"/>
          <w:marRight w:val="0"/>
          <w:marTop w:val="0"/>
          <w:marBottom w:val="0"/>
          <w:divBdr>
            <w:top w:val="none" w:sz="0" w:space="0" w:color="auto"/>
            <w:left w:val="none" w:sz="0" w:space="0" w:color="auto"/>
            <w:bottom w:val="none" w:sz="0" w:space="0" w:color="auto"/>
            <w:right w:val="none" w:sz="0" w:space="0" w:color="auto"/>
          </w:divBdr>
          <w:divsChild>
            <w:div w:id="2803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937924">
      <w:bodyDiv w:val="1"/>
      <w:marLeft w:val="0"/>
      <w:marRight w:val="0"/>
      <w:marTop w:val="0"/>
      <w:marBottom w:val="0"/>
      <w:divBdr>
        <w:top w:val="none" w:sz="0" w:space="0" w:color="auto"/>
        <w:left w:val="none" w:sz="0" w:space="0" w:color="auto"/>
        <w:bottom w:val="none" w:sz="0" w:space="0" w:color="auto"/>
        <w:right w:val="none" w:sz="0" w:space="0" w:color="auto"/>
      </w:divBdr>
      <w:divsChild>
        <w:div w:id="619073259">
          <w:marLeft w:val="0"/>
          <w:marRight w:val="0"/>
          <w:marTop w:val="0"/>
          <w:marBottom w:val="0"/>
          <w:divBdr>
            <w:top w:val="none" w:sz="0" w:space="0" w:color="auto"/>
            <w:left w:val="none" w:sz="0" w:space="0" w:color="auto"/>
            <w:bottom w:val="none" w:sz="0" w:space="0" w:color="auto"/>
            <w:right w:val="none" w:sz="0" w:space="0" w:color="auto"/>
          </w:divBdr>
          <w:divsChild>
            <w:div w:id="181587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88255">
      <w:bodyDiv w:val="1"/>
      <w:marLeft w:val="0"/>
      <w:marRight w:val="0"/>
      <w:marTop w:val="0"/>
      <w:marBottom w:val="0"/>
      <w:divBdr>
        <w:top w:val="none" w:sz="0" w:space="0" w:color="auto"/>
        <w:left w:val="none" w:sz="0" w:space="0" w:color="auto"/>
        <w:bottom w:val="none" w:sz="0" w:space="0" w:color="auto"/>
        <w:right w:val="none" w:sz="0" w:space="0" w:color="auto"/>
      </w:divBdr>
    </w:div>
    <w:div w:id="1809321589">
      <w:bodyDiv w:val="1"/>
      <w:marLeft w:val="0"/>
      <w:marRight w:val="0"/>
      <w:marTop w:val="0"/>
      <w:marBottom w:val="0"/>
      <w:divBdr>
        <w:top w:val="none" w:sz="0" w:space="0" w:color="auto"/>
        <w:left w:val="none" w:sz="0" w:space="0" w:color="auto"/>
        <w:bottom w:val="none" w:sz="0" w:space="0" w:color="auto"/>
        <w:right w:val="none" w:sz="0" w:space="0" w:color="auto"/>
      </w:divBdr>
      <w:divsChild>
        <w:div w:id="1255357520">
          <w:marLeft w:val="0"/>
          <w:marRight w:val="0"/>
          <w:marTop w:val="0"/>
          <w:marBottom w:val="0"/>
          <w:divBdr>
            <w:top w:val="none" w:sz="0" w:space="0" w:color="auto"/>
            <w:left w:val="none" w:sz="0" w:space="0" w:color="auto"/>
            <w:bottom w:val="none" w:sz="0" w:space="0" w:color="auto"/>
            <w:right w:val="none" w:sz="0" w:space="0" w:color="auto"/>
          </w:divBdr>
          <w:divsChild>
            <w:div w:id="11780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76120">
      <w:bodyDiv w:val="1"/>
      <w:marLeft w:val="0"/>
      <w:marRight w:val="0"/>
      <w:marTop w:val="0"/>
      <w:marBottom w:val="0"/>
      <w:divBdr>
        <w:top w:val="none" w:sz="0" w:space="0" w:color="auto"/>
        <w:left w:val="none" w:sz="0" w:space="0" w:color="auto"/>
        <w:bottom w:val="none" w:sz="0" w:space="0" w:color="auto"/>
        <w:right w:val="none" w:sz="0" w:space="0" w:color="auto"/>
      </w:divBdr>
    </w:div>
    <w:div w:id="1974095234">
      <w:bodyDiv w:val="1"/>
      <w:marLeft w:val="0"/>
      <w:marRight w:val="0"/>
      <w:marTop w:val="0"/>
      <w:marBottom w:val="0"/>
      <w:divBdr>
        <w:top w:val="none" w:sz="0" w:space="0" w:color="auto"/>
        <w:left w:val="none" w:sz="0" w:space="0" w:color="auto"/>
        <w:bottom w:val="none" w:sz="0" w:space="0" w:color="auto"/>
        <w:right w:val="none" w:sz="0" w:space="0" w:color="auto"/>
      </w:divBdr>
    </w:div>
    <w:div w:id="2053914919">
      <w:bodyDiv w:val="1"/>
      <w:marLeft w:val="0"/>
      <w:marRight w:val="0"/>
      <w:marTop w:val="0"/>
      <w:marBottom w:val="0"/>
      <w:divBdr>
        <w:top w:val="none" w:sz="0" w:space="0" w:color="auto"/>
        <w:left w:val="none" w:sz="0" w:space="0" w:color="auto"/>
        <w:bottom w:val="none" w:sz="0" w:space="0" w:color="auto"/>
        <w:right w:val="none" w:sz="0" w:space="0" w:color="auto"/>
      </w:divBdr>
    </w:div>
    <w:div w:id="207581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4427</Words>
  <Characters>28024</Characters>
  <Application>Microsoft Office Word</Application>
  <DocSecurity>0</DocSecurity>
  <Lines>757</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Sureshkumar Muthumanickam</cp:lastModifiedBy>
  <cp:revision>19</cp:revision>
  <dcterms:created xsi:type="dcterms:W3CDTF">2025-05-02T07:51:00Z</dcterms:created>
  <dcterms:modified xsi:type="dcterms:W3CDTF">2025-05-10T05:44:00Z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1893212f812421a63867bc30dfa20fc56e8384f9175457d25c9dac935c57e6c1</vt:lpwstr>
  </property>
</Properties>
</file>