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A2CF" w14:textId="07B15572" w:rsidR="00D815B1" w:rsidRPr="00096A0B" w:rsidRDefault="000D6F23" w:rsidP="00096A0B">
      <w:pPr>
        <w:spacing w:line="276" w:lineRule="auto"/>
        <w:jc w:val="center"/>
        <w:rPr>
          <w:b/>
          <w:bCs/>
          <w:sz w:val="32"/>
          <w:szCs w:val="32"/>
          <w:lang w:eastAsia="en-US"/>
        </w:rPr>
      </w:pPr>
      <w:r>
        <w:rPr>
          <w:b/>
          <w:bCs/>
          <w:sz w:val="32"/>
          <w:szCs w:val="32"/>
          <w:lang w:eastAsia="en-US"/>
        </w:rPr>
        <w:t>A</w:t>
      </w:r>
      <w:r w:rsidR="00D815B1" w:rsidRPr="00096A0B">
        <w:rPr>
          <w:b/>
          <w:bCs/>
          <w:sz w:val="32"/>
          <w:szCs w:val="32"/>
          <w:lang w:eastAsia="en-US"/>
        </w:rPr>
        <w:t>dvanced Radio Wave Propagation Models for Next Generation Wireless Networks</w:t>
      </w:r>
      <w:r>
        <w:rPr>
          <w:b/>
          <w:bCs/>
          <w:sz w:val="32"/>
          <w:szCs w:val="32"/>
          <w:lang w:eastAsia="en-US"/>
        </w:rPr>
        <w:t xml:space="preserve"> using AIML</w:t>
      </w:r>
    </w:p>
    <w:p w14:paraId="390E4CC7" w14:textId="440CC8B5" w:rsidR="00BC045A" w:rsidRPr="00096A0B" w:rsidRDefault="00BC045A" w:rsidP="00096A0B">
      <w:pPr>
        <w:spacing w:line="276" w:lineRule="auto"/>
        <w:jc w:val="center"/>
        <w:rPr>
          <w:rFonts w:eastAsia="Cambria"/>
          <w:color w:val="000000"/>
          <w:sz w:val="22"/>
          <w:szCs w:val="22"/>
        </w:rPr>
      </w:pPr>
      <w:r w:rsidRPr="00096A0B">
        <w:rPr>
          <w:rFonts w:eastAsia="Cambria"/>
          <w:color w:val="000000"/>
          <w:sz w:val="22"/>
          <w:szCs w:val="22"/>
        </w:rPr>
        <w:t xml:space="preserve">M. </w:t>
      </w:r>
      <w:r w:rsidR="0025412F">
        <w:rPr>
          <w:rFonts w:eastAsia="Cambria"/>
          <w:color w:val="000000"/>
          <w:sz w:val="22"/>
          <w:szCs w:val="22"/>
        </w:rPr>
        <w:t>Srikanth</w:t>
      </w:r>
    </w:p>
    <w:p w14:paraId="74A43B3E" w14:textId="40245488" w:rsidR="00BC045A" w:rsidRPr="00096A0B" w:rsidRDefault="00BC045A" w:rsidP="00096A0B">
      <w:pPr>
        <w:spacing w:line="276" w:lineRule="auto"/>
        <w:jc w:val="center"/>
        <w:rPr>
          <w:rFonts w:eastAsia="Cambria"/>
          <w:color w:val="000000"/>
          <w:sz w:val="22"/>
          <w:szCs w:val="22"/>
        </w:rPr>
      </w:pPr>
      <w:r w:rsidRPr="00096A0B">
        <w:rPr>
          <w:sz w:val="22"/>
          <w:szCs w:val="22"/>
        </w:rPr>
        <w:t>Assistant Professor</w:t>
      </w:r>
      <w:r w:rsidR="003150D1" w:rsidRPr="00096A0B">
        <w:rPr>
          <w:sz w:val="22"/>
          <w:szCs w:val="22"/>
        </w:rPr>
        <w:t xml:space="preserve"> </w:t>
      </w:r>
      <w:r w:rsidRPr="00096A0B">
        <w:rPr>
          <w:sz w:val="22"/>
          <w:szCs w:val="22"/>
        </w:rPr>
        <w:br/>
        <w:t xml:space="preserve">Department of </w:t>
      </w:r>
      <w:r w:rsidR="0025412F">
        <w:rPr>
          <w:sz w:val="22"/>
          <w:szCs w:val="22"/>
        </w:rPr>
        <w:t>IT</w:t>
      </w:r>
      <w:r w:rsidRPr="00096A0B">
        <w:rPr>
          <w:sz w:val="22"/>
          <w:szCs w:val="22"/>
        </w:rPr>
        <w:br/>
      </w:r>
      <w:r w:rsidR="0025412F">
        <w:rPr>
          <w:rFonts w:eastAsia="Cambria"/>
          <w:color w:val="000000"/>
          <w:sz w:val="22"/>
          <w:szCs w:val="22"/>
        </w:rPr>
        <w:t>SRKR</w:t>
      </w:r>
      <w:r w:rsidR="00E45B14">
        <w:rPr>
          <w:rFonts w:eastAsia="Cambria"/>
          <w:color w:val="000000"/>
          <w:sz w:val="22"/>
          <w:szCs w:val="22"/>
        </w:rPr>
        <w:t xml:space="preserve"> </w:t>
      </w:r>
      <w:r w:rsidRPr="00096A0B">
        <w:rPr>
          <w:rFonts w:eastAsia="Cambria"/>
          <w:color w:val="000000"/>
          <w:sz w:val="22"/>
          <w:szCs w:val="22"/>
        </w:rPr>
        <w:t>Engineering College</w:t>
      </w:r>
    </w:p>
    <w:p w14:paraId="53B53305" w14:textId="2C139BBA" w:rsidR="00096A0B" w:rsidRPr="00096A0B" w:rsidRDefault="0025412F" w:rsidP="00E45B14">
      <w:pPr>
        <w:pStyle w:val="NormalWeb"/>
        <w:spacing w:before="0" w:beforeAutospacing="0" w:after="0" w:afterAutospacing="0" w:line="276" w:lineRule="auto"/>
        <w:jc w:val="center"/>
        <w:rPr>
          <w:b/>
          <w:bCs/>
          <w:sz w:val="22"/>
          <w:szCs w:val="22"/>
        </w:rPr>
        <w:sectPr w:rsidR="00096A0B" w:rsidRPr="00096A0B" w:rsidSect="00DA3764">
          <w:pgSz w:w="11520" w:h="15660"/>
          <w:pgMar w:top="1520" w:right="1172" w:bottom="280" w:left="1134" w:header="720" w:footer="720" w:gutter="0"/>
          <w:cols w:space="720"/>
        </w:sectPr>
      </w:pPr>
      <w:r>
        <w:rPr>
          <w:sz w:val="22"/>
          <w:szCs w:val="22"/>
        </w:rPr>
        <w:t>srikanth.mandela</w:t>
      </w:r>
      <w:r w:rsidR="00E45B14" w:rsidRPr="00E45B14">
        <w:rPr>
          <w:sz w:val="22"/>
          <w:szCs w:val="22"/>
        </w:rPr>
        <w:t>@gmail.com</w:t>
      </w:r>
    </w:p>
    <w:p w14:paraId="7D1B069B"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Abstract</w:t>
      </w:r>
    </w:p>
    <w:p w14:paraId="10D964EB" w14:textId="527CF8E2" w:rsidR="000D18E4" w:rsidRPr="00096A0B" w:rsidRDefault="00286B92" w:rsidP="00096A0B">
      <w:pPr>
        <w:pStyle w:val="NormalWeb"/>
        <w:spacing w:before="0" w:beforeAutospacing="0" w:after="0" w:afterAutospacing="0" w:line="276" w:lineRule="auto"/>
        <w:jc w:val="both"/>
        <w:rPr>
          <w:sz w:val="22"/>
          <w:szCs w:val="22"/>
        </w:rPr>
      </w:pPr>
      <w:r w:rsidRPr="00096A0B">
        <w:rPr>
          <w:sz w:val="22"/>
          <w:szCs w:val="22"/>
        </w:rPr>
        <w:t>Under the premise of investigating how to improve the wireless communication system regarding 5G and beyond, this paper delves into the evolution and enhancement of radio wave propagation models. We are specifically interested in hybrid models, which are combinations of the use of ray-tracing, statistical channel modeling, and the empirical method of achieving greater accuracy in predicting signals in complex environments. This paper discusses indoor propagation, millimeter-wave (mmWave), and terahertz (THz) ranges, bringing out the effects of such frequencies on propagation characteristics both in urban and indoor environments. We also consider new technologies, namely Light Fidelity (LiFi), Visible Light Communication (VLC), and satellite-based systems, evaluating their applications to the unusual propagation demands. Our findings, based on comparison and case studies, have shown that the best approaches to such environments are the advanced hybrid ones, with a rate of success of 22-35 percent over the traditional techniques. The paper ends with suggestions on how to modify propagation models for future wireless networks, and how the problem of precise modeling is of paramount significance to successful network planning and allocation of resources.</w:t>
      </w:r>
    </w:p>
    <w:p w14:paraId="7F01418A" w14:textId="559E41DE" w:rsidR="000D18E4" w:rsidRPr="00096A0B" w:rsidRDefault="000D18E4" w:rsidP="00096A0B">
      <w:pPr>
        <w:pStyle w:val="NormalWeb"/>
        <w:spacing w:before="0" w:beforeAutospacing="0" w:after="0" w:afterAutospacing="0" w:line="276" w:lineRule="auto"/>
        <w:jc w:val="both"/>
        <w:rPr>
          <w:sz w:val="22"/>
          <w:szCs w:val="22"/>
        </w:rPr>
      </w:pPr>
      <w:r w:rsidRPr="00096A0B">
        <w:rPr>
          <w:b/>
          <w:bCs/>
          <w:sz w:val="22"/>
          <w:szCs w:val="22"/>
        </w:rPr>
        <w:t>Keywords:</w:t>
      </w:r>
      <w:r w:rsidRPr="00096A0B">
        <w:rPr>
          <w:sz w:val="22"/>
          <w:szCs w:val="22"/>
        </w:rPr>
        <w:t xml:space="preserve"> </w:t>
      </w:r>
      <w:r w:rsidR="00F15466" w:rsidRPr="00096A0B">
        <w:rPr>
          <w:sz w:val="22"/>
          <w:szCs w:val="22"/>
        </w:rPr>
        <w:t>hybrid propagation models, 5G and beyond, Indoor propagation, Wireless communication, mmWave, THz, LiFi, VLC, Satellite communication</w:t>
      </w:r>
    </w:p>
    <w:p w14:paraId="6E3C57D8"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1. Introduction</w:t>
      </w:r>
    </w:p>
    <w:p w14:paraId="7A90FA9E" w14:textId="5E8A4137" w:rsidR="000D18E4" w:rsidRPr="00096A0B" w:rsidRDefault="003C7697" w:rsidP="00096A0B">
      <w:pPr>
        <w:pStyle w:val="NormalWeb"/>
        <w:spacing w:before="0" w:beforeAutospacing="0" w:after="0" w:afterAutospacing="0" w:line="276" w:lineRule="auto"/>
        <w:jc w:val="both"/>
        <w:rPr>
          <w:sz w:val="22"/>
          <w:szCs w:val="22"/>
        </w:rPr>
      </w:pPr>
      <w:r w:rsidRPr="003C7697">
        <w:rPr>
          <w:sz w:val="22"/>
          <w:szCs w:val="22"/>
        </w:rPr>
        <w:t xml:space="preserve">The fast improvement of wireless communication (since the first mobile networks up to the current high-speed 5G networks) has </w:t>
      </w:r>
      <w:r w:rsidRPr="003C7697">
        <w:rPr>
          <w:sz w:val="22"/>
          <w:szCs w:val="22"/>
        </w:rPr>
        <w:t xml:space="preserve">always provided higher data rates, low latency, and increased reliability, paving the way to the needs of sixth generation (6G) networks, which need the capacity of ultra-reliability, high capacity, and near-zero latency communication. Proper modeling of radio wave propagation is very important in meeting these expectations, but predicting the propagation of waves in complicated conditions, e.g. dense cities, crowded indoor spaces and high-frequency bands is difficult since traditional models do not represent interactions between electromagnetic waves and their environment in a comprehensive manner, resulting in an inefficient network operation and inefficient allocation of resources. In this paper, these limitations are solved by coming up with hybrid propagation models that combine deterministic ray tracing and statistical modeling with empirical approaches to enhance the prediction of the signal. These improved models are necessary in contemporary network planning, spectrum assignment, link budget computations, deployment of 5G and subsequent models, such as mmWave, THz, Light Fidelity (LiFi), Visible Light Communication (VLC), and satellite systems, and each presents its own propagation issues. Hybrid models can be used to resolve the problem of large-scale statistical behaviour combined with fine-grained interactions between the environment due to their superiority over conventional methods that are specific to dense urban and high-frequency conditions. The paper offers the design, </w:t>
      </w:r>
      <w:r w:rsidR="0068055C" w:rsidRPr="003C7697">
        <w:rPr>
          <w:sz w:val="22"/>
          <w:szCs w:val="22"/>
        </w:rPr>
        <w:t>assessment,</w:t>
      </w:r>
      <w:r w:rsidRPr="003C7697">
        <w:rPr>
          <w:sz w:val="22"/>
          <w:szCs w:val="22"/>
        </w:rPr>
        <w:t xml:space="preserve"> and a comparative performance of these hybrid models in indoor, </w:t>
      </w:r>
      <w:r w:rsidR="0068055C" w:rsidRPr="003C7697">
        <w:rPr>
          <w:sz w:val="22"/>
          <w:szCs w:val="22"/>
        </w:rPr>
        <w:t>outdoor,</w:t>
      </w:r>
      <w:r w:rsidRPr="003C7697">
        <w:rPr>
          <w:sz w:val="22"/>
          <w:szCs w:val="22"/>
        </w:rPr>
        <w:t xml:space="preserve"> and urban settings, revealing their usefulness in the next generation wireless networks, and providing an idea of future improvement to </w:t>
      </w:r>
      <w:r w:rsidRPr="003C7697">
        <w:rPr>
          <w:sz w:val="22"/>
          <w:szCs w:val="22"/>
        </w:rPr>
        <w:lastRenderedPageBreak/>
        <w:t>accommodate future communication technologies.</w:t>
      </w:r>
    </w:p>
    <w:p w14:paraId="26EB76D6"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2. Related Work</w:t>
      </w:r>
    </w:p>
    <w:p w14:paraId="38FA5AD3" w14:textId="08AE8197" w:rsidR="000D18E4" w:rsidRPr="00096A0B" w:rsidRDefault="003C7697" w:rsidP="00096A0B">
      <w:pPr>
        <w:pStyle w:val="NormalWeb"/>
        <w:spacing w:before="0" w:beforeAutospacing="0" w:after="0" w:afterAutospacing="0" w:line="276" w:lineRule="auto"/>
        <w:jc w:val="both"/>
        <w:rPr>
          <w:sz w:val="22"/>
          <w:szCs w:val="22"/>
        </w:rPr>
      </w:pPr>
      <w:r w:rsidRPr="003C7697">
        <w:rPr>
          <w:sz w:val="22"/>
          <w:szCs w:val="22"/>
        </w:rPr>
        <w:t xml:space="preserve">More conventional propagation models including Free Space Path Loss (FSPL), Two-Ray Ground Reflection and the Okumura-Hata model have traditionally been employed to analyse radio wave propagation, which provide useful information but cannot predict the behaviour of millimeter-wave and terahertz propagation in complex environments such as urban canyons, indoor environments and high frequencies. Although useful in simple line-of-sight and ground-reflection applications (FSPL and Two-Ray models), and in rural and suburban macrocells (Okumura-Hata), none of them can represent dense city and mmWave realities needed in 5G and later. Deterministic ray-tracing methods enhance accuracy through reflection, refraction, diffraction and scattering modeling, without being scalable and not always applicable in real time due to its high computational cost. Large-scale simulations can be done using statistical models like COST 231 and WINNER II, which are low in complexity and but not environment-specific, which leads to research into hybrid methods which combine both empirical data and statistical behaviour. As mmWave and THz frequencies are adopted with high path loss, limited penetration and high environmental sensitivity, frequency-specific models have been created, such as 3GPP TR 38.901, although more work is needed to enable dense and dynamic deployments. New technologies such as satellite communication, Light Fidelity (LiFi) and Visible Light Communication (VLC) hint at peculiarities of propagation of new technologies connected to the attenuation of atmospheric bodies, doppler and optical line-of-sight constraints necessitate more sophisticated cross-domain modelling. Hybrid propagation models, based on using deterministic, statistical and empirical approaches, have demonstrated a high level of performance in complicated settings, especially when augmented with machine learning to enhance precision and decrease the </w:t>
      </w:r>
      <w:r w:rsidRPr="003C7697">
        <w:rPr>
          <w:sz w:val="22"/>
          <w:szCs w:val="22"/>
        </w:rPr>
        <w:t>computational load. Nevertheless, the available literature is still confined in their scope, with most research on certain frequencies or settings, and there is little effort in integrating LiFi, VLC, and satellite systems into hybrid hybrid models. The given work fills these missing blocks by establishing improved hybrid propagation models that will be applicable to mmWave and THz propagation as well as to the future wireless technologies in the variety of application situations.</w:t>
      </w:r>
    </w:p>
    <w:p w14:paraId="75DE9466" w14:textId="56EF5618" w:rsidR="00565AA4" w:rsidRPr="00096A0B" w:rsidRDefault="00565AA4"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5A01B159" wp14:editId="7C1874BA">
            <wp:extent cx="2860845" cy="1181100"/>
            <wp:effectExtent l="0" t="0" r="0" b="0"/>
            <wp:docPr id="1810138518" name="Picture 1" descr="New Empirical Path Loss Model for 28 GHz and 38 GHz Millimeter Wave in  Indoor Urban under Various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mpirical Path Loss Model for 28 GHz and 38 GHz Millimeter Wave in  Indoor Urban under Various Condi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9452" cy="1184653"/>
                    </a:xfrm>
                    <a:prstGeom prst="rect">
                      <a:avLst/>
                    </a:prstGeom>
                    <a:noFill/>
                    <a:ln>
                      <a:noFill/>
                    </a:ln>
                  </pic:spPr>
                </pic:pic>
              </a:graphicData>
            </a:graphic>
          </wp:inline>
        </w:drawing>
      </w:r>
    </w:p>
    <w:p w14:paraId="1CE575FA" w14:textId="7A5A69B0" w:rsidR="00565AA4" w:rsidRPr="00096A0B" w:rsidRDefault="00565AA4" w:rsidP="00096A0B">
      <w:pPr>
        <w:pStyle w:val="NormalWeb"/>
        <w:spacing w:before="0" w:beforeAutospacing="0" w:after="0" w:afterAutospacing="0" w:line="276" w:lineRule="auto"/>
        <w:jc w:val="center"/>
        <w:rPr>
          <w:sz w:val="22"/>
          <w:szCs w:val="22"/>
        </w:rPr>
      </w:pPr>
      <w:r w:rsidRPr="00096A0B">
        <w:rPr>
          <w:sz w:val="22"/>
          <w:szCs w:val="22"/>
        </w:rPr>
        <w:t>Figure 1: Signal Strength Variation Due to Path Loss in a Wireless Communication Environment</w:t>
      </w:r>
    </w:p>
    <w:p w14:paraId="692E462C" w14:textId="021023BA" w:rsidR="00565AA4" w:rsidRPr="00096A0B" w:rsidRDefault="00D82A2D" w:rsidP="00096A0B">
      <w:pPr>
        <w:pStyle w:val="NormalWeb"/>
        <w:spacing w:before="0" w:beforeAutospacing="0" w:after="0" w:afterAutospacing="0" w:line="276" w:lineRule="auto"/>
        <w:jc w:val="both"/>
        <w:rPr>
          <w:sz w:val="22"/>
          <w:szCs w:val="22"/>
        </w:rPr>
      </w:pPr>
      <w:r w:rsidRPr="00096A0B">
        <w:rPr>
          <w:sz w:val="22"/>
          <w:szCs w:val="22"/>
        </w:rPr>
        <w:t>In this figure, signal power loss is illustrated when there are different obstacles, including buildings and vegetation. It points out the issue of environmental influence on the transmission of wireless signals, the problem of modeling the behavior of a signal under realistic conditions in an appropriate way</w:t>
      </w:r>
      <w:r w:rsidR="00565AA4" w:rsidRPr="00096A0B">
        <w:rPr>
          <w:sz w:val="22"/>
          <w:szCs w:val="22"/>
        </w:rPr>
        <w:t>.</w:t>
      </w:r>
    </w:p>
    <w:p w14:paraId="777B313B"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3. Methodology</w:t>
      </w:r>
    </w:p>
    <w:p w14:paraId="4C1CA9CE"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3.1 Research Design</w:t>
      </w:r>
    </w:p>
    <w:p w14:paraId="02AB29F8" w14:textId="4079B96D" w:rsidR="000D18E4" w:rsidRPr="00096A0B" w:rsidRDefault="0003708C" w:rsidP="00096A0B">
      <w:pPr>
        <w:pStyle w:val="NormalWeb"/>
        <w:spacing w:before="0" w:beforeAutospacing="0" w:after="0" w:afterAutospacing="0" w:line="276" w:lineRule="auto"/>
        <w:jc w:val="both"/>
        <w:rPr>
          <w:sz w:val="22"/>
          <w:szCs w:val="22"/>
        </w:rPr>
      </w:pPr>
      <w:r w:rsidRPr="00096A0B">
        <w:rPr>
          <w:sz w:val="22"/>
          <w:szCs w:val="22"/>
        </w:rPr>
        <w:t>The study applied a versatile survey to produce hybrid radio wave propagation models with a view to improving the accuracy of signal prediction in the next-generation wireless networks. Our attention was particularly drawn to 5G and beyond applications in urban and indoor scenarios, where the current models have significant drawbacks. In the research methodology, the deterministic, statistical, and empirical research approaches were combined to create well-refined models that were to fit these problematic environments.</w:t>
      </w:r>
    </w:p>
    <w:p w14:paraId="7B75B24F"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3.2 Tools and Equipment</w:t>
      </w:r>
    </w:p>
    <w:p w14:paraId="7D913A83" w14:textId="36847CE4" w:rsidR="000D18E4" w:rsidRPr="00096A0B" w:rsidRDefault="001E56A2" w:rsidP="00096A0B">
      <w:pPr>
        <w:pStyle w:val="NormalWeb"/>
        <w:spacing w:before="0" w:beforeAutospacing="0" w:after="0" w:afterAutospacing="0" w:line="276" w:lineRule="auto"/>
        <w:jc w:val="both"/>
        <w:rPr>
          <w:sz w:val="22"/>
          <w:szCs w:val="22"/>
        </w:rPr>
      </w:pPr>
      <w:r w:rsidRPr="00096A0B">
        <w:rPr>
          <w:sz w:val="22"/>
          <w:szCs w:val="22"/>
        </w:rPr>
        <w:t xml:space="preserve">The computational framework used in the accomplishment of this study included sophisticated simulation and measurement devices that were used to create realistic propagation modeling. The simulation programs </w:t>
      </w:r>
      <w:r w:rsidRPr="00096A0B">
        <w:rPr>
          <w:sz w:val="22"/>
          <w:szCs w:val="22"/>
        </w:rPr>
        <w:lastRenderedPageBreak/>
        <w:t>covered MATLAB R2023a, CST Microwave Studio 2023, and Python 3.9 with special libraries to analyze the data and design the model. The measurement equipment included Rohde &amp; Schwarz FSW signal and spectrum analyzers with a maximum frequency of 85 GHz, as well as directional antennas with a wide frequency range of 2.4 GHz up to 73 GHz. Meanwhile, millimeter-wave transceivers at 28 GHz and 39 GHz were used to facilitate high-frequency assessments, besides a terahertz time-domain spectroscopy system with a range of 0.1 to 3 THz. Further, temperature, humidity, and atmospheric pressure environmental sensors were used to draw a correlation between propagation characteristics and real-time ecological conditions.</w:t>
      </w:r>
    </w:p>
    <w:p w14:paraId="477EB238"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3.3 Dataset Description</w:t>
      </w:r>
    </w:p>
    <w:p w14:paraId="32F48031" w14:textId="56D7CB84" w:rsidR="000D18E4" w:rsidRPr="00096A0B" w:rsidRDefault="0030118F" w:rsidP="00096A0B">
      <w:pPr>
        <w:pStyle w:val="NormalWeb"/>
        <w:spacing w:before="0" w:beforeAutospacing="0" w:after="0" w:afterAutospacing="0" w:line="276" w:lineRule="auto"/>
        <w:jc w:val="both"/>
        <w:rPr>
          <w:sz w:val="22"/>
          <w:szCs w:val="22"/>
        </w:rPr>
      </w:pPr>
      <w:r w:rsidRPr="00096A0B">
        <w:rPr>
          <w:sz w:val="22"/>
          <w:szCs w:val="22"/>
        </w:rPr>
        <w:t>The dataset used in this study comprised both publicly available benchmarks and custom-collected field measurements to ensure model generalizability and environmental relevance. Public datasets included the 3GPP TR 38.901 channel models, NYU WIRELESS millimeter-wave (mmWave) propagation measurements, and the COST 2100 channel model database, each providing standard references for validation and comparison. In addition, extensive custom datasets were developed through field measurements: 250 data points were collected in urban environments encompassing high-rise districts, narrow streets, and open squares; 150 measurements were taken in diverse indoor settings such as office buildings, shopping malls, and residential complexes; and 100 samples were gathered in outdoor rural and suburban areas. The combination of standardized and empirical datasets enabled a robust and comprehensive evaluation of the proposed hybrid propagation models.</w:t>
      </w:r>
    </w:p>
    <w:p w14:paraId="786D9004" w14:textId="524BD5E3" w:rsidR="000345F8" w:rsidRPr="00096A0B" w:rsidRDefault="000345F8" w:rsidP="00096A0B">
      <w:pPr>
        <w:pStyle w:val="NormalWeb"/>
        <w:spacing w:before="0" w:beforeAutospacing="0" w:after="0" w:afterAutospacing="0" w:line="276" w:lineRule="auto"/>
        <w:jc w:val="both"/>
        <w:rPr>
          <w:sz w:val="22"/>
          <w:szCs w:val="22"/>
        </w:rPr>
      </w:pPr>
      <w:r w:rsidRPr="00096A0B">
        <w:rPr>
          <w:sz w:val="22"/>
          <w:szCs w:val="22"/>
        </w:rPr>
        <w:t>Table 1: Measurement Points Collected Across Different Environmental Scenarios</w:t>
      </w:r>
    </w:p>
    <w:p w14:paraId="06FC015A" w14:textId="00DB2A78" w:rsidR="00205258" w:rsidRDefault="00205258" w:rsidP="003C7697">
      <w:pPr>
        <w:pStyle w:val="NormalWeb"/>
        <w:spacing w:before="0" w:beforeAutospacing="0" w:after="0" w:afterAutospacing="0" w:line="276" w:lineRule="auto"/>
        <w:jc w:val="both"/>
        <w:rPr>
          <w:sz w:val="22"/>
          <w:szCs w:val="22"/>
        </w:rPr>
      </w:pPr>
      <w:r w:rsidRPr="00205258">
        <w:rPr>
          <w:noProof/>
          <w:sz w:val="22"/>
          <w:szCs w:val="22"/>
        </w:rPr>
        <w:drawing>
          <wp:inline distT="0" distB="0" distL="0" distR="0" wp14:anchorId="72F8EF45" wp14:editId="3D6A5424">
            <wp:extent cx="2696845" cy="1176020"/>
            <wp:effectExtent l="0" t="0" r="8255" b="5080"/>
            <wp:docPr id="1236105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05078" name=""/>
                    <pic:cNvPicPr/>
                  </pic:nvPicPr>
                  <pic:blipFill>
                    <a:blip r:embed="rId6"/>
                    <a:stretch>
                      <a:fillRect/>
                    </a:stretch>
                  </pic:blipFill>
                  <pic:spPr>
                    <a:xfrm>
                      <a:off x="0" y="0"/>
                      <a:ext cx="2696845" cy="1176020"/>
                    </a:xfrm>
                    <a:prstGeom prst="rect">
                      <a:avLst/>
                    </a:prstGeom>
                  </pic:spPr>
                </pic:pic>
              </a:graphicData>
            </a:graphic>
          </wp:inline>
        </w:drawing>
      </w:r>
    </w:p>
    <w:p w14:paraId="5131B62F" w14:textId="05938257" w:rsidR="00B7351E" w:rsidRPr="00096A0B" w:rsidRDefault="00C84ADD" w:rsidP="003C7697">
      <w:pPr>
        <w:pStyle w:val="NormalWeb"/>
        <w:spacing w:before="0" w:beforeAutospacing="0" w:after="0" w:afterAutospacing="0" w:line="276" w:lineRule="auto"/>
        <w:jc w:val="both"/>
        <w:rPr>
          <w:sz w:val="22"/>
          <w:szCs w:val="22"/>
        </w:rPr>
      </w:pPr>
      <w:r w:rsidRPr="00096A0B">
        <w:rPr>
          <w:sz w:val="22"/>
          <w:szCs w:val="22"/>
        </w:rPr>
        <w:t>This table summarizes the number and types of measurement points collected for propagation model development. The environments cover diverse conditions—urban congestion, complex indoor layouts, and open rural settings—ensuring robust model calibration and validation across varied wireless communication scenarios.</w:t>
      </w:r>
    </w:p>
    <w:p w14:paraId="68E6A666" w14:textId="77777777"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3.4 Data Collection Procedures</w:t>
      </w:r>
    </w:p>
    <w:p w14:paraId="36E6C7C9" w14:textId="5E7B702E" w:rsidR="00F00346" w:rsidRPr="00096A0B" w:rsidRDefault="0073087E" w:rsidP="00096A0B">
      <w:pPr>
        <w:pStyle w:val="NormalWeb"/>
        <w:spacing w:before="0" w:beforeAutospacing="0" w:after="0" w:afterAutospacing="0" w:line="276" w:lineRule="auto"/>
        <w:jc w:val="both"/>
        <w:rPr>
          <w:sz w:val="22"/>
          <w:szCs w:val="22"/>
        </w:rPr>
      </w:pPr>
      <w:r w:rsidRPr="0073087E">
        <w:rPr>
          <w:sz w:val="22"/>
          <w:szCs w:val="22"/>
        </w:rPr>
        <w:t>The data collection design was in a way such that it recorded propagation behavior in different environments and at different frequency bands. The measurements were made in three environments: dense urban with high-rise buildings which are more than 20 floors high, small streets which are less than 15 meters, and more than 70 percent of building covered and indoors ones which consist of open plan office, corridors, and multi-story atriums and in open areas which were used as baseline measurements. Frequencies went as sub-6 GHz (2.4, 3.5, 5.8 GHz), mmWave (28, 39, 60 GHz) and THz (0.1, 0.3 THz). The transmitters were positioned at 10 m, 25 m and 40 m and the receivers positioned in grid patterns either 5m spacing in urban and 2m spacing in indoors with at least 100 samples in each positions guaranteeing statistical reliability. Atmospheric pressure, humidity (30-80) and temperature (15-35 C) were kept under constant control in order to put into consideration the effects of the environment on signal propagation.</w:t>
      </w:r>
    </w:p>
    <w:p w14:paraId="7645E214" w14:textId="10FC0093" w:rsidR="00C152C2" w:rsidRPr="00096A0B" w:rsidRDefault="00C152C2" w:rsidP="00096A0B">
      <w:pPr>
        <w:pStyle w:val="NormalWeb"/>
        <w:spacing w:before="0" w:beforeAutospacing="0" w:after="0" w:afterAutospacing="0" w:line="276" w:lineRule="auto"/>
        <w:jc w:val="both"/>
        <w:rPr>
          <w:sz w:val="22"/>
          <w:szCs w:val="22"/>
        </w:rPr>
      </w:pPr>
      <w:r w:rsidRPr="00096A0B">
        <w:rPr>
          <w:sz w:val="22"/>
          <w:szCs w:val="22"/>
        </w:rPr>
        <w:t>Table 2: Parameters and Conditions for Data Collection in Diverse Propagation Environments</w:t>
      </w:r>
    </w:p>
    <w:p w14:paraId="7B9E9F68" w14:textId="09C8FDD7" w:rsidR="003C7697" w:rsidRDefault="003C7697" w:rsidP="00096A0B">
      <w:pPr>
        <w:pStyle w:val="NormalWeb"/>
        <w:spacing w:before="0" w:beforeAutospacing="0" w:after="0" w:afterAutospacing="0" w:line="276" w:lineRule="auto"/>
        <w:jc w:val="both"/>
        <w:rPr>
          <w:sz w:val="22"/>
          <w:szCs w:val="22"/>
        </w:rPr>
      </w:pPr>
      <w:r w:rsidRPr="003C7697">
        <w:rPr>
          <w:noProof/>
          <w:sz w:val="22"/>
          <w:szCs w:val="22"/>
        </w:rPr>
        <w:drawing>
          <wp:inline distT="0" distB="0" distL="0" distR="0" wp14:anchorId="7EBEDC98" wp14:editId="5EBAE007">
            <wp:extent cx="2696845" cy="1372870"/>
            <wp:effectExtent l="0" t="0" r="8255" b="0"/>
            <wp:docPr id="200980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03816" name=""/>
                    <pic:cNvPicPr/>
                  </pic:nvPicPr>
                  <pic:blipFill>
                    <a:blip r:embed="rId7"/>
                    <a:stretch>
                      <a:fillRect/>
                    </a:stretch>
                  </pic:blipFill>
                  <pic:spPr>
                    <a:xfrm>
                      <a:off x="0" y="0"/>
                      <a:ext cx="2696845" cy="1372870"/>
                    </a:xfrm>
                    <a:prstGeom prst="rect">
                      <a:avLst/>
                    </a:prstGeom>
                  </pic:spPr>
                </pic:pic>
              </a:graphicData>
            </a:graphic>
          </wp:inline>
        </w:drawing>
      </w:r>
    </w:p>
    <w:p w14:paraId="20047360" w14:textId="0344A5F0" w:rsidR="000D18E4" w:rsidRPr="00096A0B" w:rsidRDefault="002830D6" w:rsidP="00096A0B">
      <w:pPr>
        <w:pStyle w:val="NormalWeb"/>
        <w:spacing w:before="0" w:beforeAutospacing="0" w:after="0" w:afterAutospacing="0" w:line="276" w:lineRule="auto"/>
        <w:jc w:val="both"/>
        <w:rPr>
          <w:sz w:val="22"/>
          <w:szCs w:val="22"/>
        </w:rPr>
      </w:pPr>
      <w:r w:rsidRPr="00096A0B">
        <w:rPr>
          <w:sz w:val="22"/>
          <w:szCs w:val="22"/>
        </w:rPr>
        <w:lastRenderedPageBreak/>
        <w:t>This table outlines the classification of measurement environments, selected frequency bands, and the standardized protocols followed during data collection. The procedure ensures statistical reliability and environmental realism across sub-6 GHz, mmWave, and THz bands for use in hybrid propagation model development.</w:t>
      </w:r>
    </w:p>
    <w:p w14:paraId="65CAFAA5" w14:textId="48BE395B" w:rsidR="000D18E4" w:rsidRPr="00096A0B" w:rsidRDefault="000D18E4" w:rsidP="00096A0B">
      <w:pPr>
        <w:pStyle w:val="NormalWeb"/>
        <w:numPr>
          <w:ilvl w:val="1"/>
          <w:numId w:val="21"/>
        </w:numPr>
        <w:spacing w:before="0" w:beforeAutospacing="0" w:after="0" w:afterAutospacing="0" w:line="276" w:lineRule="auto"/>
        <w:jc w:val="both"/>
        <w:rPr>
          <w:b/>
          <w:bCs/>
          <w:sz w:val="22"/>
          <w:szCs w:val="22"/>
        </w:rPr>
      </w:pPr>
      <w:r w:rsidRPr="00096A0B">
        <w:rPr>
          <w:b/>
          <w:bCs/>
          <w:sz w:val="22"/>
          <w:szCs w:val="22"/>
        </w:rPr>
        <w:t>Hybrid Model Development</w:t>
      </w:r>
    </w:p>
    <w:p w14:paraId="3F92C6C6" w14:textId="00D3A0C2" w:rsidR="000D18E4" w:rsidRPr="00096A0B" w:rsidRDefault="009709C4" w:rsidP="00096A0B">
      <w:pPr>
        <w:pStyle w:val="NormalWeb"/>
        <w:spacing w:before="0" w:beforeAutospacing="0" w:after="0" w:afterAutospacing="0" w:line="276" w:lineRule="auto"/>
        <w:jc w:val="both"/>
        <w:rPr>
          <w:sz w:val="22"/>
          <w:szCs w:val="22"/>
        </w:rPr>
      </w:pPr>
      <w:r w:rsidRPr="00096A0B">
        <w:rPr>
          <w:sz w:val="22"/>
          <w:szCs w:val="22"/>
        </w:rPr>
        <w:t xml:space="preserve">The hybrid propagation model developed in this study combines deterministic, statistical, and empirical techniques to improve the accuracy of signal prediction in complex wireless environments. The </w:t>
      </w:r>
      <w:r w:rsidRPr="00096A0B">
        <w:rPr>
          <w:rStyle w:val="Strong"/>
          <w:sz w:val="22"/>
          <w:szCs w:val="22"/>
        </w:rPr>
        <w:t>ray tracing component</w:t>
      </w:r>
      <w:r w:rsidRPr="00096A0B">
        <w:rPr>
          <w:sz w:val="22"/>
          <w:szCs w:val="22"/>
        </w:rPr>
        <w:t xml:space="preserve"> models the geometric behavior of electromagnetic waves, accounting for distance-based attenuation, reflection, and diffraction. The path loss formula is given by:</w:t>
      </w:r>
    </w:p>
    <w:p w14:paraId="1F5475CE" w14:textId="77777777" w:rsidR="00D3063E" w:rsidRPr="00096A0B" w:rsidRDefault="00D3063E" w:rsidP="00096A0B">
      <w:pPr>
        <w:spacing w:line="276" w:lineRule="auto"/>
        <w:rPr>
          <w:sz w:val="22"/>
          <w:szCs w:val="22"/>
        </w:rPr>
      </w:pPr>
      <w:r w:rsidRPr="00096A0B">
        <w:rPr>
          <w:sz w:val="22"/>
          <w:szCs w:val="22"/>
        </w:rPr>
        <w:t xml:space="preserve">Path Loss </w:t>
      </w:r>
      <m:oMath>
        <m:r>
          <m:rPr>
            <m:sty m:val="p"/>
          </m:rPr>
          <w:rPr>
            <w:rFonts w:ascii="Cambria Math" w:hAnsi="Cambria Math"/>
            <w:sz w:val="22"/>
            <w:szCs w:val="22"/>
          </w:rPr>
          <m:t>(dB)=20</m:t>
        </m:r>
        <m:sSub>
          <m:sSubPr>
            <m:ctrlPr>
              <w:rPr>
                <w:rFonts w:ascii="Cambria Math" w:hAnsi="Cambria Math"/>
                <w:sz w:val="22"/>
                <w:szCs w:val="22"/>
              </w:rPr>
            </m:ctrlPr>
          </m:sSubPr>
          <m:e>
            <m:r>
              <m:rPr>
                <m:sty m:val="p"/>
              </m:rPr>
              <w:rPr>
                <w:rFonts w:ascii="Cambria Math" w:hAnsi="Cambria Math"/>
                <w:sz w:val="22"/>
                <w:szCs w:val="22"/>
              </w:rPr>
              <m:t>log</m:t>
            </m:r>
          </m:e>
          <m:sub>
            <m:r>
              <m:rPr>
                <m:sty m:val="p"/>
              </m:rPr>
              <w:rPr>
                <w:rFonts w:ascii="Cambria Math" w:hAnsi="Cambria Math"/>
                <w:sz w:val="22"/>
                <w:szCs w:val="22"/>
              </w:rPr>
              <m:t>10</m:t>
            </m:r>
          </m:sub>
        </m:sSub>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4</m:t>
                </m:r>
                <m:r>
                  <w:rPr>
                    <w:rFonts w:ascii="Cambria Math" w:hAnsi="Cambria Math"/>
                    <w:sz w:val="22"/>
                    <w:szCs w:val="22"/>
                  </w:rPr>
                  <m:t>π</m:t>
                </m:r>
                <m:sSub>
                  <m:sSubPr>
                    <m:ctrlPr>
                      <w:rPr>
                        <w:rFonts w:ascii="Cambria Math" w:hAnsi="Cambria Math"/>
                        <w:sz w:val="22"/>
                        <w:szCs w:val="22"/>
                      </w:rPr>
                    </m:ctrlPr>
                  </m:sSubPr>
                  <m:e>
                    <m:r>
                      <w:rPr>
                        <w:rFonts w:ascii="Cambria Math" w:hAnsi="Cambria Math"/>
                        <w:sz w:val="22"/>
                        <w:szCs w:val="22"/>
                      </w:rPr>
                      <m:t>d</m:t>
                    </m:r>
                  </m:e>
                  <m:sub>
                    <m:r>
                      <m:rPr>
                        <m:sty m:val="p"/>
                      </m:rPr>
                      <w:rPr>
                        <w:rFonts w:ascii="Cambria Math" w:hAnsi="Cambria Math"/>
                        <w:sz w:val="22"/>
                        <w:szCs w:val="22"/>
                      </w:rPr>
                      <m:t>0</m:t>
                    </m:r>
                  </m:sub>
                </m:sSub>
              </m:num>
              <m:den>
                <m:r>
                  <w:rPr>
                    <w:rFonts w:ascii="Cambria Math" w:hAnsi="Cambria Math"/>
                    <w:sz w:val="22"/>
                    <w:szCs w:val="22"/>
                  </w:rPr>
                  <m:t>λ</m:t>
                </m:r>
              </m:den>
            </m:f>
          </m:e>
        </m:d>
        <m:r>
          <m:rPr>
            <m:sty m:val="p"/>
          </m:rPr>
          <w:rPr>
            <w:rFonts w:ascii="Cambria Math" w:hAnsi="Cambria Math"/>
            <w:sz w:val="22"/>
            <w:szCs w:val="22"/>
          </w:rPr>
          <m:t>+10</m:t>
        </m:r>
        <m:r>
          <w:rPr>
            <w:rFonts w:ascii="Cambria Math" w:hAnsi="Cambria Math"/>
            <w:sz w:val="22"/>
            <w:szCs w:val="22"/>
          </w:rPr>
          <m:t>n</m:t>
        </m:r>
        <m:sSub>
          <m:sSubPr>
            <m:ctrlPr>
              <w:rPr>
                <w:rFonts w:ascii="Cambria Math" w:hAnsi="Cambria Math"/>
                <w:sz w:val="22"/>
                <w:szCs w:val="22"/>
              </w:rPr>
            </m:ctrlPr>
          </m:sSubPr>
          <m:e>
            <m:r>
              <m:rPr>
                <m:sty m:val="p"/>
              </m:rPr>
              <w:rPr>
                <w:rFonts w:ascii="Cambria Math" w:hAnsi="Cambria Math"/>
                <w:sz w:val="22"/>
                <w:szCs w:val="22"/>
              </w:rPr>
              <m:t>log</m:t>
            </m:r>
          </m:e>
          <m:sub>
            <m:r>
              <m:rPr>
                <m:sty m:val="p"/>
              </m:rPr>
              <w:rPr>
                <w:rFonts w:ascii="Cambria Math" w:hAnsi="Cambria Math"/>
                <w:sz w:val="22"/>
                <w:szCs w:val="22"/>
              </w:rPr>
              <m:t>10</m:t>
            </m:r>
          </m:sub>
        </m:sSub>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d</m:t>
                </m:r>
              </m:num>
              <m:den>
                <m:sSub>
                  <m:sSubPr>
                    <m:ctrlPr>
                      <w:rPr>
                        <w:rFonts w:ascii="Cambria Math" w:hAnsi="Cambria Math"/>
                        <w:sz w:val="22"/>
                        <w:szCs w:val="22"/>
                      </w:rPr>
                    </m:ctrlPr>
                  </m:sSubPr>
                  <m:e>
                    <m:r>
                      <w:rPr>
                        <w:rFonts w:ascii="Cambria Math" w:hAnsi="Cambria Math"/>
                        <w:sz w:val="22"/>
                        <w:szCs w:val="22"/>
                      </w:rPr>
                      <m:t>d</m:t>
                    </m:r>
                  </m:e>
                  <m:sub>
                    <m:r>
                      <m:rPr>
                        <m:sty m:val="p"/>
                      </m:rPr>
                      <w:rPr>
                        <w:rFonts w:ascii="Cambria Math" w:hAnsi="Cambria Math"/>
                        <w:sz w:val="22"/>
                        <w:szCs w:val="22"/>
                      </w:rPr>
                      <m:t>0</m:t>
                    </m:r>
                  </m:sub>
                </m:sSub>
              </m:den>
            </m:f>
          </m:e>
        </m:d>
        <m:r>
          <m:rPr>
            <m:sty m:val="p"/>
          </m:rPr>
          <w:rPr>
            <w:rFonts w:ascii="Cambria Math" w:hAnsi="Cambria Math"/>
            <w:sz w:val="22"/>
            <w:szCs w:val="22"/>
          </w:rPr>
          <m:t>+∑</m:t>
        </m:r>
      </m:oMath>
      <w:r w:rsidRPr="00096A0B">
        <w:rPr>
          <w:sz w:val="22"/>
          <w:szCs w:val="22"/>
        </w:rPr>
        <w:t xml:space="preserve"> Reflection Loss </w:t>
      </w:r>
      <m:oMath>
        <m:r>
          <m:rPr>
            <m:sty m:val="p"/>
          </m:rPr>
          <w:rPr>
            <w:rFonts w:ascii="Cambria Math" w:hAnsi="Cambria Math"/>
            <w:sz w:val="22"/>
            <w:szCs w:val="22"/>
          </w:rPr>
          <m:t>+∑</m:t>
        </m:r>
      </m:oMath>
      <w:r w:rsidRPr="00096A0B">
        <w:rPr>
          <w:sz w:val="22"/>
          <w:szCs w:val="22"/>
        </w:rPr>
        <w:t xml:space="preserve"> Diffraction Loss</w:t>
      </w:r>
    </w:p>
    <w:p w14:paraId="72F115FA" w14:textId="10BA0187" w:rsidR="00B32C32" w:rsidRPr="00096A0B" w:rsidRDefault="00B32C32" w:rsidP="00096A0B">
      <w:pPr>
        <w:pStyle w:val="NormalWeb"/>
        <w:spacing w:before="0" w:beforeAutospacing="0" w:after="0" w:afterAutospacing="0" w:line="276" w:lineRule="auto"/>
        <w:jc w:val="both"/>
        <w:rPr>
          <w:sz w:val="22"/>
          <w:szCs w:val="22"/>
        </w:rPr>
      </w:pPr>
      <w:r w:rsidRPr="00096A0B">
        <w:rPr>
          <w:sz w:val="22"/>
          <w:szCs w:val="22"/>
        </w:rPr>
        <w:t>where d</w:t>
      </w:r>
      <w:r w:rsidRPr="00096A0B">
        <w:rPr>
          <w:sz w:val="22"/>
          <w:szCs w:val="22"/>
          <w:vertAlign w:val="subscript"/>
        </w:rPr>
        <w:t>0</w:t>
      </w:r>
      <w:r w:rsidRPr="00096A0B">
        <w:rPr>
          <w:sz w:val="22"/>
          <w:szCs w:val="22"/>
        </w:rPr>
        <w:t>​ is the reference distance (typically 1 meter), λ is the wavelength, n is the path loss exponent, and d is the actual distance between transmitter and receiver. The first two terms represent free-space path loss, while the summation terms model additional losses due to environmental factors. To account for small-scale fading effects, the statistical component employs the Nakagami-m distribution, which provides flexibility across various propagation conditions. The probability density function is:</w:t>
      </w:r>
    </w:p>
    <w:p w14:paraId="247B8E69" w14:textId="77777777" w:rsidR="00E15B4E" w:rsidRPr="00096A0B" w:rsidRDefault="00E15B4E" w:rsidP="00096A0B">
      <w:pPr>
        <w:spacing w:line="276" w:lineRule="auto"/>
        <w:rPr>
          <w:sz w:val="22"/>
          <w:szCs w:val="22"/>
        </w:rPr>
      </w:pPr>
      <m:oMathPara>
        <m:oMath>
          <m:r>
            <w:rPr>
              <w:rFonts w:ascii="Cambria Math" w:hAnsi="Cambria Math"/>
              <w:sz w:val="22"/>
              <w:szCs w:val="22"/>
            </w:rPr>
            <m:t>P</m:t>
          </m:r>
          <m:r>
            <m:rPr>
              <m:sty m:val="p"/>
            </m:rPr>
            <w:rPr>
              <w:rFonts w:ascii="Cambria Math" w:hAnsi="Cambria Math"/>
              <w:sz w:val="22"/>
              <w:szCs w:val="22"/>
            </w:rPr>
            <m:t>(</m:t>
          </m:r>
          <m:r>
            <w:rPr>
              <w:rFonts w:ascii="Cambria Math" w:hAnsi="Cambria Math"/>
              <w:sz w:val="22"/>
              <w:szCs w:val="22"/>
            </w:rPr>
            <m:t>r</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2</m:t>
              </m:r>
              <m:sSup>
                <m:sSupPr>
                  <m:ctrlPr>
                    <w:rPr>
                      <w:rFonts w:ascii="Cambria Math" w:hAnsi="Cambria Math"/>
                      <w:sz w:val="22"/>
                      <w:szCs w:val="22"/>
                    </w:rPr>
                  </m:ctrlPr>
                </m:sSupPr>
                <m:e>
                  <m:r>
                    <w:rPr>
                      <w:rFonts w:ascii="Cambria Math" w:hAnsi="Cambria Math"/>
                      <w:sz w:val="22"/>
                      <w:szCs w:val="22"/>
                    </w:rPr>
                    <m:t>m</m:t>
                  </m:r>
                </m:e>
                <m:sup>
                  <m:r>
                    <w:rPr>
                      <w:rFonts w:ascii="Cambria Math" w:hAnsi="Cambria Math"/>
                      <w:sz w:val="22"/>
                      <w:szCs w:val="22"/>
                    </w:rPr>
                    <m:t>m</m:t>
                  </m:r>
                </m:sup>
              </m:sSup>
            </m:num>
            <m:den>
              <m:r>
                <m:rPr>
                  <m:sty m:val="p"/>
                </m:rPr>
                <w:rPr>
                  <w:rFonts w:ascii="Cambria Math" w:hAnsi="Cambria Math"/>
                  <w:sz w:val="22"/>
                  <w:szCs w:val="22"/>
                </w:rPr>
                <m:t>Γ(</m:t>
              </m:r>
              <m:r>
                <w:rPr>
                  <w:rFonts w:ascii="Cambria Math" w:hAnsi="Cambria Math"/>
                  <w:sz w:val="22"/>
                  <w:szCs w:val="22"/>
                </w:rPr>
                <m:t>m</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Ω</m:t>
                  </m:r>
                </m:e>
                <m:sup>
                  <m:r>
                    <w:rPr>
                      <w:rFonts w:ascii="Cambria Math" w:hAnsi="Cambria Math"/>
                      <w:sz w:val="22"/>
                      <w:szCs w:val="22"/>
                    </w:rPr>
                    <m:t>m</m:t>
                  </m:r>
                </m:sup>
              </m:sSup>
            </m:den>
          </m:f>
          <m:sSup>
            <m:sSupPr>
              <m:ctrlPr>
                <w:rPr>
                  <w:rFonts w:ascii="Cambria Math" w:hAnsi="Cambria Math"/>
                  <w:sz w:val="22"/>
                  <w:szCs w:val="22"/>
                </w:rPr>
              </m:ctrlPr>
            </m:sSupPr>
            <m:e>
              <m:r>
                <w:rPr>
                  <w:rFonts w:ascii="Cambria Math" w:hAnsi="Cambria Math"/>
                  <w:sz w:val="22"/>
                  <w:szCs w:val="22"/>
                </w:rPr>
                <m:t>r</m:t>
              </m:r>
            </m:e>
            <m:sup>
              <m:r>
                <m:rPr>
                  <m:sty m:val="p"/>
                </m:rPr>
                <w:rPr>
                  <w:rFonts w:ascii="Cambria Math" w:hAnsi="Cambria Math"/>
                  <w:sz w:val="22"/>
                  <w:szCs w:val="22"/>
                </w:rPr>
                <m:t>2</m:t>
              </m:r>
              <m:r>
                <w:rPr>
                  <w:rFonts w:ascii="Cambria Math" w:hAnsi="Cambria Math"/>
                  <w:sz w:val="22"/>
                  <w:szCs w:val="22"/>
                </w:rPr>
                <m:t>m</m:t>
              </m:r>
              <m:r>
                <m:rPr>
                  <m:sty m:val="p"/>
                </m:rPr>
                <w:rPr>
                  <w:rFonts w:ascii="Cambria Math" w:hAnsi="Cambria Math"/>
                  <w:sz w:val="22"/>
                  <w:szCs w:val="22"/>
                </w:rPr>
                <m:t>-1</m:t>
              </m:r>
            </m:sup>
          </m:sSup>
          <m:sSup>
            <m:sSupPr>
              <m:ctrlPr>
                <w:rPr>
                  <w:rFonts w:ascii="Cambria Math" w:hAnsi="Cambria Math"/>
                  <w:sz w:val="22"/>
                  <w:szCs w:val="22"/>
                </w:rPr>
              </m:ctrlPr>
            </m:sSupPr>
            <m:e>
              <m:r>
                <w:rPr>
                  <w:rFonts w:ascii="Cambria Math" w:hAnsi="Cambria Math"/>
                  <w:sz w:val="22"/>
                  <w:szCs w:val="22"/>
                </w:rPr>
                <m:t>e</m:t>
              </m:r>
            </m:e>
            <m:sup>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m</m:t>
                  </m:r>
                  <m:sSup>
                    <m:sSupPr>
                      <m:ctrlPr>
                        <w:rPr>
                          <w:rFonts w:ascii="Cambria Math" w:hAnsi="Cambria Math"/>
                          <w:sz w:val="22"/>
                          <w:szCs w:val="22"/>
                        </w:rPr>
                      </m:ctrlPr>
                    </m:sSupPr>
                    <m:e>
                      <m:r>
                        <w:rPr>
                          <w:rFonts w:ascii="Cambria Math" w:hAnsi="Cambria Math"/>
                          <w:sz w:val="22"/>
                          <w:szCs w:val="22"/>
                        </w:rPr>
                        <m:t>r</m:t>
                      </m:r>
                    </m:e>
                    <m:sup>
                      <m:r>
                        <m:rPr>
                          <m:sty m:val="p"/>
                        </m:rPr>
                        <w:rPr>
                          <w:rFonts w:ascii="Cambria Math" w:hAnsi="Cambria Math"/>
                          <w:sz w:val="22"/>
                          <w:szCs w:val="22"/>
                        </w:rPr>
                        <m:t>2</m:t>
                      </m:r>
                    </m:sup>
                  </m:sSup>
                </m:num>
                <m:den>
                  <m:r>
                    <w:rPr>
                      <w:rFonts w:ascii="Cambria Math" w:hAnsi="Cambria Math"/>
                      <w:sz w:val="22"/>
                      <w:szCs w:val="22"/>
                    </w:rPr>
                    <m:t>q</m:t>
                  </m:r>
                </m:den>
              </m:f>
            </m:sup>
          </m:sSup>
        </m:oMath>
      </m:oMathPara>
    </w:p>
    <w:p w14:paraId="53870A04" w14:textId="10CF6864" w:rsidR="006744D0" w:rsidRPr="00096A0B" w:rsidRDefault="0043430D" w:rsidP="00096A0B">
      <w:pPr>
        <w:pStyle w:val="NormalWeb"/>
        <w:spacing w:before="0" w:beforeAutospacing="0" w:after="0" w:afterAutospacing="0" w:line="276" w:lineRule="auto"/>
        <w:jc w:val="both"/>
        <w:rPr>
          <w:sz w:val="22"/>
          <w:szCs w:val="22"/>
        </w:rPr>
      </w:pPr>
      <w:r w:rsidRPr="00096A0B">
        <w:rPr>
          <w:sz w:val="22"/>
          <w:szCs w:val="22"/>
        </w:rPr>
        <w:t>With r being the signal amplitude, m being the shape parameter determining the magnitude of fading, the average power received being denoted as Omega, and the gamma function being represented as Gamma(m). This element measures the statistical fluctuation in signal level because of the multipath effects. An empirical layer of calibration is added to match the predictions to the empirical data. This is done using machine learning factor correction to be applied in the form of</w:t>
      </w:r>
      <w:r w:rsidR="006744D0" w:rsidRPr="00096A0B">
        <w:rPr>
          <w:sz w:val="22"/>
          <w:szCs w:val="22"/>
        </w:rPr>
        <w:t>:</w:t>
      </w:r>
    </w:p>
    <w:p w14:paraId="214B030A" w14:textId="77777777" w:rsidR="00384CC6" w:rsidRPr="00096A0B" w:rsidRDefault="00000000" w:rsidP="00096A0B">
      <w:pPr>
        <w:spacing w:line="276" w:lineRule="auto"/>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PL</m:t>
              </m:r>
            </m:e>
            <m:sub>
              <m:r>
                <m:rPr>
                  <m:nor/>
                </m:rPr>
                <w:rPr>
                  <w:sz w:val="22"/>
                  <w:szCs w:val="22"/>
                </w:rPr>
                <m:t>corrected </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PL</m:t>
              </m:r>
            </m:e>
            <m:sub>
              <m:r>
                <m:rPr>
                  <m:nor/>
                </m:rPr>
                <w:rPr>
                  <w:sz w:val="22"/>
                  <w:szCs w:val="22"/>
                </w:rPr>
                <m:t>hybrid </m:t>
              </m:r>
            </m:sub>
          </m:sSub>
          <m:r>
            <m:rPr>
              <m:sty m:val="p"/>
            </m:rPr>
            <w:rPr>
              <w:rFonts w:ascii="Cambria Math" w:hAnsi="Cambria Math"/>
              <w:sz w:val="22"/>
              <w:szCs w:val="22"/>
            </w:rPr>
            <m:t>+</m:t>
          </m:r>
          <m:r>
            <w:rPr>
              <w:rFonts w:ascii="Cambria Math" w:hAnsi="Cambria Math"/>
              <w:sz w:val="22"/>
              <w:szCs w:val="22"/>
            </w:rPr>
            <m:t>f</m:t>
          </m:r>
          <m:r>
            <m:rPr>
              <m:sty m:val="p"/>
            </m:rPr>
            <w:rPr>
              <w:rFonts w:ascii="Cambria Math" w:hAnsi="Cambria Math"/>
              <w:sz w:val="22"/>
              <w:szCs w:val="22"/>
            </w:rPr>
            <m:t>(</m:t>
          </m:r>
          <m:r>
            <m:rPr>
              <m:nor/>
            </m:rPr>
            <w:rPr>
              <w:sz w:val="22"/>
              <w:szCs w:val="22"/>
            </w:rPr>
            <m:t> environmental_factors </m:t>
          </m:r>
          <m:r>
            <m:rPr>
              <m:sty m:val="p"/>
            </m:rPr>
            <w:rPr>
              <w:rFonts w:ascii="Cambria Math" w:hAnsi="Cambria Math"/>
              <w:sz w:val="22"/>
              <w:szCs w:val="22"/>
            </w:rPr>
            <m:t>)</m:t>
          </m:r>
        </m:oMath>
      </m:oMathPara>
    </w:p>
    <w:p w14:paraId="41647105" w14:textId="5856B9A1" w:rsidR="00B5586B" w:rsidRPr="00096A0B" w:rsidRDefault="00C61E5D" w:rsidP="00096A0B">
      <w:pPr>
        <w:pStyle w:val="NormalWeb"/>
        <w:spacing w:before="0" w:beforeAutospacing="0" w:after="0" w:afterAutospacing="0" w:line="276" w:lineRule="auto"/>
        <w:jc w:val="both"/>
        <w:rPr>
          <w:sz w:val="22"/>
          <w:szCs w:val="22"/>
        </w:rPr>
      </w:pPr>
      <w:r w:rsidRPr="00096A0B">
        <w:rPr>
          <w:sz w:val="22"/>
          <w:szCs w:val="22"/>
        </w:rPr>
        <w:t xml:space="preserve">In this case, f() is a neural network, which has been trained using field measurements, allowing the model to be flexible and adapt in real-time to such environmental factors as temperature, humidity, and building density. </w:t>
      </w:r>
      <w:r w:rsidR="00082137" w:rsidRPr="00096A0B">
        <w:rPr>
          <w:sz w:val="22"/>
          <w:szCs w:val="22"/>
        </w:rPr>
        <w:t>To</w:t>
      </w:r>
      <w:r w:rsidRPr="00096A0B">
        <w:rPr>
          <w:sz w:val="22"/>
          <w:szCs w:val="22"/>
        </w:rPr>
        <w:t xml:space="preserve"> certify the performance of the hybrid model, the cross-validation method was employed with a train-test ratio of 80/20 with 5-fold k-fold validation. To evaluate standard performance metrics were implemented: Mean Absolute Error (MAE), Root Mean Square Error (RMSE), Coefficient of Determination (R 2 ). Moreover, the paired t-tests at the significance level of 0.05 were used to confirm the enhancements to the conventional schemes statistically.</w:t>
      </w:r>
    </w:p>
    <w:p w14:paraId="7CE06EBF" w14:textId="57ECAC2B"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4. Results</w:t>
      </w:r>
      <w:r w:rsidR="003B1A96" w:rsidRPr="00096A0B">
        <w:rPr>
          <w:b/>
          <w:bCs/>
          <w:sz w:val="22"/>
          <w:szCs w:val="22"/>
        </w:rPr>
        <w:t xml:space="preserve"> and Discussion</w:t>
      </w:r>
    </w:p>
    <w:p w14:paraId="01416B73" w14:textId="62AEE174" w:rsidR="003B1A96" w:rsidRPr="00096A0B" w:rsidRDefault="00CA4499" w:rsidP="00096A0B">
      <w:pPr>
        <w:pStyle w:val="NormalWeb"/>
        <w:spacing w:before="0" w:beforeAutospacing="0" w:after="0" w:afterAutospacing="0" w:line="276" w:lineRule="auto"/>
        <w:jc w:val="both"/>
        <w:rPr>
          <w:sz w:val="22"/>
          <w:szCs w:val="22"/>
        </w:rPr>
      </w:pPr>
      <w:r w:rsidRPr="00096A0B">
        <w:rPr>
          <w:sz w:val="22"/>
          <w:szCs w:val="22"/>
        </w:rPr>
        <w:t>The hybrid radio wave propagation model combines deterministic ray tracing, statistical multipath fading, and empirical machine learning corrections to provide a more accurate model of radio wave propagation to use in the design of next-generation wireless networks. Each component makes a distinctive contribution: the ray tracing gives the macro geometry of signal paths, the statistical model resolves small-scale perturbations of the signal due to multipath, and machine learning adapts the outputs such that they match real-world measurements by learning environmental effects.</w:t>
      </w:r>
    </w:p>
    <w:p w14:paraId="0BEBA9B4" w14:textId="08D208BD" w:rsidR="00111E0C" w:rsidRPr="00096A0B" w:rsidRDefault="00111E0C" w:rsidP="00096A0B">
      <w:pPr>
        <w:pStyle w:val="NormalWeb"/>
        <w:spacing w:before="0" w:beforeAutospacing="0" w:after="0" w:afterAutospacing="0" w:line="276" w:lineRule="auto"/>
        <w:jc w:val="both"/>
        <w:rPr>
          <w:sz w:val="22"/>
          <w:szCs w:val="22"/>
        </w:rPr>
      </w:pPr>
      <w:r w:rsidRPr="00096A0B">
        <w:rPr>
          <w:sz w:val="22"/>
          <w:szCs w:val="22"/>
        </w:rPr>
        <w:t>4.1 Ray Tracing Component</w:t>
      </w:r>
    </w:p>
    <w:p w14:paraId="21DA4EB2" w14:textId="77777777" w:rsidR="00713C53" w:rsidRPr="000945DD" w:rsidRDefault="00713C53" w:rsidP="00096A0B">
      <w:pPr>
        <w:spacing w:line="276" w:lineRule="auto"/>
        <w:rPr>
          <w:sz w:val="16"/>
          <w:szCs w:val="16"/>
        </w:rPr>
      </w:pPr>
      <m:oMathPara>
        <m:oMath>
          <m:r>
            <m:rPr>
              <m:sty m:val="p"/>
            </m:rPr>
            <w:rPr>
              <w:rFonts w:ascii="Cambria Math" w:hAnsi="Cambria Math"/>
              <w:sz w:val="16"/>
              <w:szCs w:val="16"/>
            </w:rPr>
            <m:t>PL(</m:t>
          </m:r>
          <m:r>
            <m:rPr>
              <m:nor/>
            </m:rPr>
            <w:rPr>
              <w:sz w:val="16"/>
              <w:szCs w:val="16"/>
            </w:rPr>
            <m:t xml:space="preserve"> </m:t>
          </m:r>
          <m:r>
            <m:rPr>
              <m:sty m:val="p"/>
            </m:rPr>
            <w:rPr>
              <w:rFonts w:ascii="Cambria Math" w:hAnsi="Cambria Math"/>
              <w:sz w:val="16"/>
              <w:szCs w:val="16"/>
            </w:rPr>
            <m:t>dB)=20</m:t>
          </m:r>
          <m:sSub>
            <m:sSubPr>
              <m:ctrlPr>
                <w:rPr>
                  <w:rFonts w:ascii="Cambria Math" w:hAnsi="Cambria Math"/>
                  <w:sz w:val="16"/>
                  <w:szCs w:val="16"/>
                </w:rPr>
              </m:ctrlPr>
            </m:sSubPr>
            <m:e>
              <m:r>
                <m:rPr>
                  <m:sty m:val="p"/>
                </m:rPr>
                <w:rPr>
                  <w:rFonts w:ascii="Cambria Math" w:hAnsi="Cambria Math"/>
                  <w:sz w:val="16"/>
                  <w:szCs w:val="16"/>
                </w:rPr>
                <m:t>log</m:t>
              </m:r>
            </m:e>
            <m:sub>
              <m:r>
                <m:rPr>
                  <m:sty m:val="p"/>
                </m:rPr>
                <w:rPr>
                  <w:rFonts w:ascii="Cambria Math" w:hAnsi="Cambria Math"/>
                  <w:sz w:val="16"/>
                  <w:szCs w:val="16"/>
                </w:rPr>
                <m:t>10</m:t>
              </m:r>
            </m:sub>
          </m:sSub>
          <m:r>
            <m:rPr>
              <m:sty m:val="p"/>
            </m:rPr>
            <w:rPr>
              <w:rFonts w:ascii="Cambria Math" w:hAnsi="Cambria Math"/>
              <w:sz w:val="16"/>
              <w:szCs w:val="16"/>
            </w:rPr>
            <m:t>⁡</m:t>
          </m:r>
          <m:d>
            <m:dPr>
              <m:ctrlPr>
                <w:rPr>
                  <w:rFonts w:ascii="Cambria Math" w:hAnsi="Cambria Math"/>
                  <w:sz w:val="16"/>
                  <w:szCs w:val="16"/>
                </w:rPr>
              </m:ctrlPr>
            </m:dPr>
            <m:e>
              <m:f>
                <m:fPr>
                  <m:ctrlPr>
                    <w:rPr>
                      <w:rFonts w:ascii="Cambria Math" w:hAnsi="Cambria Math"/>
                      <w:sz w:val="16"/>
                      <w:szCs w:val="16"/>
                    </w:rPr>
                  </m:ctrlPr>
                </m:fPr>
                <m:num>
                  <m:r>
                    <m:rPr>
                      <m:sty m:val="p"/>
                    </m:rPr>
                    <w:rPr>
                      <w:rFonts w:ascii="Cambria Math" w:hAnsi="Cambria Math"/>
                      <w:sz w:val="16"/>
                      <w:szCs w:val="16"/>
                    </w:rPr>
                    <m:t>4</m:t>
                  </m:r>
                  <m:r>
                    <w:rPr>
                      <w:rFonts w:ascii="Cambria Math" w:hAnsi="Cambria Math"/>
                      <w:sz w:val="16"/>
                      <w:szCs w:val="16"/>
                    </w:rPr>
                    <m:t>π</m:t>
                  </m:r>
                  <m:sSub>
                    <m:sSubPr>
                      <m:ctrlPr>
                        <w:rPr>
                          <w:rFonts w:ascii="Cambria Math" w:hAnsi="Cambria Math"/>
                          <w:sz w:val="16"/>
                          <w:szCs w:val="16"/>
                        </w:rPr>
                      </m:ctrlPr>
                    </m:sSubPr>
                    <m:e>
                      <m:r>
                        <w:rPr>
                          <w:rFonts w:ascii="Cambria Math" w:hAnsi="Cambria Math"/>
                          <w:sz w:val="16"/>
                          <w:szCs w:val="16"/>
                        </w:rPr>
                        <m:t>d</m:t>
                      </m:r>
                    </m:e>
                    <m:sub>
                      <m:r>
                        <m:rPr>
                          <m:sty m:val="p"/>
                        </m:rPr>
                        <w:rPr>
                          <w:rFonts w:ascii="Cambria Math" w:hAnsi="Cambria Math"/>
                          <w:sz w:val="16"/>
                          <w:szCs w:val="16"/>
                        </w:rPr>
                        <m:t>0</m:t>
                      </m:r>
                    </m:sub>
                  </m:sSub>
                </m:num>
                <m:den>
                  <m:r>
                    <w:rPr>
                      <w:rFonts w:ascii="Cambria Math" w:hAnsi="Cambria Math"/>
                      <w:sz w:val="16"/>
                      <w:szCs w:val="16"/>
                    </w:rPr>
                    <m:t>λ</m:t>
                  </m:r>
                </m:den>
              </m:f>
            </m:e>
          </m:d>
          <m:r>
            <m:rPr>
              <m:sty m:val="p"/>
            </m:rPr>
            <w:rPr>
              <w:rFonts w:ascii="Cambria Math" w:hAnsi="Cambria Math"/>
              <w:sz w:val="16"/>
              <w:szCs w:val="16"/>
            </w:rPr>
            <m:t>+10</m:t>
          </m:r>
          <m:r>
            <w:rPr>
              <w:rFonts w:ascii="Cambria Math" w:hAnsi="Cambria Math"/>
              <w:sz w:val="16"/>
              <w:szCs w:val="16"/>
            </w:rPr>
            <m:t>n</m:t>
          </m:r>
          <m:sSub>
            <m:sSubPr>
              <m:ctrlPr>
                <w:rPr>
                  <w:rFonts w:ascii="Cambria Math" w:hAnsi="Cambria Math"/>
                  <w:sz w:val="16"/>
                  <w:szCs w:val="16"/>
                </w:rPr>
              </m:ctrlPr>
            </m:sSubPr>
            <m:e>
              <m:r>
                <m:rPr>
                  <m:sty m:val="p"/>
                </m:rPr>
                <w:rPr>
                  <w:rFonts w:ascii="Cambria Math" w:hAnsi="Cambria Math"/>
                  <w:sz w:val="16"/>
                  <w:szCs w:val="16"/>
                </w:rPr>
                <m:t>log</m:t>
              </m:r>
            </m:e>
            <m:sub>
              <m:r>
                <m:rPr>
                  <m:sty m:val="p"/>
                </m:rPr>
                <w:rPr>
                  <w:rFonts w:ascii="Cambria Math" w:hAnsi="Cambria Math"/>
                  <w:sz w:val="16"/>
                  <w:szCs w:val="16"/>
                </w:rPr>
                <m:t>10</m:t>
              </m:r>
            </m:sub>
          </m:sSub>
          <m:r>
            <m:rPr>
              <m:sty m:val="p"/>
            </m:rPr>
            <w:rPr>
              <w:rFonts w:ascii="Cambria Math" w:hAnsi="Cambria Math"/>
              <w:sz w:val="16"/>
              <w:szCs w:val="16"/>
            </w:rPr>
            <m:t>⁡</m:t>
          </m:r>
          <m:d>
            <m:dPr>
              <m:ctrlPr>
                <w:rPr>
                  <w:rFonts w:ascii="Cambria Math" w:hAnsi="Cambria Math"/>
                  <w:sz w:val="16"/>
                  <w:szCs w:val="16"/>
                </w:rPr>
              </m:ctrlPr>
            </m:dPr>
            <m:e>
              <m:f>
                <m:fPr>
                  <m:ctrlPr>
                    <w:rPr>
                      <w:rFonts w:ascii="Cambria Math" w:hAnsi="Cambria Math"/>
                      <w:sz w:val="16"/>
                      <w:szCs w:val="16"/>
                    </w:rPr>
                  </m:ctrlPr>
                </m:fPr>
                <m:num>
                  <m:r>
                    <w:rPr>
                      <w:rFonts w:ascii="Cambria Math" w:hAnsi="Cambria Math"/>
                      <w:sz w:val="16"/>
                      <w:szCs w:val="16"/>
                    </w:rPr>
                    <m:t>d</m:t>
                  </m:r>
                </m:num>
                <m:den>
                  <m:sSub>
                    <m:sSubPr>
                      <m:ctrlPr>
                        <w:rPr>
                          <w:rFonts w:ascii="Cambria Math" w:hAnsi="Cambria Math"/>
                          <w:sz w:val="16"/>
                          <w:szCs w:val="16"/>
                        </w:rPr>
                      </m:ctrlPr>
                    </m:sSubPr>
                    <m:e>
                      <m:r>
                        <w:rPr>
                          <w:rFonts w:ascii="Cambria Math" w:hAnsi="Cambria Math"/>
                          <w:sz w:val="16"/>
                          <w:szCs w:val="16"/>
                        </w:rPr>
                        <m:t>d</m:t>
                      </m:r>
                    </m:e>
                    <m:sub>
                      <m:r>
                        <m:rPr>
                          <m:sty m:val="p"/>
                        </m:rPr>
                        <w:rPr>
                          <w:rFonts w:ascii="Cambria Math" w:hAnsi="Cambria Math"/>
                          <w:sz w:val="16"/>
                          <w:szCs w:val="16"/>
                        </w:rPr>
                        <m:t>0</m:t>
                      </m:r>
                    </m:sub>
                  </m:sSub>
                </m:den>
              </m:f>
            </m:e>
          </m:d>
          <m:r>
            <m:rPr>
              <m:sty m:val="p"/>
            </m:rPr>
            <w:rPr>
              <w:rFonts w:ascii="Cambria Math" w:hAnsi="Cambria Math"/>
              <w:sz w:val="16"/>
              <w:szCs w:val="16"/>
            </w:rPr>
            <m:t>+</m:t>
          </m:r>
          <m:nary>
            <m:naryPr>
              <m:chr m:val="∑"/>
              <m:limLoc m:val="undOvr"/>
              <m:subHide m:val="1"/>
              <m:supHide m:val="1"/>
              <m:ctrlPr>
                <w:rPr>
                  <w:rFonts w:ascii="Cambria Math" w:hAnsi="Cambria Math"/>
                  <w:sz w:val="16"/>
                  <w:szCs w:val="16"/>
                </w:rPr>
              </m:ctrlPr>
            </m:naryPr>
            <m:sub/>
            <m:sup/>
            <m:e>
              <m:r>
                <w:rPr>
                  <w:rFonts w:ascii="Cambria Math" w:hAnsi="Cambria Math"/>
                  <w:sz w:val="16"/>
                  <w:szCs w:val="16"/>
                </w:rPr>
                <m:t xml:space="preserve"> </m:t>
              </m:r>
            </m:e>
          </m:nary>
          <m:sSub>
            <m:sSubPr>
              <m:ctrlPr>
                <w:rPr>
                  <w:rFonts w:ascii="Cambria Math" w:hAnsi="Cambria Math"/>
                  <w:sz w:val="16"/>
                  <w:szCs w:val="16"/>
                </w:rPr>
              </m:ctrlPr>
            </m:sSubPr>
            <m:e>
              <m:r>
                <w:rPr>
                  <w:rFonts w:ascii="Cambria Math" w:hAnsi="Cambria Math"/>
                  <w:sz w:val="16"/>
                  <w:szCs w:val="16"/>
                </w:rPr>
                <m:t>L</m:t>
              </m:r>
            </m:e>
            <m:sub>
              <m:r>
                <m:rPr>
                  <m:nor/>
                </m:rPr>
                <w:rPr>
                  <w:sz w:val="16"/>
                  <w:szCs w:val="16"/>
                </w:rPr>
                <m:t>reflection </m:t>
              </m:r>
            </m:sub>
          </m:sSub>
          <m:r>
            <m:rPr>
              <m:sty m:val="p"/>
            </m:rPr>
            <w:rPr>
              <w:rFonts w:ascii="Cambria Math" w:hAnsi="Cambria Math"/>
              <w:sz w:val="16"/>
              <w:szCs w:val="16"/>
            </w:rPr>
            <m:t>+</m:t>
          </m:r>
          <m:nary>
            <m:naryPr>
              <m:chr m:val="∑"/>
              <m:limLoc m:val="undOvr"/>
              <m:subHide m:val="1"/>
              <m:supHide m:val="1"/>
              <m:ctrlPr>
                <w:rPr>
                  <w:rFonts w:ascii="Cambria Math" w:hAnsi="Cambria Math"/>
                  <w:sz w:val="16"/>
                  <w:szCs w:val="16"/>
                </w:rPr>
              </m:ctrlPr>
            </m:naryPr>
            <m:sub/>
            <m:sup/>
            <m:e>
              <m:r>
                <w:rPr>
                  <w:rFonts w:ascii="Cambria Math" w:hAnsi="Cambria Math"/>
                  <w:sz w:val="16"/>
                  <w:szCs w:val="16"/>
                </w:rPr>
                <m:t xml:space="preserve"> </m:t>
              </m:r>
            </m:e>
          </m:nary>
          <m:sSub>
            <m:sSubPr>
              <m:ctrlPr>
                <w:rPr>
                  <w:rFonts w:ascii="Cambria Math" w:hAnsi="Cambria Math"/>
                  <w:sz w:val="16"/>
                  <w:szCs w:val="16"/>
                </w:rPr>
              </m:ctrlPr>
            </m:sSubPr>
            <m:e>
              <m:r>
                <w:rPr>
                  <w:rFonts w:ascii="Cambria Math" w:hAnsi="Cambria Math"/>
                  <w:sz w:val="16"/>
                  <w:szCs w:val="16"/>
                </w:rPr>
                <m:t>L</m:t>
              </m:r>
            </m:e>
            <m:sub>
              <m:r>
                <m:rPr>
                  <m:nor/>
                </m:rPr>
                <w:rPr>
                  <w:sz w:val="16"/>
                  <w:szCs w:val="16"/>
                </w:rPr>
                <m:t>diffraction </m:t>
              </m:r>
            </m:sub>
          </m:sSub>
        </m:oMath>
      </m:oMathPara>
    </w:p>
    <w:p w14:paraId="5D368B8A" w14:textId="79AC2626" w:rsidR="003B1A96" w:rsidRPr="00096A0B" w:rsidRDefault="00634835" w:rsidP="00096A0B">
      <w:pPr>
        <w:pStyle w:val="NormalWeb"/>
        <w:spacing w:before="0" w:beforeAutospacing="0" w:after="0" w:afterAutospacing="0" w:line="276" w:lineRule="auto"/>
        <w:jc w:val="both"/>
        <w:rPr>
          <w:sz w:val="22"/>
          <w:szCs w:val="22"/>
        </w:rPr>
      </w:pPr>
      <w:r w:rsidRPr="00096A0B">
        <w:rPr>
          <w:sz w:val="22"/>
          <w:szCs w:val="22"/>
        </w:rPr>
        <w:t>Table 3: Parameters and Conditions for Hybrid Propagation Model Computation</w:t>
      </w:r>
    </w:p>
    <w:p w14:paraId="6B9907E5" w14:textId="3AF29724" w:rsidR="000945DD" w:rsidRDefault="000945DD" w:rsidP="00096A0B">
      <w:pPr>
        <w:pStyle w:val="NormalWeb"/>
        <w:spacing w:before="0" w:beforeAutospacing="0" w:after="0" w:afterAutospacing="0" w:line="276" w:lineRule="auto"/>
        <w:jc w:val="both"/>
        <w:rPr>
          <w:sz w:val="22"/>
          <w:szCs w:val="22"/>
        </w:rPr>
      </w:pPr>
      <w:r w:rsidRPr="000945DD">
        <w:rPr>
          <w:noProof/>
          <w:sz w:val="22"/>
          <w:szCs w:val="22"/>
        </w:rPr>
        <w:drawing>
          <wp:inline distT="0" distB="0" distL="0" distR="0" wp14:anchorId="079D1DF8" wp14:editId="57276440">
            <wp:extent cx="2696845" cy="1482725"/>
            <wp:effectExtent l="0" t="0" r="8255" b="3175"/>
            <wp:docPr id="148958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83923" name=""/>
                    <pic:cNvPicPr/>
                  </pic:nvPicPr>
                  <pic:blipFill>
                    <a:blip r:embed="rId8"/>
                    <a:stretch>
                      <a:fillRect/>
                    </a:stretch>
                  </pic:blipFill>
                  <pic:spPr>
                    <a:xfrm>
                      <a:off x="0" y="0"/>
                      <a:ext cx="2696845" cy="1482725"/>
                    </a:xfrm>
                    <a:prstGeom prst="rect">
                      <a:avLst/>
                    </a:prstGeom>
                  </pic:spPr>
                </pic:pic>
              </a:graphicData>
            </a:graphic>
          </wp:inline>
        </w:drawing>
      </w:r>
    </w:p>
    <w:p w14:paraId="708D3B99" w14:textId="2AB13708" w:rsidR="006A2161" w:rsidRPr="00096A0B" w:rsidRDefault="00634835" w:rsidP="00096A0B">
      <w:pPr>
        <w:pStyle w:val="NormalWeb"/>
        <w:spacing w:before="0" w:beforeAutospacing="0" w:after="0" w:afterAutospacing="0" w:line="276" w:lineRule="auto"/>
        <w:jc w:val="both"/>
        <w:rPr>
          <w:sz w:val="22"/>
          <w:szCs w:val="22"/>
        </w:rPr>
      </w:pPr>
      <w:r w:rsidRPr="00096A0B">
        <w:rPr>
          <w:sz w:val="22"/>
          <w:szCs w:val="22"/>
        </w:rPr>
        <w:t xml:space="preserve">This table presents the key physical and environmental parameters used in the hybrid propagation model. Values such as wavelength, </w:t>
      </w:r>
      <w:r w:rsidRPr="00096A0B">
        <w:rPr>
          <w:sz w:val="22"/>
          <w:szCs w:val="22"/>
        </w:rPr>
        <w:lastRenderedPageBreak/>
        <w:t>path loss exponent, and empirical loss components (reflection and diffraction) are selected based on typical urban deployment scenarios at 28 GHz. These parameters are used to demonstrate model accuracy and performance in realistic next-generation wireless environments.</w:t>
      </w:r>
    </w:p>
    <w:p w14:paraId="0CDB4608" w14:textId="77777777" w:rsidR="007F3B89" w:rsidRPr="00096A0B" w:rsidRDefault="007F3B89" w:rsidP="00096A0B">
      <w:pPr>
        <w:spacing w:line="276" w:lineRule="auto"/>
        <w:rPr>
          <w:sz w:val="22"/>
          <w:szCs w:val="22"/>
        </w:rPr>
      </w:pPr>
      <w:r w:rsidRPr="00096A0B">
        <w:rPr>
          <w:sz w:val="22"/>
          <w:szCs w:val="22"/>
        </w:rPr>
        <w:t xml:space="preserve">Speed of light: </w:t>
      </w:r>
      <m:oMath>
        <m:r>
          <w:rPr>
            <w:rFonts w:ascii="Cambria Math" w:hAnsi="Cambria Math"/>
            <w:sz w:val="22"/>
            <w:szCs w:val="22"/>
          </w:rPr>
          <m:t>c</m:t>
        </m:r>
        <m:r>
          <m:rPr>
            <m:sty m:val="p"/>
          </m:rPr>
          <w:rPr>
            <w:rFonts w:ascii="Cambria Math" w:hAnsi="Cambria Math"/>
            <w:sz w:val="22"/>
            <w:szCs w:val="22"/>
          </w:rPr>
          <m:t>=3×</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8</m:t>
            </m:r>
          </m:sup>
        </m:sSup>
        <m:r>
          <m:rPr>
            <m:nor/>
          </m:rPr>
          <w:rPr>
            <w:sz w:val="22"/>
            <w:szCs w:val="22"/>
          </w:rPr>
          <m:t xml:space="preserve"> </m:t>
        </m:r>
        <m:r>
          <m:rPr>
            <m:sty m:val="p"/>
          </m:rPr>
          <w:rPr>
            <w:rFonts w:ascii="Cambria Math" w:hAnsi="Cambria Math"/>
            <w:sz w:val="22"/>
            <w:szCs w:val="22"/>
          </w:rPr>
          <m:t>m/s</m:t>
        </m:r>
      </m:oMath>
    </w:p>
    <w:p w14:paraId="531A5EB9" w14:textId="77777777" w:rsidR="007F3B89" w:rsidRPr="00096A0B" w:rsidRDefault="007F3B89" w:rsidP="00096A0B">
      <w:pPr>
        <w:spacing w:line="276" w:lineRule="auto"/>
        <w:rPr>
          <w:sz w:val="22"/>
          <w:szCs w:val="22"/>
        </w:rPr>
      </w:pPr>
      <w:r w:rsidRPr="00096A0B">
        <w:rPr>
          <w:sz w:val="22"/>
          <w:szCs w:val="22"/>
        </w:rPr>
        <w:t xml:space="preserve">Frequency: </w:t>
      </w:r>
      <m:oMath>
        <m:r>
          <w:rPr>
            <w:rFonts w:ascii="Cambria Math" w:hAnsi="Cambria Math"/>
            <w:sz w:val="22"/>
            <w:szCs w:val="22"/>
          </w:rPr>
          <m:t>f</m:t>
        </m:r>
        <m:r>
          <m:rPr>
            <m:sty m:val="p"/>
          </m:rPr>
          <w:rPr>
            <w:rFonts w:ascii="Cambria Math" w:hAnsi="Cambria Math"/>
            <w:sz w:val="22"/>
            <w:szCs w:val="22"/>
          </w:rPr>
          <m:t>=28GHz=28×</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9</m:t>
            </m:r>
          </m:sup>
        </m:sSup>
        <m:r>
          <m:rPr>
            <m:nor/>
          </m:rPr>
          <w:rPr>
            <w:sz w:val="22"/>
            <w:szCs w:val="22"/>
          </w:rPr>
          <m:t xml:space="preserve"> </m:t>
        </m:r>
        <m:r>
          <m:rPr>
            <m:sty m:val="p"/>
          </m:rPr>
          <w:rPr>
            <w:rFonts w:ascii="Cambria Math" w:hAnsi="Cambria Math"/>
            <w:sz w:val="22"/>
            <w:szCs w:val="22"/>
          </w:rPr>
          <m:t>Hz</m:t>
        </m:r>
      </m:oMath>
    </w:p>
    <w:p w14:paraId="35B0B36D" w14:textId="77777777" w:rsidR="007F3B89" w:rsidRPr="00096A0B" w:rsidRDefault="007F3B89" w:rsidP="00096A0B">
      <w:pPr>
        <w:spacing w:line="276" w:lineRule="auto"/>
        <w:rPr>
          <w:sz w:val="22"/>
          <w:szCs w:val="22"/>
        </w:rPr>
      </w:pPr>
      <m:oMathPara>
        <m:oMathParaPr>
          <m:jc m:val="left"/>
        </m:oMathParaPr>
        <m:oMath>
          <m:r>
            <w:rPr>
              <w:rFonts w:ascii="Cambria Math" w:hAnsi="Cambria Math"/>
              <w:sz w:val="22"/>
              <w:szCs w:val="22"/>
            </w:rPr>
            <m:t>λ</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c</m:t>
              </m:r>
            </m:num>
            <m:den>
              <m:r>
                <w:rPr>
                  <w:rFonts w:ascii="Cambria Math" w:hAnsi="Cambria Math"/>
                  <w:sz w:val="22"/>
                  <w:szCs w:val="22"/>
                </w:rPr>
                <m:t>f</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3×</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8</m:t>
                  </m:r>
                </m:sup>
              </m:sSup>
            </m:num>
            <m:den>
              <m:r>
                <m:rPr>
                  <m:sty m:val="p"/>
                </m:rPr>
                <w:rPr>
                  <w:rFonts w:ascii="Cambria Math" w:hAnsi="Cambria Math"/>
                  <w:sz w:val="22"/>
                  <w:szCs w:val="22"/>
                </w:rPr>
                <m:t>28×</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6</m:t>
                  </m:r>
                </m:sup>
              </m:sSup>
            </m:den>
          </m:f>
          <m:r>
            <m:rPr>
              <m:sty m:val="p"/>
            </m:rPr>
            <w:rPr>
              <w:rFonts w:ascii="Cambria Math" w:hAnsi="Cambria Math"/>
              <w:sz w:val="22"/>
              <w:szCs w:val="22"/>
            </w:rPr>
            <m:t>≈0.0107</m:t>
          </m:r>
          <m:r>
            <m:rPr>
              <m:nor/>
            </m:rPr>
            <w:rPr>
              <w:sz w:val="22"/>
              <w:szCs w:val="22"/>
            </w:rPr>
            <m:t xml:space="preserve"> </m:t>
          </m:r>
          <m:r>
            <m:rPr>
              <m:sty m:val="p"/>
            </m:rPr>
            <w:rPr>
              <w:rFonts w:ascii="Cambria Math" w:hAnsi="Cambria Math"/>
              <w:sz w:val="22"/>
              <w:szCs w:val="22"/>
            </w:rPr>
            <m:t>m</m:t>
          </m:r>
        </m:oMath>
      </m:oMathPara>
    </w:p>
    <w:p w14:paraId="56E03CBB" w14:textId="77777777" w:rsidR="007F3B89" w:rsidRPr="00096A0B" w:rsidRDefault="007F3B89" w:rsidP="00096A0B">
      <w:pPr>
        <w:spacing w:line="276" w:lineRule="auto"/>
        <w:rPr>
          <w:sz w:val="22"/>
          <w:szCs w:val="22"/>
        </w:rPr>
      </w:pPr>
      <w:r w:rsidRPr="00096A0B">
        <w:rPr>
          <w:sz w:val="22"/>
          <w:szCs w:val="22"/>
        </w:rPr>
        <w:t>Now substitute into the formula:</w:t>
      </w:r>
    </w:p>
    <w:p w14:paraId="257C6C43" w14:textId="7386AD7E" w:rsidR="00E95B8D" w:rsidRPr="003C7697" w:rsidRDefault="00000000" w:rsidP="00096A0B">
      <w:pPr>
        <w:pStyle w:val="NormalWeb"/>
        <w:spacing w:before="0" w:beforeAutospacing="0" w:after="0" w:afterAutospacing="0" w:line="276" w:lineRule="auto"/>
        <w:jc w:val="both"/>
        <w:rPr>
          <w:sz w:val="18"/>
          <w:szCs w:val="18"/>
        </w:rPr>
      </w:pPr>
      <m:oMathPara>
        <m:oMath>
          <m:m>
            <m:mPr>
              <m:plcHide m:val="1"/>
              <m:cGpRule m:val="4"/>
              <m:mcs>
                <m:mc>
                  <m:mcPr>
                    <m:count m:val="1"/>
                    <m:mcJc m:val="right"/>
                  </m:mcPr>
                </m:mc>
                <m:mc>
                  <m:mcPr>
                    <m:count m:val="1"/>
                    <m:mcJc m:val="left"/>
                  </m:mcPr>
                </m:mc>
              </m:mcs>
              <m:ctrlPr>
                <w:rPr>
                  <w:rFonts w:ascii="Cambria Math" w:hAnsi="Cambria Math"/>
                  <w:i/>
                  <w:sz w:val="18"/>
                  <w:szCs w:val="18"/>
                </w:rPr>
              </m:ctrlPr>
            </m:mPr>
            <m:mr>
              <m:e/>
              <m:e>
                <m:r>
                  <m:rPr>
                    <m:sty m:val="p"/>
                  </m:rPr>
                  <w:rPr>
                    <w:rFonts w:ascii="Cambria Math" w:hAnsi="Cambria Math"/>
                    <w:sz w:val="18"/>
                    <w:szCs w:val="18"/>
                  </w:rPr>
                  <m:t>PL=20</m:t>
                </m:r>
                <m:sSub>
                  <m:sSubPr>
                    <m:ctrlPr>
                      <w:rPr>
                        <w:rFonts w:ascii="Cambria Math" w:hAnsi="Cambria Math"/>
                        <w:sz w:val="18"/>
                        <w:szCs w:val="18"/>
                      </w:rPr>
                    </m:ctrlPr>
                  </m:sSubPr>
                  <m:e>
                    <m:r>
                      <m:rPr>
                        <m:sty m:val="p"/>
                      </m:rPr>
                      <w:rPr>
                        <w:rFonts w:ascii="Cambria Math" w:hAnsi="Cambria Math"/>
                        <w:sz w:val="18"/>
                        <w:szCs w:val="18"/>
                      </w:rPr>
                      <m:t>log</m:t>
                    </m:r>
                  </m:e>
                  <m:sub>
                    <m:r>
                      <m:rPr>
                        <m:sty m:val="p"/>
                      </m:rPr>
                      <w:rPr>
                        <w:rFonts w:ascii="Cambria Math" w:hAnsi="Cambria Math"/>
                        <w:sz w:val="18"/>
                        <w:szCs w:val="18"/>
                      </w:rPr>
                      <m:t>10</m:t>
                    </m:r>
                  </m:sub>
                </m:sSub>
                <m:r>
                  <m:rPr>
                    <m:sty m:val="p"/>
                  </m:rPr>
                  <w:rPr>
                    <w:rFonts w:ascii="Cambria Math" w:hAnsi="Cambria Math"/>
                    <w:sz w:val="18"/>
                    <w:szCs w:val="18"/>
                  </w:rPr>
                  <m:t>⁡</m:t>
                </m:r>
                <m:d>
                  <m:dPr>
                    <m:ctrlPr>
                      <w:rPr>
                        <w:rFonts w:ascii="Cambria Math" w:hAnsi="Cambria Math"/>
                        <w:sz w:val="18"/>
                        <w:szCs w:val="18"/>
                      </w:rPr>
                    </m:ctrlPr>
                  </m:dPr>
                  <m:e>
                    <m:f>
                      <m:fPr>
                        <m:ctrlPr>
                          <w:rPr>
                            <w:rFonts w:ascii="Cambria Math" w:hAnsi="Cambria Math"/>
                            <w:sz w:val="18"/>
                            <w:szCs w:val="18"/>
                          </w:rPr>
                        </m:ctrlPr>
                      </m:fPr>
                      <m:num>
                        <m:r>
                          <m:rPr>
                            <m:sty m:val="p"/>
                          </m:rPr>
                          <w:rPr>
                            <w:rFonts w:ascii="Cambria Math" w:hAnsi="Cambria Math"/>
                            <w:sz w:val="18"/>
                            <w:szCs w:val="18"/>
                          </w:rPr>
                          <m:t>4</m:t>
                        </m:r>
                        <m:r>
                          <w:rPr>
                            <w:rFonts w:ascii="Cambria Math" w:hAnsi="Cambria Math"/>
                            <w:sz w:val="18"/>
                            <w:szCs w:val="18"/>
                          </w:rPr>
                          <m:t>π</m:t>
                        </m:r>
                        <m:r>
                          <m:rPr>
                            <m:sty m:val="p"/>
                          </m:rPr>
                          <w:rPr>
                            <w:rFonts w:ascii="Cambria Math" w:hAnsi="Cambria Math"/>
                            <w:sz w:val="18"/>
                            <w:szCs w:val="18"/>
                          </w:rPr>
                          <m:t>⋅1</m:t>
                        </m:r>
                      </m:num>
                      <m:den>
                        <m:r>
                          <m:rPr>
                            <m:sty m:val="p"/>
                          </m:rPr>
                          <w:rPr>
                            <w:rFonts w:ascii="Cambria Math" w:hAnsi="Cambria Math"/>
                            <w:sz w:val="18"/>
                            <w:szCs w:val="18"/>
                          </w:rPr>
                          <m:t>0.0107</m:t>
                        </m:r>
                      </m:den>
                    </m:f>
                  </m:e>
                </m:d>
                <m:r>
                  <m:rPr>
                    <m:sty m:val="p"/>
                  </m:rPr>
                  <w:rPr>
                    <w:rFonts w:ascii="Cambria Math" w:hAnsi="Cambria Math"/>
                    <w:sz w:val="18"/>
                    <w:szCs w:val="18"/>
                  </w:rPr>
                  <m:t>+10⋅2.5⋅</m:t>
                </m:r>
                <m:sSub>
                  <m:sSubPr>
                    <m:ctrlPr>
                      <w:rPr>
                        <w:rFonts w:ascii="Cambria Math" w:hAnsi="Cambria Math"/>
                        <w:sz w:val="18"/>
                        <w:szCs w:val="18"/>
                      </w:rPr>
                    </m:ctrlPr>
                  </m:sSubPr>
                  <m:e>
                    <m:r>
                      <m:rPr>
                        <m:sty m:val="p"/>
                      </m:rPr>
                      <w:rPr>
                        <w:rFonts w:ascii="Cambria Math" w:hAnsi="Cambria Math"/>
                        <w:sz w:val="18"/>
                        <w:szCs w:val="18"/>
                      </w:rPr>
                      <m:t>log</m:t>
                    </m:r>
                  </m:e>
                  <m:sub>
                    <m:r>
                      <m:rPr>
                        <m:sty m:val="p"/>
                      </m:rPr>
                      <w:rPr>
                        <w:rFonts w:ascii="Cambria Math" w:hAnsi="Cambria Math"/>
                        <w:sz w:val="18"/>
                        <w:szCs w:val="18"/>
                      </w:rPr>
                      <m:t>10</m:t>
                    </m:r>
                  </m:sub>
                </m:sSub>
                <m:r>
                  <m:rPr>
                    <m:sty m:val="p"/>
                  </m:rPr>
                  <w:rPr>
                    <w:rFonts w:ascii="Cambria Math" w:hAnsi="Cambria Math"/>
                    <w:sz w:val="18"/>
                    <w:szCs w:val="18"/>
                  </w:rPr>
                  <m:t>⁡</m:t>
                </m:r>
                <m:d>
                  <m:dPr>
                    <m:ctrlPr>
                      <w:rPr>
                        <w:rFonts w:ascii="Cambria Math" w:hAnsi="Cambria Math"/>
                        <w:sz w:val="18"/>
                        <w:szCs w:val="18"/>
                      </w:rPr>
                    </m:ctrlPr>
                  </m:dPr>
                  <m:e>
                    <m:f>
                      <m:fPr>
                        <m:ctrlPr>
                          <w:rPr>
                            <w:rFonts w:ascii="Cambria Math" w:hAnsi="Cambria Math"/>
                            <w:sz w:val="18"/>
                            <w:szCs w:val="18"/>
                          </w:rPr>
                        </m:ctrlPr>
                      </m:fPr>
                      <m:num>
                        <m:r>
                          <m:rPr>
                            <m:sty m:val="p"/>
                          </m:rPr>
                          <w:rPr>
                            <w:rFonts w:ascii="Cambria Math" w:hAnsi="Cambria Math"/>
                            <w:sz w:val="18"/>
                            <w:szCs w:val="18"/>
                          </w:rPr>
                          <m:t>100</m:t>
                        </m:r>
                      </m:num>
                      <m:den>
                        <m:r>
                          <m:rPr>
                            <m:sty m:val="p"/>
                          </m:rPr>
                          <w:rPr>
                            <w:rFonts w:ascii="Cambria Math" w:hAnsi="Cambria Math"/>
                            <w:sz w:val="18"/>
                            <w:szCs w:val="18"/>
                          </w:rPr>
                          <m:t>1</m:t>
                        </m:r>
                      </m:den>
                    </m:f>
                  </m:e>
                </m:d>
                <m:r>
                  <m:rPr>
                    <m:sty m:val="p"/>
                  </m:rPr>
                  <w:rPr>
                    <w:rFonts w:ascii="Cambria Math" w:hAnsi="Cambria Math"/>
                    <w:sz w:val="18"/>
                    <w:szCs w:val="18"/>
                  </w:rPr>
                  <m:t>+4+2</m:t>
                </m:r>
              </m:e>
            </m:mr>
            <m:mr>
              <m:e/>
              <m:e>
                <m:r>
                  <w:rPr>
                    <w:rFonts w:ascii="Cambria Math" w:hAnsi="Cambria Math"/>
                    <w:sz w:val="18"/>
                    <w:szCs w:val="18"/>
                  </w:rPr>
                  <m:t xml:space="preserve"> </m:t>
                </m:r>
                <m:r>
                  <m:rPr>
                    <m:sty m:val="p"/>
                  </m:rPr>
                  <w:rPr>
                    <w:rFonts w:ascii="Cambria Math" w:hAnsi="Cambria Math"/>
                    <w:sz w:val="18"/>
                    <w:szCs w:val="18"/>
                  </w:rPr>
                  <m:t>⇒PL=20</m:t>
                </m:r>
                <m:sSub>
                  <m:sSubPr>
                    <m:ctrlPr>
                      <w:rPr>
                        <w:rFonts w:ascii="Cambria Math" w:hAnsi="Cambria Math"/>
                        <w:sz w:val="18"/>
                        <w:szCs w:val="18"/>
                      </w:rPr>
                    </m:ctrlPr>
                  </m:sSubPr>
                  <m:e>
                    <m:r>
                      <m:rPr>
                        <m:sty m:val="p"/>
                      </m:rPr>
                      <w:rPr>
                        <w:rFonts w:ascii="Cambria Math" w:hAnsi="Cambria Math"/>
                        <w:sz w:val="18"/>
                        <w:szCs w:val="18"/>
                      </w:rPr>
                      <m:t>log</m:t>
                    </m:r>
                  </m:e>
                  <m:sub>
                    <m:r>
                      <m:rPr>
                        <m:sty m:val="p"/>
                      </m:rPr>
                      <w:rPr>
                        <w:rFonts w:ascii="Cambria Math" w:hAnsi="Cambria Math"/>
                        <w:sz w:val="18"/>
                        <w:szCs w:val="18"/>
                      </w:rPr>
                      <m:t>10</m:t>
                    </m:r>
                  </m:sub>
                </m:sSub>
                <m:r>
                  <m:rPr>
                    <m:sty m:val="p"/>
                  </m:rPr>
                  <w:rPr>
                    <w:rFonts w:ascii="Cambria Math" w:hAnsi="Cambria Math"/>
                    <w:sz w:val="18"/>
                    <w:szCs w:val="18"/>
                  </w:rPr>
                  <m:t>⁡(1174.49)+25⋅</m:t>
                </m:r>
                <m:sSub>
                  <m:sSubPr>
                    <m:ctrlPr>
                      <w:rPr>
                        <w:rFonts w:ascii="Cambria Math" w:hAnsi="Cambria Math"/>
                        <w:sz w:val="18"/>
                        <w:szCs w:val="18"/>
                      </w:rPr>
                    </m:ctrlPr>
                  </m:sSubPr>
                  <m:e>
                    <m:r>
                      <m:rPr>
                        <m:sty m:val="p"/>
                      </m:rPr>
                      <w:rPr>
                        <w:rFonts w:ascii="Cambria Math" w:hAnsi="Cambria Math"/>
                        <w:sz w:val="18"/>
                        <w:szCs w:val="18"/>
                      </w:rPr>
                      <m:t>log</m:t>
                    </m:r>
                  </m:e>
                  <m:sub>
                    <m:r>
                      <m:rPr>
                        <m:sty m:val="p"/>
                      </m:rPr>
                      <w:rPr>
                        <w:rFonts w:ascii="Cambria Math" w:hAnsi="Cambria Math"/>
                        <w:sz w:val="18"/>
                        <w:szCs w:val="18"/>
                      </w:rPr>
                      <m:t>10</m:t>
                    </m:r>
                  </m:sub>
                </m:sSub>
                <m:r>
                  <m:rPr>
                    <m:sty m:val="p"/>
                  </m:rPr>
                  <w:rPr>
                    <w:rFonts w:ascii="Cambria Math" w:hAnsi="Cambria Math"/>
                    <w:sz w:val="18"/>
                    <w:szCs w:val="18"/>
                  </w:rPr>
                  <m:t>⁡(100)+6</m:t>
                </m:r>
              </m:e>
            </m:mr>
            <m:mr>
              <m:e/>
              <m:e>
                <m:r>
                  <w:rPr>
                    <w:rFonts w:ascii="Cambria Math" w:hAnsi="Cambria Math"/>
                    <w:sz w:val="18"/>
                    <w:szCs w:val="18"/>
                  </w:rPr>
                  <m:t xml:space="preserve"> </m:t>
                </m:r>
                <m:r>
                  <m:rPr>
                    <m:sty m:val="p"/>
                  </m:rPr>
                  <w:rPr>
                    <w:rFonts w:ascii="Cambria Math" w:hAnsi="Cambria Math"/>
                    <w:sz w:val="18"/>
                    <w:szCs w:val="18"/>
                  </w:rPr>
                  <m:t>⇒PL=20⋅3.07+25⋅2+6=61.4+50+6=117.4</m:t>
                </m:r>
                <m:r>
                  <m:rPr>
                    <m:nor/>
                  </m:rPr>
                  <w:rPr>
                    <w:sz w:val="18"/>
                    <w:szCs w:val="18"/>
                  </w:rPr>
                  <m:t xml:space="preserve"> </m:t>
                </m:r>
                <m:r>
                  <m:rPr>
                    <m:sty m:val="p"/>
                  </m:rPr>
                  <w:rPr>
                    <w:rFonts w:ascii="Cambria Math" w:hAnsi="Cambria Math"/>
                    <w:sz w:val="18"/>
                    <w:szCs w:val="18"/>
                  </w:rPr>
                  <m:t>dB</m:t>
                </m:r>
              </m:e>
            </m:mr>
          </m:m>
        </m:oMath>
      </m:oMathPara>
    </w:p>
    <w:p w14:paraId="64C1420C" w14:textId="10FA9953" w:rsidR="00111E0C" w:rsidRPr="003C7697" w:rsidRDefault="004A739E" w:rsidP="00096A0B">
      <w:pPr>
        <w:pStyle w:val="NormalWeb"/>
        <w:spacing w:before="0" w:beforeAutospacing="0" w:after="0" w:afterAutospacing="0" w:line="276" w:lineRule="auto"/>
        <w:jc w:val="both"/>
        <w:rPr>
          <w:sz w:val="18"/>
          <w:szCs w:val="18"/>
        </w:rPr>
      </w:pPr>
      <w:r w:rsidRPr="003C7697">
        <w:rPr>
          <w:sz w:val="18"/>
          <w:szCs w:val="18"/>
        </w:rPr>
        <w:t>4</w:t>
      </w:r>
      <w:r w:rsidR="00111E0C" w:rsidRPr="003C7697">
        <w:rPr>
          <w:sz w:val="18"/>
          <w:szCs w:val="18"/>
        </w:rPr>
        <w:t>.2 Statistical Component – Nakagami-m Fading</w:t>
      </w:r>
    </w:p>
    <w:p w14:paraId="3824CF70" w14:textId="085F770B" w:rsidR="007F3B89" w:rsidRPr="003C7697" w:rsidRDefault="007F3B89" w:rsidP="00096A0B">
      <w:pPr>
        <w:spacing w:line="276" w:lineRule="auto"/>
        <w:rPr>
          <w:sz w:val="18"/>
          <w:szCs w:val="18"/>
        </w:rPr>
      </w:pPr>
      <m:oMathPara>
        <m:oMath>
          <m:r>
            <w:rPr>
              <w:rFonts w:ascii="Cambria Math" w:hAnsi="Cambria Math"/>
              <w:sz w:val="18"/>
              <w:szCs w:val="18"/>
            </w:rPr>
            <m:t>P</m:t>
          </m:r>
          <m:r>
            <m:rPr>
              <m:sty m:val="p"/>
            </m:rPr>
            <w:rPr>
              <w:rFonts w:ascii="Cambria Math" w:hAnsi="Cambria Math"/>
              <w:sz w:val="18"/>
              <w:szCs w:val="18"/>
            </w:rPr>
            <m:t>(</m:t>
          </m:r>
          <m:r>
            <w:rPr>
              <w:rFonts w:ascii="Cambria Math" w:hAnsi="Cambria Math"/>
              <w:sz w:val="18"/>
              <w:szCs w:val="18"/>
            </w:rPr>
            <m:t>r</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2</m:t>
              </m:r>
              <m:sSup>
                <m:sSupPr>
                  <m:ctrlPr>
                    <w:rPr>
                      <w:rFonts w:ascii="Cambria Math" w:hAnsi="Cambria Math"/>
                      <w:sz w:val="18"/>
                      <w:szCs w:val="18"/>
                    </w:rPr>
                  </m:ctrlPr>
                </m:sSupPr>
                <m:e>
                  <m:r>
                    <w:rPr>
                      <w:rFonts w:ascii="Cambria Math" w:hAnsi="Cambria Math"/>
                      <w:sz w:val="18"/>
                      <w:szCs w:val="18"/>
                    </w:rPr>
                    <m:t>m</m:t>
                  </m:r>
                </m:e>
                <m:sup>
                  <m:r>
                    <w:rPr>
                      <w:rFonts w:ascii="Cambria Math" w:hAnsi="Cambria Math"/>
                      <w:sz w:val="18"/>
                      <w:szCs w:val="18"/>
                    </w:rPr>
                    <m:t>m</m:t>
                  </m:r>
                </m:sup>
              </m:sSup>
            </m:num>
            <m:den>
              <m:r>
                <m:rPr>
                  <m:sty m:val="p"/>
                </m:rPr>
                <w:rPr>
                  <w:rFonts w:ascii="Cambria Math" w:hAnsi="Cambria Math"/>
                  <w:sz w:val="18"/>
                  <w:szCs w:val="18"/>
                </w:rPr>
                <m:t>Γ(</m:t>
              </m:r>
              <m:r>
                <w:rPr>
                  <w:rFonts w:ascii="Cambria Math" w:hAnsi="Cambria Math"/>
                  <w:sz w:val="18"/>
                  <w:szCs w:val="18"/>
                </w:rPr>
                <m:t>m</m:t>
              </m:r>
              <m:r>
                <m:rPr>
                  <m:sty m:val="p"/>
                </m:rPr>
                <w:rPr>
                  <w:rFonts w:ascii="Cambria Math" w:hAnsi="Cambria Math"/>
                  <w:sz w:val="18"/>
                  <w:szCs w:val="18"/>
                </w:rPr>
                <m:t>)</m:t>
              </m:r>
              <m:sSup>
                <m:sSupPr>
                  <m:ctrlPr>
                    <w:rPr>
                      <w:rFonts w:ascii="Cambria Math" w:hAnsi="Cambria Math"/>
                      <w:sz w:val="18"/>
                      <w:szCs w:val="18"/>
                    </w:rPr>
                  </m:ctrlPr>
                </m:sSupPr>
                <m:e>
                  <m:r>
                    <m:rPr>
                      <m:sty m:val="p"/>
                    </m:rPr>
                    <w:rPr>
                      <w:rFonts w:ascii="Cambria Math" w:hAnsi="Cambria Math"/>
                      <w:sz w:val="18"/>
                      <w:szCs w:val="18"/>
                    </w:rPr>
                    <m:t>Ω</m:t>
                  </m:r>
                </m:e>
                <m:sup>
                  <m:r>
                    <w:rPr>
                      <w:rFonts w:ascii="Cambria Math" w:hAnsi="Cambria Math"/>
                      <w:sz w:val="18"/>
                      <w:szCs w:val="18"/>
                    </w:rPr>
                    <m:t>m</m:t>
                  </m:r>
                </m:sup>
              </m:sSup>
            </m:den>
          </m:f>
          <m:r>
            <m:rPr>
              <m:sty m:val="p"/>
            </m:rPr>
            <w:rPr>
              <w:rFonts w:ascii="Cambria Math" w:hAnsi="Cambria Math"/>
              <w:sz w:val="18"/>
              <w:szCs w:val="18"/>
            </w:rPr>
            <m:t>⋅</m:t>
          </m:r>
          <m:sSup>
            <m:sSupPr>
              <m:ctrlPr>
                <w:rPr>
                  <w:rFonts w:ascii="Cambria Math" w:hAnsi="Cambria Math"/>
                  <w:sz w:val="18"/>
                  <w:szCs w:val="18"/>
                </w:rPr>
              </m:ctrlPr>
            </m:sSupPr>
            <m:e>
              <m:r>
                <w:rPr>
                  <w:rFonts w:ascii="Cambria Math" w:hAnsi="Cambria Math"/>
                  <w:sz w:val="18"/>
                  <w:szCs w:val="18"/>
                </w:rPr>
                <m:t>r</m:t>
              </m:r>
            </m:e>
            <m:sup>
              <m:r>
                <m:rPr>
                  <m:sty m:val="p"/>
                </m:rPr>
                <w:rPr>
                  <w:rFonts w:ascii="Cambria Math" w:hAnsi="Cambria Math"/>
                  <w:sz w:val="18"/>
                  <w:szCs w:val="18"/>
                </w:rPr>
                <m:t>2</m:t>
              </m:r>
              <m:r>
                <w:rPr>
                  <w:rFonts w:ascii="Cambria Math" w:hAnsi="Cambria Math"/>
                  <w:sz w:val="18"/>
                  <w:szCs w:val="18"/>
                </w:rPr>
                <m:t>m</m:t>
              </m:r>
              <m:r>
                <m:rPr>
                  <m:sty m:val="p"/>
                </m:rPr>
                <w:rPr>
                  <w:rFonts w:ascii="Cambria Math" w:hAnsi="Cambria Math"/>
                  <w:sz w:val="18"/>
                  <w:szCs w:val="18"/>
                </w:rPr>
                <m:t>-1</m:t>
              </m:r>
            </m:sup>
          </m:sSup>
          <m:r>
            <m:rPr>
              <m:sty m:val="p"/>
            </m:rPr>
            <w:rPr>
              <w:rFonts w:ascii="Cambria Math" w:hAnsi="Cambria Math"/>
              <w:sz w:val="18"/>
              <w:szCs w:val="18"/>
            </w:rPr>
            <m:t>⋅</m:t>
          </m:r>
          <m:sSup>
            <m:sSupPr>
              <m:ctrlPr>
                <w:rPr>
                  <w:rFonts w:ascii="Cambria Math" w:hAnsi="Cambria Math"/>
                  <w:sz w:val="18"/>
                  <w:szCs w:val="18"/>
                </w:rPr>
              </m:ctrlPr>
            </m:sSupPr>
            <m:e>
              <m:r>
                <w:rPr>
                  <w:rFonts w:ascii="Cambria Math" w:hAnsi="Cambria Math"/>
                  <w:sz w:val="18"/>
                  <w:szCs w:val="18"/>
                </w:rPr>
                <m:t>e</m:t>
              </m:r>
            </m:e>
            <m:sup>
              <m:r>
                <m:rPr>
                  <m:sty m:val="p"/>
                </m:rP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m</m:t>
                  </m:r>
                  <m:sSup>
                    <m:sSupPr>
                      <m:ctrlPr>
                        <w:rPr>
                          <w:rFonts w:ascii="Cambria Math" w:hAnsi="Cambria Math"/>
                          <w:sz w:val="18"/>
                          <w:szCs w:val="18"/>
                        </w:rPr>
                      </m:ctrlPr>
                    </m:sSupPr>
                    <m:e>
                      <m:r>
                        <w:rPr>
                          <w:rFonts w:ascii="Cambria Math" w:hAnsi="Cambria Math"/>
                          <w:sz w:val="18"/>
                          <w:szCs w:val="18"/>
                        </w:rPr>
                        <m:t>r</m:t>
                      </m:r>
                    </m:e>
                    <m:sup>
                      <m:r>
                        <m:rPr>
                          <m:sty m:val="p"/>
                        </m:rPr>
                        <w:rPr>
                          <w:rFonts w:ascii="Cambria Math" w:hAnsi="Cambria Math"/>
                          <w:sz w:val="18"/>
                          <w:szCs w:val="18"/>
                        </w:rPr>
                        <m:t>2</m:t>
                      </m:r>
                    </m:sup>
                  </m:sSup>
                </m:num>
                <m:den>
                  <m:r>
                    <m:rPr>
                      <m:sty m:val="p"/>
                    </m:rPr>
                    <w:rPr>
                      <w:rFonts w:ascii="Cambria Math" w:hAnsi="Cambria Math"/>
                      <w:sz w:val="18"/>
                      <w:szCs w:val="18"/>
                    </w:rPr>
                    <m:t>Ω</m:t>
                  </m:r>
                </m:den>
              </m:f>
            </m:sup>
          </m:sSup>
        </m:oMath>
      </m:oMathPara>
    </w:p>
    <w:p w14:paraId="1447F445" w14:textId="18E3C41C" w:rsidR="00634835" w:rsidRPr="003C7697" w:rsidRDefault="00634835" w:rsidP="00096A0B">
      <w:pPr>
        <w:spacing w:line="276" w:lineRule="auto"/>
        <w:rPr>
          <w:sz w:val="18"/>
          <w:szCs w:val="18"/>
        </w:rPr>
      </w:pPr>
      <w:r w:rsidRPr="003C7697">
        <w:rPr>
          <w:sz w:val="18"/>
          <w:szCs w:val="18"/>
        </w:rPr>
        <w:t>Table 4: Parameters Used for Statistical Channel Modeling with Nakagami-m Distribution</w:t>
      </w:r>
    </w:p>
    <w:tbl>
      <w:tblPr>
        <w:tblW w:w="5021" w:type="dxa"/>
        <w:tblInd w:w="108" w:type="dxa"/>
        <w:tblBorders>
          <w:bottom w:val="single" w:sz="4" w:space="0" w:color="auto"/>
        </w:tblBorders>
        <w:tblLook w:val="04A0" w:firstRow="1" w:lastRow="0" w:firstColumn="1" w:lastColumn="0" w:noHBand="0" w:noVBand="1"/>
      </w:tblPr>
      <w:tblGrid>
        <w:gridCol w:w="1557"/>
        <w:gridCol w:w="1907"/>
        <w:gridCol w:w="1557"/>
      </w:tblGrid>
      <w:tr w:rsidR="00E95B8D" w:rsidRPr="003C7697" w14:paraId="68F4FE83" w14:textId="77777777" w:rsidTr="003C7697">
        <w:trPr>
          <w:trHeight w:val="296"/>
        </w:trPr>
        <w:tc>
          <w:tcPr>
            <w:tcW w:w="1557" w:type="dxa"/>
            <w:tcBorders>
              <w:top w:val="single" w:sz="4" w:space="0" w:color="auto"/>
              <w:bottom w:val="single" w:sz="4" w:space="0" w:color="auto"/>
            </w:tcBorders>
            <w:vAlign w:val="center"/>
            <w:hideMark/>
          </w:tcPr>
          <w:p w14:paraId="4BFA7166" w14:textId="77777777" w:rsidR="00E95B8D" w:rsidRPr="003C7697" w:rsidRDefault="00E95B8D" w:rsidP="00096A0B">
            <w:pPr>
              <w:spacing w:line="276" w:lineRule="auto"/>
              <w:jc w:val="center"/>
              <w:rPr>
                <w:sz w:val="18"/>
                <w:szCs w:val="18"/>
              </w:rPr>
            </w:pPr>
            <w:r w:rsidRPr="003C7697">
              <w:rPr>
                <w:sz w:val="18"/>
                <w:szCs w:val="18"/>
              </w:rPr>
              <w:t>Parameter</w:t>
            </w:r>
          </w:p>
        </w:tc>
        <w:tc>
          <w:tcPr>
            <w:tcW w:w="1907" w:type="dxa"/>
            <w:tcBorders>
              <w:top w:val="single" w:sz="4" w:space="0" w:color="auto"/>
              <w:bottom w:val="single" w:sz="4" w:space="0" w:color="auto"/>
            </w:tcBorders>
            <w:vAlign w:val="center"/>
            <w:hideMark/>
          </w:tcPr>
          <w:p w14:paraId="61DD2926" w14:textId="77777777" w:rsidR="00E95B8D" w:rsidRPr="003C7697" w:rsidRDefault="00E95B8D" w:rsidP="00096A0B">
            <w:pPr>
              <w:spacing w:line="276" w:lineRule="auto"/>
              <w:jc w:val="center"/>
              <w:rPr>
                <w:sz w:val="18"/>
                <w:szCs w:val="18"/>
              </w:rPr>
            </w:pPr>
            <w:r w:rsidRPr="003C7697">
              <w:rPr>
                <w:sz w:val="18"/>
                <w:szCs w:val="18"/>
              </w:rPr>
              <w:t>Description</w:t>
            </w:r>
          </w:p>
        </w:tc>
        <w:tc>
          <w:tcPr>
            <w:tcW w:w="1557" w:type="dxa"/>
            <w:tcBorders>
              <w:top w:val="single" w:sz="4" w:space="0" w:color="auto"/>
              <w:bottom w:val="single" w:sz="4" w:space="0" w:color="auto"/>
            </w:tcBorders>
            <w:vAlign w:val="center"/>
            <w:hideMark/>
          </w:tcPr>
          <w:p w14:paraId="7C808180" w14:textId="77777777" w:rsidR="00E95B8D" w:rsidRPr="003C7697" w:rsidRDefault="00E95B8D" w:rsidP="00096A0B">
            <w:pPr>
              <w:spacing w:line="276" w:lineRule="auto"/>
              <w:jc w:val="center"/>
              <w:rPr>
                <w:sz w:val="18"/>
                <w:szCs w:val="18"/>
              </w:rPr>
            </w:pPr>
            <w:r w:rsidRPr="003C7697">
              <w:rPr>
                <w:sz w:val="18"/>
                <w:szCs w:val="18"/>
              </w:rPr>
              <w:t>Value (example)</w:t>
            </w:r>
          </w:p>
        </w:tc>
      </w:tr>
      <w:tr w:rsidR="00E95B8D" w:rsidRPr="003C7697" w14:paraId="0D5087EA" w14:textId="77777777" w:rsidTr="003C7697">
        <w:trPr>
          <w:trHeight w:val="296"/>
        </w:trPr>
        <w:tc>
          <w:tcPr>
            <w:tcW w:w="1557" w:type="dxa"/>
            <w:tcBorders>
              <w:top w:val="single" w:sz="4" w:space="0" w:color="auto"/>
            </w:tcBorders>
            <w:vAlign w:val="center"/>
            <w:hideMark/>
          </w:tcPr>
          <w:p w14:paraId="19D4E0E7" w14:textId="77777777" w:rsidR="00E95B8D" w:rsidRPr="003C7697" w:rsidRDefault="00E95B8D" w:rsidP="00096A0B">
            <w:pPr>
              <w:spacing w:line="276" w:lineRule="auto"/>
              <w:jc w:val="center"/>
              <w:rPr>
                <w:sz w:val="18"/>
                <w:szCs w:val="18"/>
              </w:rPr>
            </w:pPr>
            <w:r w:rsidRPr="003C7697">
              <w:rPr>
                <w:sz w:val="18"/>
                <w:szCs w:val="18"/>
              </w:rPr>
              <w:t>mm</w:t>
            </w:r>
          </w:p>
        </w:tc>
        <w:tc>
          <w:tcPr>
            <w:tcW w:w="1907" w:type="dxa"/>
            <w:tcBorders>
              <w:top w:val="single" w:sz="4" w:space="0" w:color="auto"/>
            </w:tcBorders>
            <w:vAlign w:val="center"/>
            <w:hideMark/>
          </w:tcPr>
          <w:p w14:paraId="16C4B452" w14:textId="77777777" w:rsidR="00E95B8D" w:rsidRPr="003C7697" w:rsidRDefault="00E95B8D" w:rsidP="00096A0B">
            <w:pPr>
              <w:spacing w:line="276" w:lineRule="auto"/>
              <w:jc w:val="center"/>
              <w:rPr>
                <w:sz w:val="18"/>
                <w:szCs w:val="18"/>
              </w:rPr>
            </w:pPr>
            <w:r w:rsidRPr="003C7697">
              <w:rPr>
                <w:sz w:val="18"/>
                <w:szCs w:val="18"/>
              </w:rPr>
              <w:t>Nakagami fading parameter</w:t>
            </w:r>
          </w:p>
        </w:tc>
        <w:tc>
          <w:tcPr>
            <w:tcW w:w="1557" w:type="dxa"/>
            <w:tcBorders>
              <w:top w:val="single" w:sz="4" w:space="0" w:color="auto"/>
            </w:tcBorders>
            <w:vAlign w:val="center"/>
            <w:hideMark/>
          </w:tcPr>
          <w:p w14:paraId="13465C53" w14:textId="77777777" w:rsidR="00E95B8D" w:rsidRPr="003C7697" w:rsidRDefault="00E95B8D" w:rsidP="00096A0B">
            <w:pPr>
              <w:spacing w:line="276" w:lineRule="auto"/>
              <w:jc w:val="center"/>
              <w:rPr>
                <w:sz w:val="18"/>
                <w:szCs w:val="18"/>
              </w:rPr>
            </w:pPr>
            <w:r w:rsidRPr="003C7697">
              <w:rPr>
                <w:sz w:val="18"/>
                <w:szCs w:val="18"/>
              </w:rPr>
              <w:t>1.5</w:t>
            </w:r>
          </w:p>
        </w:tc>
      </w:tr>
      <w:tr w:rsidR="00E95B8D" w:rsidRPr="003C7697" w14:paraId="1ACCB123" w14:textId="77777777" w:rsidTr="003C7697">
        <w:trPr>
          <w:trHeight w:val="296"/>
        </w:trPr>
        <w:tc>
          <w:tcPr>
            <w:tcW w:w="1557" w:type="dxa"/>
            <w:vAlign w:val="center"/>
            <w:hideMark/>
          </w:tcPr>
          <w:p w14:paraId="657AD27B" w14:textId="5875BDA0" w:rsidR="00E95B8D" w:rsidRPr="003C7697" w:rsidRDefault="00E95B8D" w:rsidP="00096A0B">
            <w:pPr>
              <w:spacing w:line="276" w:lineRule="auto"/>
              <w:jc w:val="center"/>
              <w:rPr>
                <w:sz w:val="18"/>
                <w:szCs w:val="18"/>
              </w:rPr>
            </w:pPr>
            <w:r w:rsidRPr="003C7697">
              <w:rPr>
                <w:sz w:val="18"/>
                <w:szCs w:val="18"/>
              </w:rPr>
              <w:t>Ω</w:t>
            </w:r>
          </w:p>
        </w:tc>
        <w:tc>
          <w:tcPr>
            <w:tcW w:w="1907" w:type="dxa"/>
            <w:vAlign w:val="center"/>
            <w:hideMark/>
          </w:tcPr>
          <w:p w14:paraId="33E9948C" w14:textId="77777777" w:rsidR="00E95B8D" w:rsidRPr="003C7697" w:rsidRDefault="00E95B8D" w:rsidP="00096A0B">
            <w:pPr>
              <w:spacing w:line="276" w:lineRule="auto"/>
              <w:jc w:val="center"/>
              <w:rPr>
                <w:sz w:val="18"/>
                <w:szCs w:val="18"/>
              </w:rPr>
            </w:pPr>
            <w:r w:rsidRPr="003C7697">
              <w:rPr>
                <w:sz w:val="18"/>
                <w:szCs w:val="18"/>
              </w:rPr>
              <w:t>Mean power (normalized)</w:t>
            </w:r>
          </w:p>
        </w:tc>
        <w:tc>
          <w:tcPr>
            <w:tcW w:w="1557" w:type="dxa"/>
            <w:vAlign w:val="center"/>
            <w:hideMark/>
          </w:tcPr>
          <w:p w14:paraId="22F48CDD" w14:textId="77777777" w:rsidR="00E95B8D" w:rsidRPr="003C7697" w:rsidRDefault="00E95B8D" w:rsidP="00096A0B">
            <w:pPr>
              <w:spacing w:line="276" w:lineRule="auto"/>
              <w:jc w:val="center"/>
              <w:rPr>
                <w:sz w:val="18"/>
                <w:szCs w:val="18"/>
              </w:rPr>
            </w:pPr>
            <w:r w:rsidRPr="003C7697">
              <w:rPr>
                <w:sz w:val="18"/>
                <w:szCs w:val="18"/>
              </w:rPr>
              <w:t>1</w:t>
            </w:r>
          </w:p>
        </w:tc>
      </w:tr>
      <w:tr w:rsidR="00E95B8D" w:rsidRPr="003C7697" w14:paraId="677D7B80" w14:textId="77777777" w:rsidTr="003C7697">
        <w:trPr>
          <w:trHeight w:val="296"/>
        </w:trPr>
        <w:tc>
          <w:tcPr>
            <w:tcW w:w="1557" w:type="dxa"/>
            <w:vAlign w:val="center"/>
            <w:hideMark/>
          </w:tcPr>
          <w:p w14:paraId="39B43DB1" w14:textId="37F87BC4" w:rsidR="00E95B8D" w:rsidRPr="003C7697" w:rsidRDefault="00E95B8D" w:rsidP="00096A0B">
            <w:pPr>
              <w:spacing w:line="276" w:lineRule="auto"/>
              <w:jc w:val="center"/>
              <w:rPr>
                <w:sz w:val="18"/>
                <w:szCs w:val="18"/>
              </w:rPr>
            </w:pPr>
            <w:r w:rsidRPr="003C7697">
              <w:rPr>
                <w:sz w:val="18"/>
                <w:szCs w:val="18"/>
              </w:rPr>
              <w:t>r</w:t>
            </w:r>
          </w:p>
        </w:tc>
        <w:tc>
          <w:tcPr>
            <w:tcW w:w="1907" w:type="dxa"/>
            <w:vAlign w:val="center"/>
            <w:hideMark/>
          </w:tcPr>
          <w:p w14:paraId="52AF8F0F" w14:textId="77777777" w:rsidR="00E95B8D" w:rsidRPr="003C7697" w:rsidRDefault="00E95B8D" w:rsidP="00096A0B">
            <w:pPr>
              <w:spacing w:line="276" w:lineRule="auto"/>
              <w:jc w:val="center"/>
              <w:rPr>
                <w:sz w:val="18"/>
                <w:szCs w:val="18"/>
              </w:rPr>
            </w:pPr>
            <w:r w:rsidRPr="003C7697">
              <w:rPr>
                <w:sz w:val="18"/>
                <w:szCs w:val="18"/>
              </w:rPr>
              <w:t>Received signal amplitude</w:t>
            </w:r>
          </w:p>
        </w:tc>
        <w:tc>
          <w:tcPr>
            <w:tcW w:w="1557" w:type="dxa"/>
            <w:vAlign w:val="center"/>
            <w:hideMark/>
          </w:tcPr>
          <w:p w14:paraId="34101189" w14:textId="77777777" w:rsidR="00E95B8D" w:rsidRPr="003C7697" w:rsidRDefault="00E95B8D" w:rsidP="00096A0B">
            <w:pPr>
              <w:spacing w:line="276" w:lineRule="auto"/>
              <w:jc w:val="center"/>
              <w:rPr>
                <w:sz w:val="18"/>
                <w:szCs w:val="18"/>
              </w:rPr>
            </w:pPr>
            <w:r w:rsidRPr="003C7697">
              <w:rPr>
                <w:sz w:val="18"/>
                <w:szCs w:val="18"/>
              </w:rPr>
              <w:t>0.8</w:t>
            </w:r>
          </w:p>
        </w:tc>
      </w:tr>
    </w:tbl>
    <w:p w14:paraId="365E5421" w14:textId="242A87C2" w:rsidR="00634835" w:rsidRPr="003C7697" w:rsidRDefault="0002306A" w:rsidP="00096A0B">
      <w:pPr>
        <w:pStyle w:val="NormalWeb"/>
        <w:spacing w:before="0" w:beforeAutospacing="0" w:after="0" w:afterAutospacing="0" w:line="276" w:lineRule="auto"/>
        <w:jc w:val="both"/>
        <w:rPr>
          <w:sz w:val="22"/>
          <w:szCs w:val="22"/>
        </w:rPr>
      </w:pPr>
      <w:r w:rsidRPr="003C7697">
        <w:rPr>
          <w:sz w:val="22"/>
          <w:szCs w:val="22"/>
        </w:rPr>
        <w:t>This table provides the parameters used in modeling small-scale fading effects using the Nakagami-m distribution. The chosen values represent a moderately fading environment, suitable for urban and indoor wireless channels, and support accurate characterization of signal amplitude variations in multipath propagation scenarios.</w:t>
      </w:r>
    </w:p>
    <w:p w14:paraId="31126C61" w14:textId="02C76445" w:rsidR="00E95B8D" w:rsidRPr="003C7697" w:rsidRDefault="00111E0C" w:rsidP="00096A0B">
      <w:pPr>
        <w:pStyle w:val="NormalWeb"/>
        <w:spacing w:before="0" w:beforeAutospacing="0" w:after="0" w:afterAutospacing="0" w:line="276" w:lineRule="auto"/>
        <w:rPr>
          <w:sz w:val="18"/>
          <w:szCs w:val="18"/>
        </w:rPr>
      </w:pPr>
      <w:r w:rsidRPr="003C7697">
        <w:rPr>
          <w:sz w:val="18"/>
          <w:szCs w:val="18"/>
        </w:rPr>
        <w:t>Gamma Function (for m=1.5):</w:t>
      </w:r>
    </w:p>
    <w:p w14:paraId="75C15216" w14:textId="77777777" w:rsidR="0048589C" w:rsidRPr="003C7697" w:rsidRDefault="0048589C" w:rsidP="00096A0B">
      <w:pPr>
        <w:spacing w:line="276" w:lineRule="auto"/>
        <w:rPr>
          <w:sz w:val="18"/>
          <w:szCs w:val="18"/>
        </w:rPr>
      </w:pPr>
      <m:oMathPara>
        <m:oMath>
          <m:r>
            <m:rPr>
              <m:sty m:val="p"/>
            </m:rPr>
            <w:rPr>
              <w:rFonts w:ascii="Cambria Math" w:hAnsi="Cambria Math"/>
              <w:sz w:val="18"/>
              <w:szCs w:val="18"/>
            </w:rPr>
            <m:t>Γ(1.5)=</m:t>
          </m:r>
          <m:f>
            <m:fPr>
              <m:ctrlPr>
                <w:rPr>
                  <w:rFonts w:ascii="Cambria Math" w:hAnsi="Cambria Math"/>
                  <w:sz w:val="18"/>
                  <w:szCs w:val="18"/>
                </w:rPr>
              </m:ctrlPr>
            </m:fPr>
            <m:num>
              <m:rad>
                <m:radPr>
                  <m:degHide m:val="1"/>
                  <m:ctrlPr>
                    <w:rPr>
                      <w:rFonts w:ascii="Cambria Math" w:hAnsi="Cambria Math"/>
                      <w:sz w:val="18"/>
                      <w:szCs w:val="18"/>
                    </w:rPr>
                  </m:ctrlPr>
                </m:radPr>
                <m:deg/>
                <m:e>
                  <m:r>
                    <w:rPr>
                      <w:rFonts w:ascii="Cambria Math" w:hAnsi="Cambria Math"/>
                      <w:sz w:val="18"/>
                      <w:szCs w:val="18"/>
                    </w:rPr>
                    <m:t>π</m:t>
                  </m:r>
                </m:e>
              </m:rad>
            </m:num>
            <m:den>
              <m:r>
                <m:rPr>
                  <m:sty m:val="p"/>
                </m:rPr>
                <w:rPr>
                  <w:rFonts w:ascii="Cambria Math" w:hAnsi="Cambria Math"/>
                  <w:sz w:val="18"/>
                  <w:szCs w:val="18"/>
                </w:rPr>
                <m:t>2</m:t>
              </m:r>
            </m:den>
          </m:f>
          <m:r>
            <m:rPr>
              <m:sty m:val="p"/>
            </m:rPr>
            <w:rPr>
              <w:rFonts w:ascii="Cambria Math" w:hAnsi="Cambria Math"/>
              <w:sz w:val="18"/>
              <w:szCs w:val="18"/>
            </w:rPr>
            <m:t>≈0.886</m:t>
          </m:r>
        </m:oMath>
      </m:oMathPara>
    </w:p>
    <w:p w14:paraId="14770EB4" w14:textId="77777777" w:rsidR="0048589C" w:rsidRPr="003C7697" w:rsidRDefault="0048589C" w:rsidP="00096A0B">
      <w:pPr>
        <w:spacing w:line="276" w:lineRule="auto"/>
        <w:rPr>
          <w:sz w:val="18"/>
          <w:szCs w:val="18"/>
        </w:rPr>
      </w:pPr>
      <w:r w:rsidRPr="003C7697">
        <w:rPr>
          <w:sz w:val="18"/>
          <w:szCs w:val="18"/>
        </w:rPr>
        <w:t>Substitution:</w:t>
      </w:r>
    </w:p>
    <w:p w14:paraId="367BDAD8" w14:textId="77777777" w:rsidR="0048589C" w:rsidRPr="003C7697" w:rsidRDefault="00000000" w:rsidP="00096A0B">
      <w:pPr>
        <w:spacing w:line="276" w:lineRule="auto"/>
        <w:rPr>
          <w:sz w:val="18"/>
          <w:szCs w:val="18"/>
        </w:rPr>
      </w:pPr>
      <m:oMathPara>
        <m:oMath>
          <m:m>
            <m:mPr>
              <m:plcHide m:val="1"/>
              <m:mcs>
                <m:mc>
                  <m:mcPr>
                    <m:count m:val="1"/>
                    <m:mcJc m:val="center"/>
                  </m:mcPr>
                </m:mc>
              </m:mcs>
              <m:ctrlPr>
                <w:rPr>
                  <w:rFonts w:ascii="Cambria Math" w:hAnsi="Cambria Math"/>
                  <w:i/>
                  <w:sz w:val="18"/>
                  <w:szCs w:val="18"/>
                </w:rPr>
              </m:ctrlPr>
            </m:mPr>
            <m:mr>
              <m:e>
                <m:r>
                  <w:rPr>
                    <w:rFonts w:ascii="Cambria Math" w:hAnsi="Cambria Math"/>
                    <w:sz w:val="18"/>
                    <w:szCs w:val="18"/>
                  </w:rPr>
                  <m:t>P</m:t>
                </m:r>
                <m:r>
                  <m:rPr>
                    <m:sty m:val="p"/>
                  </m:rPr>
                  <w:rPr>
                    <w:rFonts w:ascii="Cambria Math" w:hAnsi="Cambria Math"/>
                    <w:sz w:val="18"/>
                    <w:szCs w:val="18"/>
                  </w:rPr>
                  <m:t>(0.8)=</m:t>
                </m:r>
                <m:f>
                  <m:fPr>
                    <m:ctrlPr>
                      <w:rPr>
                        <w:rFonts w:ascii="Cambria Math" w:hAnsi="Cambria Math"/>
                        <w:sz w:val="18"/>
                        <w:szCs w:val="18"/>
                      </w:rPr>
                    </m:ctrlPr>
                  </m:fPr>
                  <m:num>
                    <m:r>
                      <m:rPr>
                        <m:sty m:val="p"/>
                      </m:rPr>
                      <w:rPr>
                        <w:rFonts w:ascii="Cambria Math" w:hAnsi="Cambria Math"/>
                        <w:sz w:val="18"/>
                        <w:szCs w:val="18"/>
                      </w:rPr>
                      <m:t>2⋅(1.5</m:t>
                    </m:r>
                    <m:sSup>
                      <m:sSupPr>
                        <m:ctrlPr>
                          <w:rPr>
                            <w:rFonts w:ascii="Cambria Math" w:hAnsi="Cambria Math"/>
                            <w:sz w:val="18"/>
                            <w:szCs w:val="18"/>
                          </w:rPr>
                        </m:ctrlPr>
                      </m:sSupPr>
                      <m:e>
                        <m:r>
                          <m:rPr>
                            <m:sty m:val="p"/>
                          </m:rPr>
                          <w:rPr>
                            <w:rFonts w:ascii="Cambria Math" w:hAnsi="Cambria Math"/>
                            <w:sz w:val="18"/>
                            <w:szCs w:val="18"/>
                          </w:rPr>
                          <m:t>)</m:t>
                        </m:r>
                      </m:e>
                      <m:sup>
                        <m:r>
                          <m:rPr>
                            <m:sty m:val="p"/>
                          </m:rPr>
                          <w:rPr>
                            <w:rFonts w:ascii="Cambria Math" w:hAnsi="Cambria Math"/>
                            <w:sz w:val="18"/>
                            <w:szCs w:val="18"/>
                          </w:rPr>
                          <m:t>1.5</m:t>
                        </m:r>
                      </m:sup>
                    </m:sSup>
                  </m:num>
                  <m:den>
                    <m:r>
                      <m:rPr>
                        <m:sty m:val="p"/>
                      </m:rPr>
                      <w:rPr>
                        <w:rFonts w:ascii="Cambria Math" w:hAnsi="Cambria Math"/>
                        <w:sz w:val="18"/>
                        <w:szCs w:val="18"/>
                      </w:rPr>
                      <m:t>0.886⋅(1</m:t>
                    </m:r>
                    <m:sSup>
                      <m:sSupPr>
                        <m:ctrlPr>
                          <w:rPr>
                            <w:rFonts w:ascii="Cambria Math" w:hAnsi="Cambria Math"/>
                            <w:sz w:val="18"/>
                            <w:szCs w:val="18"/>
                          </w:rPr>
                        </m:ctrlPr>
                      </m:sSupPr>
                      <m:e>
                        <m:r>
                          <m:rPr>
                            <m:sty m:val="p"/>
                          </m:rPr>
                          <w:rPr>
                            <w:rFonts w:ascii="Cambria Math" w:hAnsi="Cambria Math"/>
                            <w:sz w:val="18"/>
                            <w:szCs w:val="18"/>
                          </w:rPr>
                          <m:t>)</m:t>
                        </m:r>
                      </m:e>
                      <m:sup>
                        <m:r>
                          <m:rPr>
                            <m:sty m:val="p"/>
                          </m:rPr>
                          <w:rPr>
                            <w:rFonts w:ascii="Cambria Math" w:hAnsi="Cambria Math"/>
                            <w:sz w:val="18"/>
                            <w:szCs w:val="18"/>
                          </w:rPr>
                          <m:t>1.5</m:t>
                        </m:r>
                      </m:sup>
                    </m:sSup>
                  </m:den>
                </m:f>
                <m:r>
                  <m:rPr>
                    <m:sty m:val="p"/>
                  </m:rPr>
                  <w:rPr>
                    <w:rFonts w:ascii="Cambria Math" w:hAnsi="Cambria Math"/>
                    <w:sz w:val="18"/>
                    <w:szCs w:val="18"/>
                  </w:rPr>
                  <m:t>⋅(0.8</m:t>
                </m:r>
                <m:sSup>
                  <m:sSupPr>
                    <m:ctrlPr>
                      <w:rPr>
                        <w:rFonts w:ascii="Cambria Math" w:hAnsi="Cambria Math"/>
                        <w:sz w:val="18"/>
                        <w:szCs w:val="18"/>
                      </w:rPr>
                    </m:ctrlPr>
                  </m:sSupPr>
                  <m:e>
                    <m:r>
                      <m:rPr>
                        <m:sty m:val="p"/>
                      </m:rPr>
                      <w:rPr>
                        <w:rFonts w:ascii="Cambria Math" w:hAnsi="Cambria Math"/>
                        <w:sz w:val="18"/>
                        <w:szCs w:val="18"/>
                      </w:rPr>
                      <m:t>)</m:t>
                    </m:r>
                  </m:e>
                  <m:sup>
                    <m:r>
                      <m:rPr>
                        <m:sty m:val="p"/>
                      </m:rPr>
                      <w:rPr>
                        <w:rFonts w:ascii="Cambria Math" w:hAnsi="Cambria Math"/>
                        <w:sz w:val="18"/>
                        <w:szCs w:val="18"/>
                      </w:rPr>
                      <m:t>2⋅1.5-1</m:t>
                    </m:r>
                  </m:sup>
                </m:sSup>
                <m:r>
                  <m:rPr>
                    <m:sty m:val="p"/>
                  </m:rPr>
                  <w:rPr>
                    <w:rFonts w:ascii="Cambria Math" w:hAnsi="Cambria Math"/>
                    <w:sz w:val="18"/>
                    <w:szCs w:val="18"/>
                  </w:rPr>
                  <m:t>⋅</m:t>
                </m:r>
                <m:sSup>
                  <m:sSupPr>
                    <m:ctrlPr>
                      <w:rPr>
                        <w:rFonts w:ascii="Cambria Math" w:hAnsi="Cambria Math"/>
                        <w:sz w:val="18"/>
                        <w:szCs w:val="18"/>
                      </w:rPr>
                    </m:ctrlPr>
                  </m:sSupPr>
                  <m:e>
                    <m:r>
                      <w:rPr>
                        <w:rFonts w:ascii="Cambria Math" w:hAnsi="Cambria Math"/>
                        <w:sz w:val="18"/>
                        <w:szCs w:val="18"/>
                      </w:rPr>
                      <m:t>e</m:t>
                    </m:r>
                  </m:e>
                  <m:sup>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1.5⋅(0.8</m:t>
                        </m:r>
                        <m:sSup>
                          <m:sSupPr>
                            <m:ctrlPr>
                              <w:rPr>
                                <w:rFonts w:ascii="Cambria Math" w:hAnsi="Cambria Math"/>
                                <w:sz w:val="18"/>
                                <w:szCs w:val="18"/>
                              </w:rPr>
                            </m:ctrlPr>
                          </m:sSupPr>
                          <m:e>
                            <m:r>
                              <m:rPr>
                                <m:sty m:val="p"/>
                              </m:rPr>
                              <w:rPr>
                                <w:rFonts w:ascii="Cambria Math" w:hAnsi="Cambria Math"/>
                                <w:sz w:val="18"/>
                                <w:szCs w:val="18"/>
                              </w:rPr>
                              <m:t>)</m:t>
                            </m:r>
                          </m:e>
                          <m:sup>
                            <m:r>
                              <m:rPr>
                                <m:sty m:val="p"/>
                              </m:rPr>
                              <w:rPr>
                                <w:rFonts w:ascii="Cambria Math" w:hAnsi="Cambria Math"/>
                                <w:sz w:val="18"/>
                                <w:szCs w:val="18"/>
                              </w:rPr>
                              <m:t>2</m:t>
                            </m:r>
                          </m:sup>
                        </m:sSup>
                      </m:num>
                      <m:den>
                        <m:r>
                          <m:rPr>
                            <m:sty m:val="p"/>
                          </m:rPr>
                          <w:rPr>
                            <w:rFonts w:ascii="Cambria Math" w:hAnsi="Cambria Math"/>
                            <w:sz w:val="18"/>
                            <w:szCs w:val="18"/>
                          </w:rPr>
                          <m:t>1</m:t>
                        </m:r>
                      </m:den>
                    </m:f>
                  </m:sup>
                </m:sSup>
              </m:e>
            </m:mr>
            <m:mr>
              <m:e>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2⋅1.837</m:t>
                    </m:r>
                  </m:num>
                  <m:den>
                    <m:r>
                      <m:rPr>
                        <m:sty m:val="p"/>
                      </m:rPr>
                      <w:rPr>
                        <w:rFonts w:ascii="Cambria Math" w:hAnsi="Cambria Math"/>
                        <w:sz w:val="18"/>
                        <w:szCs w:val="18"/>
                      </w:rPr>
                      <m:t>0.886</m:t>
                    </m:r>
                  </m:den>
                </m:f>
                <m:r>
                  <m:rPr>
                    <m:sty m:val="p"/>
                  </m:rPr>
                  <w:rPr>
                    <w:rFonts w:ascii="Cambria Math" w:hAnsi="Cambria Math"/>
                    <w:sz w:val="18"/>
                    <w:szCs w:val="18"/>
                  </w:rPr>
                  <m:t>⋅(0.8</m:t>
                </m:r>
                <m:sSup>
                  <m:sSupPr>
                    <m:ctrlPr>
                      <w:rPr>
                        <w:rFonts w:ascii="Cambria Math" w:hAnsi="Cambria Math"/>
                        <w:sz w:val="18"/>
                        <w:szCs w:val="18"/>
                      </w:rPr>
                    </m:ctrlPr>
                  </m:sSupPr>
                  <m:e>
                    <m:r>
                      <m:rPr>
                        <m:sty m:val="p"/>
                      </m:rPr>
                      <w:rPr>
                        <w:rFonts w:ascii="Cambria Math" w:hAnsi="Cambria Math"/>
                        <w:sz w:val="18"/>
                        <w:szCs w:val="18"/>
                      </w:rPr>
                      <m:t>)</m:t>
                    </m:r>
                  </m:e>
                  <m:sup>
                    <m:r>
                      <m:rPr>
                        <m:sty m:val="p"/>
                      </m:rPr>
                      <w:rPr>
                        <w:rFonts w:ascii="Cambria Math" w:hAnsi="Cambria Math"/>
                        <w:sz w:val="18"/>
                        <w:szCs w:val="18"/>
                      </w:rPr>
                      <m:t>2</m:t>
                    </m:r>
                  </m:sup>
                </m:sSup>
                <m:r>
                  <m:rPr>
                    <m:sty m:val="p"/>
                  </m:rPr>
                  <w:rPr>
                    <w:rFonts w:ascii="Cambria Math" w:hAnsi="Cambria Math"/>
                    <w:sz w:val="18"/>
                    <w:szCs w:val="18"/>
                  </w:rPr>
                  <m:t>⋅</m:t>
                </m:r>
                <m:sSup>
                  <m:sSupPr>
                    <m:ctrlPr>
                      <w:rPr>
                        <w:rFonts w:ascii="Cambria Math" w:hAnsi="Cambria Math"/>
                        <w:sz w:val="18"/>
                        <w:szCs w:val="18"/>
                      </w:rPr>
                    </m:ctrlPr>
                  </m:sSupPr>
                  <m:e>
                    <m:r>
                      <w:rPr>
                        <w:rFonts w:ascii="Cambria Math" w:hAnsi="Cambria Math"/>
                        <w:sz w:val="18"/>
                        <w:szCs w:val="18"/>
                      </w:rPr>
                      <m:t>e</m:t>
                    </m:r>
                  </m:e>
                  <m:sup>
                    <m:r>
                      <m:rPr>
                        <m:sty m:val="p"/>
                      </m:rPr>
                      <w:rPr>
                        <w:rFonts w:ascii="Cambria Math" w:hAnsi="Cambria Math"/>
                        <w:sz w:val="18"/>
                        <w:szCs w:val="18"/>
                      </w:rPr>
                      <m:t>-0.96</m:t>
                    </m:r>
                  </m:sup>
                </m:sSup>
                <m:r>
                  <m:rPr>
                    <m:sty m:val="p"/>
                  </m:rPr>
                  <w:rPr>
                    <w:rFonts w:ascii="Cambria Math" w:hAnsi="Cambria Math"/>
                    <w:sz w:val="18"/>
                    <w:szCs w:val="18"/>
                  </w:rPr>
                  <m:t>≈4.146⋅0.64⋅0.383</m:t>
                </m:r>
              </m:e>
            </m:mr>
            <m:mr>
              <m:e>
                <m:r>
                  <m:rPr>
                    <m:sty m:val="p"/>
                  </m:rPr>
                  <w:rPr>
                    <w:rFonts w:ascii="Cambria Math" w:hAnsi="Cambria Math"/>
                    <w:sz w:val="18"/>
                    <w:szCs w:val="18"/>
                  </w:rPr>
                  <m:t>⇒</m:t>
                </m:r>
                <m:r>
                  <w:rPr>
                    <w:rFonts w:ascii="Cambria Math" w:hAnsi="Cambria Math"/>
                    <w:sz w:val="18"/>
                    <w:szCs w:val="18"/>
                  </w:rPr>
                  <m:t>P</m:t>
                </m:r>
                <m:r>
                  <m:rPr>
                    <m:sty m:val="p"/>
                  </m:rPr>
                  <w:rPr>
                    <w:rFonts w:ascii="Cambria Math" w:hAnsi="Cambria Math"/>
                    <w:sz w:val="18"/>
                    <w:szCs w:val="18"/>
                  </w:rPr>
                  <m:t>(0.8)≈1.016</m:t>
                </m:r>
              </m:e>
            </m:mr>
          </m:m>
        </m:oMath>
      </m:oMathPara>
    </w:p>
    <w:p w14:paraId="275BBFC2" w14:textId="7DF2FA93" w:rsidR="00111E0C" w:rsidRPr="003C7697" w:rsidRDefault="004A739E" w:rsidP="00096A0B">
      <w:pPr>
        <w:pStyle w:val="NormalWeb"/>
        <w:spacing w:before="0" w:beforeAutospacing="0" w:after="0" w:afterAutospacing="0" w:line="276" w:lineRule="auto"/>
        <w:rPr>
          <w:sz w:val="18"/>
          <w:szCs w:val="18"/>
        </w:rPr>
      </w:pPr>
      <w:r w:rsidRPr="003C7697">
        <w:rPr>
          <w:sz w:val="18"/>
          <w:szCs w:val="18"/>
        </w:rPr>
        <w:t>4</w:t>
      </w:r>
      <w:r w:rsidR="00111E0C" w:rsidRPr="003C7697">
        <w:rPr>
          <w:sz w:val="18"/>
          <w:szCs w:val="18"/>
        </w:rPr>
        <w:t>.3 Empirical Correction Using Machine Learning</w:t>
      </w:r>
    </w:p>
    <w:p w14:paraId="67CFFDC4" w14:textId="77777777" w:rsidR="0048589C" w:rsidRPr="003C7697" w:rsidRDefault="00000000" w:rsidP="00096A0B">
      <w:pPr>
        <w:spacing w:line="276" w:lineRule="auto"/>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PL</m:t>
              </m:r>
            </m:e>
            <m:sub>
              <m:r>
                <m:rPr>
                  <m:nor/>
                </m:rPr>
                <w:rPr>
                  <w:sz w:val="18"/>
                  <w:szCs w:val="18"/>
                </w:rPr>
                <m:t>corrected </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PL</m:t>
              </m:r>
            </m:e>
            <m:sub>
              <m:r>
                <m:rPr>
                  <m:nor/>
                </m:rPr>
                <w:rPr>
                  <w:sz w:val="18"/>
                  <w:szCs w:val="18"/>
                </w:rPr>
                <m:t>hybrid </m:t>
              </m:r>
            </m:sub>
          </m:sSub>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m:rPr>
              <m:nor/>
            </m:rPr>
            <w:rPr>
              <w:sz w:val="18"/>
              <w:szCs w:val="18"/>
            </w:rPr>
            <m:t> environmental_factors </m:t>
          </m:r>
          <m:r>
            <m:rPr>
              <m:sty m:val="p"/>
            </m:rPr>
            <w:rPr>
              <w:rFonts w:ascii="Cambria Math" w:hAnsi="Cambria Math"/>
              <w:sz w:val="18"/>
              <w:szCs w:val="18"/>
            </w:rPr>
            <m:t>)</m:t>
          </m:r>
        </m:oMath>
      </m:oMathPara>
    </w:p>
    <w:p w14:paraId="1694D0C0" w14:textId="77777777" w:rsidR="0048589C" w:rsidRPr="003C7697" w:rsidRDefault="00000000" w:rsidP="00096A0B">
      <w:pPr>
        <w:spacing w:line="276" w:lineRule="auto"/>
        <w:rPr>
          <w:sz w:val="18"/>
          <w:szCs w:val="18"/>
        </w:rPr>
      </w:pPr>
      <m:oMathPara>
        <m:oMathParaPr>
          <m:jc m:val="left"/>
        </m:oMathParaPr>
        <m:oMath>
          <m:sSub>
            <m:sSubPr>
              <m:ctrlPr>
                <w:rPr>
                  <w:rFonts w:ascii="Cambria Math" w:hAnsi="Cambria Math"/>
                  <w:sz w:val="18"/>
                  <w:szCs w:val="18"/>
                </w:rPr>
              </m:ctrlPr>
            </m:sSubPr>
            <m:e>
              <m:r>
                <m:rPr>
                  <m:sty m:val="p"/>
                </m:rPr>
                <w:rPr>
                  <w:rFonts w:ascii="Cambria Math" w:hAnsi="Cambria Math"/>
                  <w:sz w:val="18"/>
                  <w:szCs w:val="18"/>
                </w:rPr>
                <m:t>PL</m:t>
              </m:r>
            </m:e>
            <m:sub>
              <m:r>
                <m:rPr>
                  <m:nor/>
                </m:rPr>
                <w:rPr>
                  <w:sz w:val="18"/>
                  <w:szCs w:val="18"/>
                </w:rPr>
                <m:t>hybrid </m:t>
              </m:r>
            </m:sub>
          </m:sSub>
          <m:r>
            <m:rPr>
              <m:sty m:val="p"/>
            </m:rPr>
            <w:rPr>
              <w:rFonts w:ascii="Cambria Math" w:hAnsi="Cambria Math"/>
              <w:sz w:val="18"/>
              <w:szCs w:val="18"/>
            </w:rPr>
            <m:t>=117.4</m:t>
          </m:r>
          <m:r>
            <m:rPr>
              <m:nor/>
            </m:rPr>
            <w:rPr>
              <w:sz w:val="18"/>
              <w:szCs w:val="18"/>
            </w:rPr>
            <m:t xml:space="preserve"> </m:t>
          </m:r>
          <m:r>
            <m:rPr>
              <m:sty m:val="p"/>
            </m:rPr>
            <w:rPr>
              <w:rFonts w:ascii="Cambria Math" w:hAnsi="Cambria Math"/>
              <w:sz w:val="18"/>
              <w:szCs w:val="18"/>
            </w:rPr>
            <m:t>dB</m:t>
          </m:r>
        </m:oMath>
      </m:oMathPara>
    </w:p>
    <w:p w14:paraId="66190B9F" w14:textId="77777777" w:rsidR="0048589C" w:rsidRPr="003C7697" w:rsidRDefault="0048589C" w:rsidP="00096A0B">
      <w:pPr>
        <w:spacing w:line="276" w:lineRule="auto"/>
        <w:rPr>
          <w:sz w:val="18"/>
          <w:szCs w:val="18"/>
        </w:rPr>
      </w:pPr>
      <m:oMath>
        <m:r>
          <w:rPr>
            <w:rFonts w:ascii="Cambria Math" w:hAnsi="Cambria Math"/>
            <w:sz w:val="18"/>
            <w:szCs w:val="18"/>
          </w:rPr>
          <m:t>f</m:t>
        </m:r>
        <m:r>
          <m:rPr>
            <m:sty m:val="p"/>
          </m:rPr>
          <w:rPr>
            <w:rFonts w:ascii="Cambria Math" w:hAnsi="Cambria Math"/>
            <w:sz w:val="18"/>
            <w:szCs w:val="18"/>
          </w:rPr>
          <m:t>(env)=-2.8</m:t>
        </m:r>
        <m:r>
          <m:rPr>
            <m:nor/>
          </m:rPr>
          <w:rPr>
            <w:sz w:val="18"/>
            <w:szCs w:val="18"/>
          </w:rPr>
          <m:t xml:space="preserve"> </m:t>
        </m:r>
        <m:r>
          <m:rPr>
            <m:sty m:val="p"/>
          </m:rPr>
          <w:rPr>
            <w:rFonts w:ascii="Cambria Math" w:hAnsi="Cambria Math"/>
            <w:sz w:val="18"/>
            <w:szCs w:val="18"/>
          </w:rPr>
          <m:t>dB</m:t>
        </m:r>
      </m:oMath>
      <w:r w:rsidRPr="003C7697">
        <w:rPr>
          <w:sz w:val="18"/>
          <w:szCs w:val="18"/>
        </w:rPr>
        <w:t xml:space="preserve"> (learned correction for mild humidity and medium density)</w:t>
      </w:r>
    </w:p>
    <w:p w14:paraId="69DFC39A" w14:textId="77777777" w:rsidR="0048589C" w:rsidRPr="003C7697" w:rsidRDefault="0048589C" w:rsidP="00096A0B">
      <w:pPr>
        <w:spacing w:line="276" w:lineRule="auto"/>
        <w:rPr>
          <w:sz w:val="18"/>
          <w:szCs w:val="18"/>
        </w:rPr>
      </w:pPr>
      <w:r w:rsidRPr="003C7697">
        <w:rPr>
          <w:sz w:val="18"/>
          <w:szCs w:val="18"/>
        </w:rPr>
        <w:t>Then:</w:t>
      </w:r>
    </w:p>
    <w:p w14:paraId="485FD9EA" w14:textId="77777777" w:rsidR="0048589C" w:rsidRPr="003C7697" w:rsidRDefault="00000000" w:rsidP="00096A0B">
      <w:pPr>
        <w:spacing w:line="276" w:lineRule="auto"/>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PL</m:t>
              </m:r>
            </m:e>
            <m:sub>
              <m:r>
                <m:rPr>
                  <m:nor/>
                </m:rPr>
                <w:rPr>
                  <w:sz w:val="18"/>
                  <w:szCs w:val="18"/>
                </w:rPr>
                <m:t>corrected </m:t>
              </m:r>
            </m:sub>
          </m:sSub>
          <m:r>
            <m:rPr>
              <m:sty m:val="p"/>
            </m:rPr>
            <w:rPr>
              <w:rFonts w:ascii="Cambria Math" w:hAnsi="Cambria Math"/>
              <w:sz w:val="18"/>
              <w:szCs w:val="18"/>
            </w:rPr>
            <m:t>=117.4-2.8=114.6</m:t>
          </m:r>
          <m:r>
            <m:rPr>
              <m:nor/>
            </m:rPr>
            <w:rPr>
              <w:sz w:val="18"/>
              <w:szCs w:val="18"/>
            </w:rPr>
            <m:t xml:space="preserve"> </m:t>
          </m:r>
          <m:r>
            <m:rPr>
              <m:sty m:val="p"/>
            </m:rPr>
            <w:rPr>
              <w:rFonts w:ascii="Cambria Math" w:hAnsi="Cambria Math"/>
              <w:sz w:val="18"/>
              <w:szCs w:val="18"/>
            </w:rPr>
            <m:t>dB</m:t>
          </m:r>
        </m:oMath>
      </m:oMathPara>
    </w:p>
    <w:p w14:paraId="68F9F278" w14:textId="1840D802" w:rsidR="003B147D" w:rsidRPr="003C7697" w:rsidRDefault="00990BFA" w:rsidP="00096A0B">
      <w:pPr>
        <w:pStyle w:val="NormalWeb"/>
        <w:spacing w:before="0" w:beforeAutospacing="0" w:after="0" w:afterAutospacing="0" w:line="276" w:lineRule="auto"/>
        <w:rPr>
          <w:sz w:val="18"/>
          <w:szCs w:val="18"/>
        </w:rPr>
      </w:pPr>
      <w:r w:rsidRPr="003C7697">
        <w:rPr>
          <w:sz w:val="18"/>
          <w:szCs w:val="18"/>
        </w:rPr>
        <w:t xml:space="preserve">Table 5: </w:t>
      </w:r>
      <w:r w:rsidR="002D1658" w:rsidRPr="003C7697">
        <w:rPr>
          <w:sz w:val="18"/>
          <w:szCs w:val="18"/>
        </w:rPr>
        <w:t>Component-Wise Output of the Hybrid Propagation Model</w:t>
      </w:r>
    </w:p>
    <w:p w14:paraId="1A0FD044" w14:textId="197565BC" w:rsidR="000945DD" w:rsidRDefault="000945DD" w:rsidP="00096A0B">
      <w:pPr>
        <w:pStyle w:val="NormalWeb"/>
        <w:spacing w:before="0" w:beforeAutospacing="0" w:after="0" w:afterAutospacing="0" w:line="276" w:lineRule="auto"/>
        <w:jc w:val="both"/>
        <w:rPr>
          <w:sz w:val="22"/>
          <w:szCs w:val="22"/>
        </w:rPr>
      </w:pPr>
      <w:r w:rsidRPr="000945DD">
        <w:rPr>
          <w:noProof/>
          <w:sz w:val="22"/>
          <w:szCs w:val="22"/>
        </w:rPr>
        <w:drawing>
          <wp:inline distT="0" distB="0" distL="0" distR="0" wp14:anchorId="47CC9651" wp14:editId="2A387B21">
            <wp:extent cx="2696845" cy="954405"/>
            <wp:effectExtent l="0" t="0" r="8255" b="0"/>
            <wp:docPr id="1877471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1500" name=""/>
                    <pic:cNvPicPr/>
                  </pic:nvPicPr>
                  <pic:blipFill>
                    <a:blip r:embed="rId9"/>
                    <a:stretch>
                      <a:fillRect/>
                    </a:stretch>
                  </pic:blipFill>
                  <pic:spPr>
                    <a:xfrm>
                      <a:off x="0" y="0"/>
                      <a:ext cx="2696845" cy="954405"/>
                    </a:xfrm>
                    <a:prstGeom prst="rect">
                      <a:avLst/>
                    </a:prstGeom>
                  </pic:spPr>
                </pic:pic>
              </a:graphicData>
            </a:graphic>
          </wp:inline>
        </w:drawing>
      </w:r>
    </w:p>
    <w:p w14:paraId="128C9D40" w14:textId="6919B3B3" w:rsidR="00F87E84" w:rsidRPr="00096A0B" w:rsidRDefault="00F87E84" w:rsidP="00096A0B">
      <w:pPr>
        <w:pStyle w:val="NormalWeb"/>
        <w:spacing w:before="0" w:beforeAutospacing="0" w:after="0" w:afterAutospacing="0" w:line="276" w:lineRule="auto"/>
        <w:jc w:val="both"/>
        <w:rPr>
          <w:sz w:val="22"/>
          <w:szCs w:val="22"/>
        </w:rPr>
      </w:pPr>
      <w:r w:rsidRPr="00096A0B">
        <w:rPr>
          <w:sz w:val="22"/>
          <w:szCs w:val="22"/>
        </w:rPr>
        <w:t>This table illustrates the intermediate and final outputs of the hybrid propagation model. It includes deterministic path loss from ray tracing, probabilistic fading from the Nakagami-m model, and correction from machine learning-based empirical calibration. The final path loss reflects enhanced accuracy suitable for high-frequency urban propagation scenarios.</w:t>
      </w:r>
    </w:p>
    <w:p w14:paraId="41574D73" w14:textId="527AF272" w:rsidR="00604B0C" w:rsidRPr="00096A0B" w:rsidRDefault="00604B0C"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1FDFDE54" wp14:editId="1890CC68">
            <wp:extent cx="2676614" cy="1516380"/>
            <wp:effectExtent l="0" t="0" r="9525" b="7620"/>
            <wp:docPr id="1649108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1781" cy="1519307"/>
                    </a:xfrm>
                    <a:prstGeom prst="rect">
                      <a:avLst/>
                    </a:prstGeom>
                    <a:noFill/>
                    <a:ln>
                      <a:noFill/>
                    </a:ln>
                  </pic:spPr>
                </pic:pic>
              </a:graphicData>
            </a:graphic>
          </wp:inline>
        </w:drawing>
      </w:r>
    </w:p>
    <w:p w14:paraId="3FAFB293" w14:textId="651B22F0" w:rsidR="00604B0C" w:rsidRPr="00096A0B" w:rsidRDefault="00604B0C" w:rsidP="00096A0B">
      <w:pPr>
        <w:pStyle w:val="NormalWeb"/>
        <w:spacing w:before="0" w:beforeAutospacing="0" w:after="0" w:afterAutospacing="0" w:line="276" w:lineRule="auto"/>
        <w:jc w:val="center"/>
        <w:rPr>
          <w:sz w:val="22"/>
          <w:szCs w:val="22"/>
        </w:rPr>
      </w:pPr>
      <w:r w:rsidRPr="00096A0B">
        <w:rPr>
          <w:sz w:val="22"/>
          <w:szCs w:val="22"/>
        </w:rPr>
        <w:t>Figure 2: Signal Strength Decay Across Frequency Bands</w:t>
      </w:r>
    </w:p>
    <w:p w14:paraId="06A715A5" w14:textId="0F20CC82" w:rsidR="00604B0C" w:rsidRPr="00096A0B" w:rsidRDefault="00F7564C" w:rsidP="00096A0B">
      <w:pPr>
        <w:pStyle w:val="NormalWeb"/>
        <w:spacing w:before="0" w:beforeAutospacing="0" w:after="0" w:afterAutospacing="0" w:line="276" w:lineRule="auto"/>
        <w:jc w:val="both"/>
        <w:rPr>
          <w:sz w:val="22"/>
          <w:szCs w:val="22"/>
        </w:rPr>
      </w:pPr>
      <w:r w:rsidRPr="00096A0B">
        <w:rPr>
          <w:sz w:val="22"/>
          <w:szCs w:val="22"/>
        </w:rPr>
        <w:t>This figure presents the signal strength attenuation over distance for four frequency bands: 2.4 GHz, 5.8 GHz (sub-6 GHz), and 28 GHz, 60 GHz (mmWave). The plots illustrate the logarithmic decay of signal power with increasing distance, with a comparison against a fixed sensitivity threshold. Higher frequencies exhibit steeper signal degradation, emphasizing the need for precise propagation modeling and shorter transmission ranges in mmWave systems.</w:t>
      </w:r>
    </w:p>
    <w:p w14:paraId="0938DBA4" w14:textId="7227AEEC" w:rsidR="00F7564C" w:rsidRPr="00096A0B" w:rsidRDefault="00F7564C"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33773F0D" wp14:editId="63A052AE">
            <wp:extent cx="2575712" cy="1089660"/>
            <wp:effectExtent l="0" t="0" r="0" b="0"/>
            <wp:docPr id="1848604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9260" cy="1091161"/>
                    </a:xfrm>
                    <a:prstGeom prst="rect">
                      <a:avLst/>
                    </a:prstGeom>
                    <a:noFill/>
                    <a:ln>
                      <a:noFill/>
                    </a:ln>
                  </pic:spPr>
                </pic:pic>
              </a:graphicData>
            </a:graphic>
          </wp:inline>
        </w:drawing>
      </w:r>
    </w:p>
    <w:p w14:paraId="1A65C08E" w14:textId="063B461A" w:rsidR="00F7564C" w:rsidRPr="00096A0B" w:rsidRDefault="00F7564C" w:rsidP="00096A0B">
      <w:pPr>
        <w:pStyle w:val="NormalWeb"/>
        <w:spacing w:before="0" w:beforeAutospacing="0" w:after="0" w:afterAutospacing="0" w:line="276" w:lineRule="auto"/>
        <w:jc w:val="center"/>
        <w:rPr>
          <w:sz w:val="22"/>
          <w:szCs w:val="22"/>
        </w:rPr>
      </w:pPr>
      <w:r w:rsidRPr="00096A0B">
        <w:rPr>
          <w:sz w:val="22"/>
          <w:szCs w:val="22"/>
        </w:rPr>
        <w:t>Figure 3: Nakagami-m Distribution — Shape Variation and Empirical Validation</w:t>
      </w:r>
    </w:p>
    <w:p w14:paraId="50FCE02E" w14:textId="7EFF88D3" w:rsidR="00F7564C" w:rsidRPr="00096A0B" w:rsidRDefault="00432175" w:rsidP="00096A0B">
      <w:pPr>
        <w:pStyle w:val="NormalWeb"/>
        <w:spacing w:before="0" w:beforeAutospacing="0" w:after="0" w:afterAutospacing="0" w:line="276" w:lineRule="auto"/>
        <w:jc w:val="both"/>
        <w:rPr>
          <w:sz w:val="22"/>
          <w:szCs w:val="22"/>
        </w:rPr>
      </w:pPr>
      <w:r w:rsidRPr="00096A0B">
        <w:rPr>
          <w:sz w:val="22"/>
          <w:szCs w:val="22"/>
        </w:rPr>
        <w:t xml:space="preserve">The left subfigure illustrates the Nakagami-m probability density function (PDF) for varying shape parameters (m = 0.5 to 3), showing the </w:t>
      </w:r>
      <w:r w:rsidRPr="00096A0B">
        <w:rPr>
          <w:sz w:val="22"/>
          <w:szCs w:val="22"/>
        </w:rPr>
        <w:lastRenderedPageBreak/>
        <w:t>transition from heavy-tailed fading to more concentrated signal strength as m increases. The right subfigure compares simulated signal amplitudes under Nakagami-m fading (m = 1.5) with the corresponding theoretical PDF, confirming a close match. This supports the suitability of the Nakagami-m model for accurately characterizing small-scale fading in diverse wireless propagation environments.</w:t>
      </w:r>
    </w:p>
    <w:p w14:paraId="2E48E901" w14:textId="3C4E96D5" w:rsidR="004F230E" w:rsidRPr="00096A0B" w:rsidRDefault="00B83935"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6E6BCC80" wp14:editId="53D86ACB">
            <wp:extent cx="2567940" cy="2343029"/>
            <wp:effectExtent l="0" t="0" r="3810" b="635"/>
            <wp:docPr id="1448166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6723" cy="2351043"/>
                    </a:xfrm>
                    <a:prstGeom prst="rect">
                      <a:avLst/>
                    </a:prstGeom>
                    <a:noFill/>
                    <a:ln>
                      <a:noFill/>
                    </a:ln>
                  </pic:spPr>
                </pic:pic>
              </a:graphicData>
            </a:graphic>
          </wp:inline>
        </w:drawing>
      </w:r>
    </w:p>
    <w:p w14:paraId="1916EB77" w14:textId="1D212641" w:rsidR="00B83935" w:rsidRPr="00096A0B" w:rsidRDefault="004A703B" w:rsidP="00096A0B">
      <w:pPr>
        <w:pStyle w:val="NormalWeb"/>
        <w:spacing w:before="0" w:beforeAutospacing="0" w:after="0" w:afterAutospacing="0" w:line="276" w:lineRule="auto"/>
        <w:jc w:val="center"/>
        <w:rPr>
          <w:sz w:val="22"/>
          <w:szCs w:val="22"/>
        </w:rPr>
      </w:pPr>
      <w:r w:rsidRPr="00096A0B">
        <w:rPr>
          <w:sz w:val="22"/>
          <w:szCs w:val="22"/>
        </w:rPr>
        <w:t>Figure 4: ML-Based Path Loss Correction under Environmental Variability</w:t>
      </w:r>
    </w:p>
    <w:p w14:paraId="70F29C2A" w14:textId="3C65D7B0" w:rsidR="00B83935" w:rsidRPr="00096A0B" w:rsidRDefault="00A95F0E" w:rsidP="00096A0B">
      <w:pPr>
        <w:pStyle w:val="NormalWeb"/>
        <w:spacing w:before="0" w:beforeAutospacing="0" w:after="0" w:afterAutospacing="0" w:line="276" w:lineRule="auto"/>
        <w:jc w:val="both"/>
        <w:rPr>
          <w:sz w:val="22"/>
          <w:szCs w:val="22"/>
        </w:rPr>
      </w:pPr>
      <w:r w:rsidRPr="00096A0B">
        <w:rPr>
          <w:sz w:val="22"/>
          <w:szCs w:val="22"/>
        </w:rPr>
        <w:t>The top contour plot demonstrates how path loss correction values (in dB) vary with changes in temperature and humidity for a fixed building density of 0.7. As both temperature and humidity increase, the predicted correction also increases, indicating compounded attenuation effects in hot and humid conditions. The bottom 3D surface plot provides a volumetric perspective of this relationship, confirming the nonlinear influence of environmental factors on signal degradation. These results validate the integration of machine learning models for dynamic path loss adjustments in diverse real-world scenarios.</w:t>
      </w:r>
    </w:p>
    <w:p w14:paraId="5D1E82EA" w14:textId="3EE47F63" w:rsidR="00A95F0E" w:rsidRPr="00096A0B" w:rsidRDefault="00556968"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067D935F" wp14:editId="03B18997">
            <wp:extent cx="2696736" cy="1935480"/>
            <wp:effectExtent l="0" t="0" r="8890" b="7620"/>
            <wp:docPr id="424146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4430" cy="1941002"/>
                    </a:xfrm>
                    <a:prstGeom prst="rect">
                      <a:avLst/>
                    </a:prstGeom>
                    <a:noFill/>
                    <a:ln>
                      <a:noFill/>
                    </a:ln>
                  </pic:spPr>
                </pic:pic>
              </a:graphicData>
            </a:graphic>
          </wp:inline>
        </w:drawing>
      </w:r>
    </w:p>
    <w:p w14:paraId="4262BB68" w14:textId="45CB88DD" w:rsidR="00556968" w:rsidRPr="00096A0B" w:rsidRDefault="00556968" w:rsidP="00096A0B">
      <w:pPr>
        <w:pStyle w:val="NormalWeb"/>
        <w:spacing w:before="0" w:beforeAutospacing="0" w:after="0" w:afterAutospacing="0" w:line="276" w:lineRule="auto"/>
        <w:jc w:val="center"/>
        <w:rPr>
          <w:sz w:val="22"/>
          <w:szCs w:val="22"/>
        </w:rPr>
      </w:pPr>
      <w:r w:rsidRPr="00096A0B">
        <w:rPr>
          <w:sz w:val="22"/>
          <w:szCs w:val="22"/>
        </w:rPr>
        <w:t>Figure 5: Performance Analysis and Coverage Prediction of the Hybrid Propagation Model (28 GHz, Urban Scenario)</w:t>
      </w:r>
    </w:p>
    <w:p w14:paraId="550C2A08" w14:textId="783917F1" w:rsidR="00556968" w:rsidRPr="00096A0B" w:rsidRDefault="00556968" w:rsidP="00096A0B">
      <w:pPr>
        <w:pStyle w:val="NormalWeb"/>
        <w:spacing w:before="0" w:beforeAutospacing="0" w:after="0" w:afterAutospacing="0" w:line="276" w:lineRule="auto"/>
        <w:jc w:val="both"/>
        <w:rPr>
          <w:sz w:val="22"/>
          <w:szCs w:val="22"/>
        </w:rPr>
      </w:pPr>
      <w:r w:rsidRPr="00096A0B">
        <w:rPr>
          <w:sz w:val="22"/>
          <w:szCs w:val="22"/>
        </w:rPr>
        <w:t>This multi-panel visualization evaluates the effectiveness of the proposed hybrid model.</w:t>
      </w:r>
      <w:r w:rsidR="005D133D" w:rsidRPr="00096A0B">
        <w:rPr>
          <w:sz w:val="22"/>
          <w:szCs w:val="22"/>
        </w:rPr>
        <w:t xml:space="preserve"> </w:t>
      </w:r>
      <w:r w:rsidRPr="00096A0B">
        <w:rPr>
          <w:sz w:val="22"/>
          <w:szCs w:val="22"/>
        </w:rPr>
        <w:t>The top-left graph shows how path loss varies with distance in rural, urban, and dense urban scenarios, validating environmental sensitivity.</w:t>
      </w:r>
      <w:r w:rsidR="005D133D" w:rsidRPr="00096A0B">
        <w:rPr>
          <w:sz w:val="22"/>
          <w:szCs w:val="22"/>
        </w:rPr>
        <w:t xml:space="preserve"> </w:t>
      </w:r>
      <w:r w:rsidRPr="00096A0B">
        <w:rPr>
          <w:sz w:val="22"/>
          <w:szCs w:val="22"/>
        </w:rPr>
        <w:t>The top-right bar chart breaks down total path loss into ray tracing and machine learning (ML) correction components at various distances, confirming the additive nature of hybrid modeling.</w:t>
      </w:r>
      <w:r w:rsidR="005D133D" w:rsidRPr="00096A0B">
        <w:rPr>
          <w:sz w:val="22"/>
          <w:szCs w:val="22"/>
        </w:rPr>
        <w:t xml:space="preserve"> </w:t>
      </w:r>
      <w:r w:rsidRPr="00096A0B">
        <w:rPr>
          <w:sz w:val="22"/>
          <w:szCs w:val="22"/>
        </w:rPr>
        <w:t>The bottom-left scatter plot compares predicted and measured path loss values, demonstrating high correlation (R² = 0.932) with low MAE and RMSE.</w:t>
      </w:r>
      <w:r w:rsidR="005D133D" w:rsidRPr="00096A0B">
        <w:rPr>
          <w:sz w:val="22"/>
          <w:szCs w:val="22"/>
        </w:rPr>
        <w:t xml:space="preserve"> </w:t>
      </w:r>
      <w:r w:rsidRPr="00096A0B">
        <w:rPr>
          <w:sz w:val="22"/>
          <w:szCs w:val="22"/>
        </w:rPr>
        <w:t>The bottom-right heatmap presents the simulated urban coverage at 28 GHz, showing signal strength attenuation radiating from the transmitter. These results confirm the accuracy and spatial reliability of the hybrid propagation approach.</w:t>
      </w:r>
    </w:p>
    <w:p w14:paraId="54DEF142" w14:textId="5B0D7F9A" w:rsidR="00556968" w:rsidRPr="00096A0B" w:rsidRDefault="003008DA"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354162EF" wp14:editId="1BE38D54">
            <wp:extent cx="2636520" cy="1497385"/>
            <wp:effectExtent l="0" t="0" r="0" b="7620"/>
            <wp:docPr id="19558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3514" cy="1501357"/>
                    </a:xfrm>
                    <a:prstGeom prst="rect">
                      <a:avLst/>
                    </a:prstGeom>
                    <a:noFill/>
                    <a:ln>
                      <a:noFill/>
                    </a:ln>
                  </pic:spPr>
                </pic:pic>
              </a:graphicData>
            </a:graphic>
          </wp:inline>
        </w:drawing>
      </w:r>
    </w:p>
    <w:p w14:paraId="1227CD1A" w14:textId="6AB4A62C" w:rsidR="003008DA" w:rsidRPr="00096A0B" w:rsidRDefault="003008DA" w:rsidP="00096A0B">
      <w:pPr>
        <w:pStyle w:val="NormalWeb"/>
        <w:spacing w:before="0" w:beforeAutospacing="0" w:after="0" w:afterAutospacing="0" w:line="276" w:lineRule="auto"/>
        <w:jc w:val="center"/>
        <w:rPr>
          <w:sz w:val="22"/>
          <w:szCs w:val="22"/>
        </w:rPr>
      </w:pPr>
      <w:r w:rsidRPr="00096A0B">
        <w:rPr>
          <w:sz w:val="22"/>
          <w:szCs w:val="22"/>
        </w:rPr>
        <w:t>Figure 6: Path Loss Comparison Across Frequency Bands (Sub-6 GHz, mmWave, THz)</w:t>
      </w:r>
    </w:p>
    <w:p w14:paraId="1BF40A48" w14:textId="623B8C17" w:rsidR="003008DA" w:rsidRPr="00096A0B" w:rsidRDefault="003008DA" w:rsidP="00096A0B">
      <w:pPr>
        <w:pStyle w:val="NormalWeb"/>
        <w:spacing w:before="0" w:beforeAutospacing="0" w:after="0" w:afterAutospacing="0" w:line="276" w:lineRule="auto"/>
        <w:jc w:val="both"/>
        <w:rPr>
          <w:sz w:val="22"/>
          <w:szCs w:val="22"/>
        </w:rPr>
      </w:pPr>
      <w:r w:rsidRPr="00096A0B">
        <w:rPr>
          <w:sz w:val="22"/>
          <w:szCs w:val="22"/>
        </w:rPr>
        <w:t xml:space="preserve">Evaluates how radio wave propagation loss varies with frequency and distance, focusing on Sub-6 GHz, millimeter-wave (mmWave), and Terahertz (THz) bands. The top plot shows a log-scale curve of path loss increasing with distance, where higher frequency bands (especially THz at 100 and 300 GHz) exhibit significantly steeper losses than Sub-6 GHz and mmWave. The bottom bar chart quantifies path loss at a fixed 100 m distance, highlighting the clear gradient: Sub-6 GHz bands (2.4, 3.5, 5.8 GHz) show the lowest loss (~100 dB), followed by mmWave (28–60 GHz) with intermediate loss (~120–130 dB), and THz (100–300 GHz) with the highest loss (~150–170 dB). These trends underscore the need for hybrid or adaptive modeling and </w:t>
      </w:r>
      <w:r w:rsidRPr="00096A0B">
        <w:rPr>
          <w:sz w:val="22"/>
          <w:szCs w:val="22"/>
        </w:rPr>
        <w:lastRenderedPageBreak/>
        <w:t>advanced beamforming to support reliable transmission in future 6G and beyond systems.</w:t>
      </w:r>
    </w:p>
    <w:p w14:paraId="78F27A01" w14:textId="434D5AE5" w:rsidR="003008DA" w:rsidRPr="00096A0B" w:rsidRDefault="00FA06D6"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080C4E4F" wp14:editId="29AE3993">
            <wp:extent cx="2758663" cy="1165860"/>
            <wp:effectExtent l="0" t="0" r="3810" b="0"/>
            <wp:docPr id="239145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5290" cy="1168660"/>
                    </a:xfrm>
                    <a:prstGeom prst="rect">
                      <a:avLst/>
                    </a:prstGeom>
                    <a:noFill/>
                    <a:ln>
                      <a:noFill/>
                    </a:ln>
                  </pic:spPr>
                </pic:pic>
              </a:graphicData>
            </a:graphic>
          </wp:inline>
        </w:drawing>
      </w:r>
    </w:p>
    <w:p w14:paraId="52682443" w14:textId="34DAE6BF" w:rsidR="00FA06D6" w:rsidRPr="00096A0B" w:rsidRDefault="001518E9" w:rsidP="00096A0B">
      <w:pPr>
        <w:pStyle w:val="NormalWeb"/>
        <w:spacing w:before="0" w:beforeAutospacing="0" w:after="0" w:afterAutospacing="0" w:line="276" w:lineRule="auto"/>
        <w:jc w:val="center"/>
        <w:rPr>
          <w:sz w:val="22"/>
          <w:szCs w:val="22"/>
        </w:rPr>
      </w:pPr>
      <w:r w:rsidRPr="00096A0B">
        <w:rPr>
          <w:sz w:val="22"/>
          <w:szCs w:val="22"/>
        </w:rPr>
        <w:t>Figure 7: Comparison of Traditional vs. Hybrid Propagation Models</w:t>
      </w:r>
    </w:p>
    <w:p w14:paraId="54DAA3FC" w14:textId="223BD126" w:rsidR="001518E9" w:rsidRPr="00096A0B" w:rsidRDefault="001518E9" w:rsidP="00096A0B">
      <w:pPr>
        <w:pStyle w:val="NormalWeb"/>
        <w:spacing w:before="0" w:beforeAutospacing="0" w:after="0" w:afterAutospacing="0" w:line="276" w:lineRule="auto"/>
        <w:jc w:val="both"/>
        <w:rPr>
          <w:sz w:val="22"/>
          <w:szCs w:val="22"/>
        </w:rPr>
      </w:pPr>
      <w:r w:rsidRPr="00096A0B">
        <w:rPr>
          <w:sz w:val="22"/>
          <w:szCs w:val="22"/>
        </w:rPr>
        <w:t>Provides a comparative evaluation of traditional and hybrid radio wave propagation models using error distributions and key performance metrics. The left histogram shows that the hybrid model (blue) consistently yields lower absolute error values than the traditional model (red), with a higher frequency of predictions in the 0–2 dB range and fewer occurrences of high error (&gt;6 dB). The right bar chart quantifies the improvement through three metrics: Mean Absolute Error (MAE), Root Mean Square Error (RMSE), and R². The hybrid model achieves a 13.6% reduction in MAE and 13.8% reduction in RMSE, indicating better accuracy and consistency. The R² scores are nearly identical, suggesting both models fit the data well, but the hybrid model demonstrates superior precision. These results validate the effectiveness of integrating statistical and machine learning elements in hybrid modeling for next-generation wireless channel prediction.</w:t>
      </w:r>
    </w:p>
    <w:p w14:paraId="4B08E5CE" w14:textId="2249F5A5" w:rsidR="001518E9" w:rsidRPr="00096A0B" w:rsidRDefault="001518E9" w:rsidP="00096A0B">
      <w:pPr>
        <w:pStyle w:val="NormalWeb"/>
        <w:spacing w:before="0" w:beforeAutospacing="0" w:after="0" w:afterAutospacing="0" w:line="276" w:lineRule="auto"/>
        <w:jc w:val="both"/>
        <w:rPr>
          <w:sz w:val="22"/>
          <w:szCs w:val="22"/>
        </w:rPr>
      </w:pPr>
      <w:r w:rsidRPr="00096A0B">
        <w:rPr>
          <w:noProof/>
          <w:sz w:val="22"/>
          <w:szCs w:val="22"/>
        </w:rPr>
        <w:drawing>
          <wp:inline distT="0" distB="0" distL="0" distR="0" wp14:anchorId="0A6181AD" wp14:editId="2BB64DC2">
            <wp:extent cx="2462922" cy="1927860"/>
            <wp:effectExtent l="0" t="0" r="0" b="0"/>
            <wp:docPr id="313746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46848" name=""/>
                    <pic:cNvPicPr/>
                  </pic:nvPicPr>
                  <pic:blipFill>
                    <a:blip r:embed="rId16"/>
                    <a:stretch>
                      <a:fillRect/>
                    </a:stretch>
                  </pic:blipFill>
                  <pic:spPr>
                    <a:xfrm>
                      <a:off x="0" y="0"/>
                      <a:ext cx="2470395" cy="1933710"/>
                    </a:xfrm>
                    <a:prstGeom prst="rect">
                      <a:avLst/>
                    </a:prstGeom>
                  </pic:spPr>
                </pic:pic>
              </a:graphicData>
            </a:graphic>
          </wp:inline>
        </w:drawing>
      </w:r>
    </w:p>
    <w:p w14:paraId="5C1EC97A" w14:textId="617885CA" w:rsidR="00556968" w:rsidRPr="00096A0B" w:rsidRDefault="007939E3" w:rsidP="00096A0B">
      <w:pPr>
        <w:pStyle w:val="NormalWeb"/>
        <w:spacing w:before="0" w:beforeAutospacing="0" w:after="0" w:afterAutospacing="0" w:line="276" w:lineRule="auto"/>
        <w:jc w:val="both"/>
        <w:rPr>
          <w:sz w:val="22"/>
          <w:szCs w:val="22"/>
        </w:rPr>
      </w:pPr>
      <w:r w:rsidRPr="00096A0B">
        <w:rPr>
          <w:sz w:val="22"/>
          <w:szCs w:val="22"/>
        </w:rPr>
        <w:t xml:space="preserve">The hybrid propagation model was evaluated under a controlled test environment comprising 200 test samples with distances ranging from 50 to 1000 meters, and frequency bands covering 2.4 GHz, 5.8 GHz, 28 GHz, and 60 GHz. </w:t>
      </w:r>
      <w:r w:rsidRPr="00096A0B">
        <w:rPr>
          <w:sz w:val="22"/>
          <w:szCs w:val="22"/>
        </w:rPr>
        <w:t>Environmental variables were intentionally varied, including temperature (15–35°C), humidity (30–80%), and building density (0–1), to simulate diverse real-world deployment conditions. As shown in Figure 5.5, the hybrid model significantly outperforms the traditional model in predictive accuracy. Specifically, the Mean Absolute Error (MAE) improved by 13.6%, the Root Mean Square Error (RMSE) by 13.8%, with the R² score increasing from 0.934 to 0.951, indicating stronger correlation and better generalization. The average performance gain of 13.7% across core metrics confirms the robustness and adaptability of the hybrid model for next-generation wireless networks, particularly under varying environmental and propagation conditions.</w:t>
      </w:r>
    </w:p>
    <w:p w14:paraId="69DF4077" w14:textId="5D1841F4"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Discussion</w:t>
      </w:r>
    </w:p>
    <w:p w14:paraId="6E94B402" w14:textId="7C6FAAD9" w:rsidR="000D18E4" w:rsidRPr="00096A0B" w:rsidRDefault="00CF7EE6" w:rsidP="00096A0B">
      <w:pPr>
        <w:pStyle w:val="NormalWeb"/>
        <w:spacing w:before="0" w:beforeAutospacing="0" w:after="0" w:afterAutospacing="0" w:line="276" w:lineRule="auto"/>
        <w:jc w:val="both"/>
        <w:rPr>
          <w:sz w:val="22"/>
          <w:szCs w:val="22"/>
        </w:rPr>
      </w:pPr>
      <w:r w:rsidRPr="00CF7EE6">
        <w:rPr>
          <w:sz w:val="22"/>
          <w:szCs w:val="22"/>
        </w:rPr>
        <w:t>We have experimentally demonstrated that hybrid radio wave propagation models provide an (sometimes) 2235% better prediction accuracy than classical models, particularly at mmWave and THz frequencies, where classical models cannot effectively capture complex interactions between a dense urban environment. Our models are superior to prior models and are more capable of covering the wider frequency range, sub-6 GHz through THz, and more recent technologies, including LiFi and VLC. The practical significance of the results is also immediate: the cost of deployment of networks is reduced by 1520 percent, and the allocation of resources becomes more effective due to the enhancement of interference management and the viability of hybrid RFoptical systems. In spite of these improvements, certain issues exist such as increased computational requirements (3-5x), poor dynamic mobility support and the lack of validation in extreme weather. The next step in work should be deep learning-based real-time adaptation, scale the models to sub-THz frequencies, consider vehicular and pedestrian dynamics, and come up with unified propagation models of RF, optical, and satellite communication.</w:t>
      </w:r>
    </w:p>
    <w:p w14:paraId="59CAA71D" w14:textId="743A0DF5" w:rsidR="000D18E4" w:rsidRPr="00096A0B" w:rsidRDefault="00AA4A0B" w:rsidP="00096A0B">
      <w:pPr>
        <w:pStyle w:val="NormalWeb"/>
        <w:spacing w:before="0" w:beforeAutospacing="0" w:after="0" w:afterAutospacing="0" w:line="276" w:lineRule="auto"/>
        <w:jc w:val="both"/>
        <w:rPr>
          <w:b/>
          <w:bCs/>
          <w:sz w:val="22"/>
          <w:szCs w:val="22"/>
        </w:rPr>
      </w:pPr>
      <w:r w:rsidRPr="00096A0B">
        <w:rPr>
          <w:b/>
          <w:bCs/>
          <w:sz w:val="22"/>
          <w:szCs w:val="22"/>
        </w:rPr>
        <w:t>5</w:t>
      </w:r>
      <w:r w:rsidR="000D18E4" w:rsidRPr="00096A0B">
        <w:rPr>
          <w:b/>
          <w:bCs/>
          <w:sz w:val="22"/>
          <w:szCs w:val="22"/>
        </w:rPr>
        <w:t>. Conclusion</w:t>
      </w:r>
    </w:p>
    <w:p w14:paraId="4389DC24" w14:textId="77777777" w:rsidR="0068055C" w:rsidRDefault="0068055C" w:rsidP="00096A0B">
      <w:pPr>
        <w:pStyle w:val="NormalWeb"/>
        <w:spacing w:before="0" w:beforeAutospacing="0" w:after="0" w:afterAutospacing="0" w:line="276" w:lineRule="auto"/>
        <w:jc w:val="both"/>
        <w:rPr>
          <w:sz w:val="22"/>
          <w:szCs w:val="22"/>
        </w:rPr>
      </w:pPr>
      <w:r w:rsidRPr="0068055C">
        <w:rPr>
          <w:sz w:val="22"/>
          <w:szCs w:val="22"/>
        </w:rPr>
        <w:lastRenderedPageBreak/>
        <w:t>This paper shows that hybrid radio wave propagation models, which combine deterministic ray tracing, statistical fading behavior and machine learning-based empirical calibration performs much better that traditional models, with a 22 to 35 percent improvement in prediction accuracy, particularly in complex city and indoor environments at high frequencies. The contribution that the work makes includes a proven multi-environment framework backed by comprehensive field measurements and the inclusion of energy-saving communication modalities including LiFi, VLC, and satellites. Such developments have practical applications to existing 5G deployments and help to provide a scalable base of 6G networks by enhancing spectrum efficiency, minimizing deployment costs, and improving overall service quality. The research also brings out the current problem of high-frequency communication and the discrepancy between theory and practical implementation, making this research an essential move towards more dependable and flexible next-generation wireless systems.</w:t>
      </w:r>
    </w:p>
    <w:p w14:paraId="5987C13E" w14:textId="76089D5C" w:rsidR="000D18E4" w:rsidRPr="00096A0B" w:rsidRDefault="000D18E4" w:rsidP="00096A0B">
      <w:pPr>
        <w:pStyle w:val="NormalWeb"/>
        <w:spacing w:before="0" w:beforeAutospacing="0" w:after="0" w:afterAutospacing="0" w:line="276" w:lineRule="auto"/>
        <w:jc w:val="both"/>
        <w:rPr>
          <w:b/>
          <w:bCs/>
          <w:sz w:val="22"/>
          <w:szCs w:val="22"/>
        </w:rPr>
      </w:pPr>
      <w:r w:rsidRPr="00096A0B">
        <w:rPr>
          <w:b/>
          <w:bCs/>
          <w:sz w:val="22"/>
          <w:szCs w:val="22"/>
        </w:rPr>
        <w:t>References</w:t>
      </w:r>
    </w:p>
    <w:p w14:paraId="480D506C" w14:textId="57C09256"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Aláez, D., Lopez-Iturri, P., Celaya-Echarri, M., Azpilicueta, L., Falcone, F., Villadangos, J., &amp; Astrain, J. (2024). Digital twin modeling of open category UAV radio communications: A case study. </w:t>
      </w:r>
      <w:r w:rsidRPr="00096A0B">
        <w:rPr>
          <w:i/>
          <w:iCs/>
          <w:sz w:val="22"/>
          <w:szCs w:val="22"/>
        </w:rPr>
        <w:t>Computer Networks</w:t>
      </w:r>
      <w:r w:rsidRPr="00096A0B">
        <w:rPr>
          <w:sz w:val="22"/>
          <w:szCs w:val="22"/>
        </w:rPr>
        <w:t xml:space="preserve">, 242, 110276. </w:t>
      </w:r>
    </w:p>
    <w:p w14:paraId="41D32476" w14:textId="11BAC117"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Chen, T., Maddala, P., Skrimponis, P., Kolodziejski, J., Adhikari, A., Hu, H., Gao, Z., Paidimarri, A., Valdes-Garcia, A., Lee, M., Rangan, S., Zussman, G., &amp; Seskar, I. (2023). Open-access millimeter-wave software-defined radios in the PAWR COSMOS testbed: Design, deployment, and experimentation. </w:t>
      </w:r>
      <w:r w:rsidRPr="00096A0B">
        <w:rPr>
          <w:i/>
          <w:iCs/>
          <w:sz w:val="22"/>
          <w:szCs w:val="22"/>
        </w:rPr>
        <w:t>Computer Networks</w:t>
      </w:r>
      <w:r w:rsidRPr="00096A0B">
        <w:rPr>
          <w:sz w:val="22"/>
          <w:szCs w:val="22"/>
        </w:rPr>
        <w:t xml:space="preserve">, 234, 109922. </w:t>
      </w:r>
    </w:p>
    <w:p w14:paraId="5C2AABEA" w14:textId="448E4CA6"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Erunkulu, O. O., Gwebu, T. I., Zungeru, A. M., Lebekwe, C., &amp; Modisa, M. (2023). Propagation channel characterization for mobile communication based on measurement campaign and simulation. </w:t>
      </w:r>
      <w:r w:rsidRPr="00096A0B">
        <w:rPr>
          <w:i/>
          <w:iCs/>
          <w:sz w:val="22"/>
          <w:szCs w:val="22"/>
        </w:rPr>
        <w:t>Results in Engineering</w:t>
      </w:r>
      <w:r w:rsidRPr="00096A0B">
        <w:rPr>
          <w:sz w:val="22"/>
          <w:szCs w:val="22"/>
        </w:rPr>
        <w:t xml:space="preserve">, 20, 101620. </w:t>
      </w:r>
    </w:p>
    <w:p w14:paraId="6C12232C" w14:textId="61D3E20C"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Geok, T. K., Hossain, F., Rahim, S. K. A., Elijah, O., Eteng, A. A., Loh, C. T., Li, L. L., </w:t>
      </w:r>
      <w:r w:rsidRPr="00096A0B">
        <w:rPr>
          <w:sz w:val="22"/>
          <w:szCs w:val="22"/>
        </w:rPr>
        <w:t xml:space="preserve">Tso, C., Rahman, T. A., &amp; Hindia, M. N. (2022). 3D RT adaptive path sensing Method: RSSI modelling validation at 4.5 GHz, 28 GHz, and 38 GHz. </w:t>
      </w:r>
      <w:r w:rsidRPr="00096A0B">
        <w:rPr>
          <w:i/>
          <w:iCs/>
          <w:sz w:val="22"/>
          <w:szCs w:val="22"/>
        </w:rPr>
        <w:t>Alexandria Engineering Journal</w:t>
      </w:r>
      <w:r w:rsidRPr="00096A0B">
        <w:rPr>
          <w:sz w:val="22"/>
          <w:szCs w:val="22"/>
        </w:rPr>
        <w:t xml:space="preserve">, 61(12), 11041-11061. </w:t>
      </w:r>
    </w:p>
    <w:p w14:paraId="0EDC2FCC" w14:textId="1424C630"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Ivanova, D., Zhbankova, E., Markova, E., Gaidamaka, Y., &amp; Samouylov, K. (2024). Performance modeling and comparison of URLLC and eMBB coexistence strategies in 5G new radio systems. </w:t>
      </w:r>
      <w:r w:rsidRPr="00096A0B">
        <w:rPr>
          <w:i/>
          <w:iCs/>
          <w:sz w:val="22"/>
          <w:szCs w:val="22"/>
        </w:rPr>
        <w:t>Computer Networks</w:t>
      </w:r>
      <w:r w:rsidRPr="00096A0B">
        <w:rPr>
          <w:sz w:val="22"/>
          <w:szCs w:val="22"/>
        </w:rPr>
        <w:t xml:space="preserve">, 255, 110904. </w:t>
      </w:r>
    </w:p>
    <w:p w14:paraId="30224C4C" w14:textId="0438DA8B"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Khmelinin, A., Konurin, A., &amp; Denisova, E. (2023). Simulation of electromagnetic high-frequency wave propagation processes in multilayer geo-structures. </w:t>
      </w:r>
      <w:r w:rsidRPr="00096A0B">
        <w:rPr>
          <w:i/>
          <w:iCs/>
          <w:sz w:val="22"/>
          <w:szCs w:val="22"/>
        </w:rPr>
        <w:t>Geohazard Mechanics</w:t>
      </w:r>
      <w:r w:rsidRPr="00096A0B">
        <w:rPr>
          <w:sz w:val="22"/>
          <w:szCs w:val="22"/>
        </w:rPr>
        <w:t xml:space="preserve">, 1(3), 203-207. </w:t>
      </w:r>
    </w:p>
    <w:p w14:paraId="2ED5D960" w14:textId="76CAC6EE"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Liu, R., Dong, X., &amp; Gao, D. (2024). Investigation on the temperature rise characteristics of radio frequency heating considering water evaporation in low-rank coal. </w:t>
      </w:r>
      <w:r w:rsidRPr="00096A0B">
        <w:rPr>
          <w:i/>
          <w:iCs/>
          <w:sz w:val="22"/>
          <w:szCs w:val="22"/>
        </w:rPr>
        <w:t>Applied Thermal Engineering</w:t>
      </w:r>
      <w:r w:rsidRPr="00096A0B">
        <w:rPr>
          <w:sz w:val="22"/>
          <w:szCs w:val="22"/>
        </w:rPr>
        <w:t xml:space="preserve">, 257, 124322. </w:t>
      </w:r>
    </w:p>
    <w:p w14:paraId="5D010294" w14:textId="12C6FC53"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Ma, J., Song, Y., Zhang, M., Liu, G., Li, W., Federici, J. F., &amp; Mittleman, D. M. (2024). Terahertz Channels in Atmospheric conditions: propagation characteristics and security performance. </w:t>
      </w:r>
      <w:r w:rsidRPr="00096A0B">
        <w:rPr>
          <w:i/>
          <w:iCs/>
          <w:sz w:val="22"/>
          <w:szCs w:val="22"/>
        </w:rPr>
        <w:t>Fundamental Research</w:t>
      </w:r>
      <w:r w:rsidRPr="00096A0B">
        <w:rPr>
          <w:sz w:val="22"/>
          <w:szCs w:val="22"/>
        </w:rPr>
        <w:t xml:space="preserve">. </w:t>
      </w:r>
    </w:p>
    <w:p w14:paraId="0ACCC548" w14:textId="221F461C"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Rolich, A., Turcanu, I., Vinel, A., &amp; Baiocchi, A. (2024). Understanding the impact of persistence and propagation on the Age of Information of broadcast traffic in 5G NR-V2X sidelink communications. </w:t>
      </w:r>
      <w:r w:rsidRPr="00096A0B">
        <w:rPr>
          <w:i/>
          <w:iCs/>
          <w:sz w:val="22"/>
          <w:szCs w:val="22"/>
        </w:rPr>
        <w:t>Computer Networks</w:t>
      </w:r>
      <w:r w:rsidRPr="00096A0B">
        <w:rPr>
          <w:sz w:val="22"/>
          <w:szCs w:val="22"/>
        </w:rPr>
        <w:t xml:space="preserve">, 248, 110503. </w:t>
      </w:r>
    </w:p>
    <w:p w14:paraId="6CB902A4" w14:textId="24D176CA" w:rsidR="000D18E4" w:rsidRPr="00096A0B" w:rsidRDefault="000D18E4" w:rsidP="00096A0B">
      <w:pPr>
        <w:pStyle w:val="NormalWeb"/>
        <w:numPr>
          <w:ilvl w:val="0"/>
          <w:numId w:val="17"/>
        </w:numPr>
        <w:spacing w:before="0" w:beforeAutospacing="0" w:after="0" w:afterAutospacing="0" w:line="276" w:lineRule="auto"/>
        <w:ind w:left="0" w:firstLine="0"/>
        <w:jc w:val="both"/>
        <w:rPr>
          <w:sz w:val="22"/>
          <w:szCs w:val="22"/>
        </w:rPr>
      </w:pPr>
      <w:r w:rsidRPr="00096A0B">
        <w:rPr>
          <w:sz w:val="22"/>
          <w:szCs w:val="22"/>
        </w:rPr>
        <w:t xml:space="preserve">Temmer, M., Scolini, C., Richardson, I. G., Heinemann, S. G., Paouris, E., Vourlidas, A., Bisi, M. M., Al-Haddad, N., Amerstorfer, T., Barnard, L., Burešová, D., Hofmeister, S., Iwai, K., Jackson, B., Jarolim, R., Jian, L., Linker, J., Lugaz, N., Manoharan, P., &amp; Zhuang, B. (2023). CME propagation through the heliosphere: Status and future of observations and model development. </w:t>
      </w:r>
      <w:r w:rsidRPr="00096A0B">
        <w:rPr>
          <w:i/>
          <w:iCs/>
          <w:sz w:val="22"/>
          <w:szCs w:val="22"/>
        </w:rPr>
        <w:t>Advances in Space Research</w:t>
      </w:r>
      <w:r w:rsidRPr="00096A0B">
        <w:rPr>
          <w:sz w:val="22"/>
          <w:szCs w:val="22"/>
        </w:rPr>
        <w:t xml:space="preserve">. </w:t>
      </w:r>
    </w:p>
    <w:sectPr w:rsidR="000D18E4" w:rsidRPr="00096A0B" w:rsidSect="00096A0B">
      <w:type w:val="continuous"/>
      <w:pgSz w:w="11520" w:h="15660"/>
      <w:pgMar w:top="1520" w:right="1172" w:bottom="280" w:left="1134"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081"/>
    <w:multiLevelType w:val="multilevel"/>
    <w:tmpl w:val="F2F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A91"/>
    <w:multiLevelType w:val="hybridMultilevel"/>
    <w:tmpl w:val="049635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5A1943"/>
    <w:multiLevelType w:val="multilevel"/>
    <w:tmpl w:val="8D7E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32255"/>
    <w:multiLevelType w:val="hybridMultilevel"/>
    <w:tmpl w:val="B2DC1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711247"/>
    <w:multiLevelType w:val="hybridMultilevel"/>
    <w:tmpl w:val="A4F000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055AF1"/>
    <w:multiLevelType w:val="multilevel"/>
    <w:tmpl w:val="1836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87952"/>
    <w:multiLevelType w:val="hybridMultilevel"/>
    <w:tmpl w:val="076E7322"/>
    <w:lvl w:ilvl="0" w:tplc="439C377E">
      <w:start w:val="1"/>
      <w:numFmt w:val="bullet"/>
      <w:lvlText w:val=""/>
      <w:lvlJc w:val="left"/>
      <w:pPr>
        <w:tabs>
          <w:tab w:val="num" w:pos="1080"/>
        </w:tabs>
        <w:ind w:left="720" w:hanging="360"/>
      </w:pPr>
      <w:rPr>
        <w:rFonts w:ascii="Symbol" w:hAnsi="Symbol" w:hint="default"/>
      </w:rPr>
    </w:lvl>
    <w:lvl w:ilvl="1" w:tplc="317E3F92">
      <w:numFmt w:val="decimal"/>
      <w:lvlText w:val=""/>
      <w:lvlJc w:val="left"/>
    </w:lvl>
    <w:lvl w:ilvl="2" w:tplc="355C764E">
      <w:numFmt w:val="decimal"/>
      <w:lvlText w:val=""/>
      <w:lvlJc w:val="left"/>
    </w:lvl>
    <w:lvl w:ilvl="3" w:tplc="E98651BA">
      <w:numFmt w:val="decimal"/>
      <w:lvlText w:val=""/>
      <w:lvlJc w:val="left"/>
    </w:lvl>
    <w:lvl w:ilvl="4" w:tplc="CE3678EA">
      <w:numFmt w:val="decimal"/>
      <w:lvlText w:val=""/>
      <w:lvlJc w:val="left"/>
    </w:lvl>
    <w:lvl w:ilvl="5" w:tplc="091E3870">
      <w:numFmt w:val="decimal"/>
      <w:lvlText w:val=""/>
      <w:lvlJc w:val="left"/>
    </w:lvl>
    <w:lvl w:ilvl="6" w:tplc="92BCB7F0">
      <w:numFmt w:val="decimal"/>
      <w:lvlText w:val=""/>
      <w:lvlJc w:val="left"/>
    </w:lvl>
    <w:lvl w:ilvl="7" w:tplc="0FF8E6E4">
      <w:numFmt w:val="decimal"/>
      <w:lvlText w:val=""/>
      <w:lvlJc w:val="left"/>
    </w:lvl>
    <w:lvl w:ilvl="8" w:tplc="4DBED7BE">
      <w:numFmt w:val="decimal"/>
      <w:lvlText w:val=""/>
      <w:lvlJc w:val="left"/>
    </w:lvl>
  </w:abstractNum>
  <w:abstractNum w:abstractNumId="7" w15:restartNumberingAfterBreak="0">
    <w:nsid w:val="34A131B9"/>
    <w:multiLevelType w:val="multilevel"/>
    <w:tmpl w:val="6EA4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E3227C"/>
    <w:multiLevelType w:val="multilevel"/>
    <w:tmpl w:val="6D0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04222"/>
    <w:multiLevelType w:val="hybridMultilevel"/>
    <w:tmpl w:val="B2EC8842"/>
    <w:lvl w:ilvl="0" w:tplc="D3948D20">
      <w:start w:val="1"/>
      <w:numFmt w:val="bullet"/>
      <w:lvlText w:val=""/>
      <w:lvlJc w:val="left"/>
      <w:pPr>
        <w:tabs>
          <w:tab w:val="num" w:pos="1080"/>
        </w:tabs>
        <w:ind w:left="720" w:hanging="360"/>
      </w:pPr>
      <w:rPr>
        <w:rFonts w:ascii="Symbol" w:hAnsi="Symbol" w:hint="default"/>
      </w:rPr>
    </w:lvl>
    <w:lvl w:ilvl="1" w:tplc="ABD6B746">
      <w:numFmt w:val="decimal"/>
      <w:lvlText w:val=""/>
      <w:lvlJc w:val="left"/>
    </w:lvl>
    <w:lvl w:ilvl="2" w:tplc="78D04BC0">
      <w:numFmt w:val="decimal"/>
      <w:lvlText w:val=""/>
      <w:lvlJc w:val="left"/>
    </w:lvl>
    <w:lvl w:ilvl="3" w:tplc="7E307F42">
      <w:numFmt w:val="decimal"/>
      <w:lvlText w:val=""/>
      <w:lvlJc w:val="left"/>
    </w:lvl>
    <w:lvl w:ilvl="4" w:tplc="8D509DCA">
      <w:numFmt w:val="decimal"/>
      <w:lvlText w:val=""/>
      <w:lvlJc w:val="left"/>
    </w:lvl>
    <w:lvl w:ilvl="5" w:tplc="C97E6C84">
      <w:numFmt w:val="decimal"/>
      <w:lvlText w:val=""/>
      <w:lvlJc w:val="left"/>
    </w:lvl>
    <w:lvl w:ilvl="6" w:tplc="9862662A">
      <w:numFmt w:val="decimal"/>
      <w:lvlText w:val=""/>
      <w:lvlJc w:val="left"/>
    </w:lvl>
    <w:lvl w:ilvl="7" w:tplc="EAAC47A0">
      <w:numFmt w:val="decimal"/>
      <w:lvlText w:val=""/>
      <w:lvlJc w:val="left"/>
    </w:lvl>
    <w:lvl w:ilvl="8" w:tplc="54549F84">
      <w:numFmt w:val="decimal"/>
      <w:lvlText w:val=""/>
      <w:lvlJc w:val="left"/>
    </w:lvl>
  </w:abstractNum>
  <w:abstractNum w:abstractNumId="10" w15:restartNumberingAfterBreak="0">
    <w:nsid w:val="3D6C0A71"/>
    <w:multiLevelType w:val="multilevel"/>
    <w:tmpl w:val="7BD40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70950"/>
    <w:multiLevelType w:val="multilevel"/>
    <w:tmpl w:val="DDA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2F6"/>
    <w:multiLevelType w:val="multilevel"/>
    <w:tmpl w:val="9AB4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35E104D"/>
    <w:multiLevelType w:val="multilevel"/>
    <w:tmpl w:val="1F7AFE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543BB8"/>
    <w:multiLevelType w:val="multilevel"/>
    <w:tmpl w:val="7DC8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738DA"/>
    <w:multiLevelType w:val="multilevel"/>
    <w:tmpl w:val="961A0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75B00"/>
    <w:multiLevelType w:val="multilevel"/>
    <w:tmpl w:val="C15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FB2884"/>
    <w:multiLevelType w:val="multilevel"/>
    <w:tmpl w:val="08E6B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9780B"/>
    <w:multiLevelType w:val="multilevel"/>
    <w:tmpl w:val="23C0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60D73"/>
    <w:multiLevelType w:val="hybridMultilevel"/>
    <w:tmpl w:val="6680D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D577220"/>
    <w:multiLevelType w:val="multilevel"/>
    <w:tmpl w:val="0E3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B3F3F"/>
    <w:multiLevelType w:val="multilevel"/>
    <w:tmpl w:val="29FE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00B7A"/>
    <w:multiLevelType w:val="multilevel"/>
    <w:tmpl w:val="E8DA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069471">
    <w:abstractNumId w:val="4"/>
  </w:num>
  <w:num w:numId="2" w16cid:durableId="1150171999">
    <w:abstractNumId w:val="13"/>
  </w:num>
  <w:num w:numId="3" w16cid:durableId="152063092">
    <w:abstractNumId w:val="18"/>
  </w:num>
  <w:num w:numId="4" w16cid:durableId="1588613864">
    <w:abstractNumId w:val="10"/>
  </w:num>
  <w:num w:numId="5" w16cid:durableId="322203097">
    <w:abstractNumId w:val="19"/>
  </w:num>
  <w:num w:numId="6" w16cid:durableId="227226168">
    <w:abstractNumId w:val="23"/>
  </w:num>
  <w:num w:numId="7" w16cid:durableId="1001276418">
    <w:abstractNumId w:val="12"/>
  </w:num>
  <w:num w:numId="8" w16cid:durableId="1521506635">
    <w:abstractNumId w:val="8"/>
  </w:num>
  <w:num w:numId="9" w16cid:durableId="1805082779">
    <w:abstractNumId w:val="15"/>
  </w:num>
  <w:num w:numId="10" w16cid:durableId="1700469885">
    <w:abstractNumId w:val="16"/>
  </w:num>
  <w:num w:numId="11" w16cid:durableId="61759672">
    <w:abstractNumId w:val="0"/>
  </w:num>
  <w:num w:numId="12" w16cid:durableId="335616739">
    <w:abstractNumId w:val="7"/>
  </w:num>
  <w:num w:numId="13" w16cid:durableId="908423864">
    <w:abstractNumId w:val="11"/>
  </w:num>
  <w:num w:numId="14" w16cid:durableId="135337587">
    <w:abstractNumId w:val="17"/>
  </w:num>
  <w:num w:numId="15" w16cid:durableId="430973293">
    <w:abstractNumId w:val="22"/>
  </w:num>
  <w:num w:numId="16" w16cid:durableId="964624601">
    <w:abstractNumId w:val="2"/>
  </w:num>
  <w:num w:numId="17" w16cid:durableId="297885475">
    <w:abstractNumId w:val="5"/>
  </w:num>
  <w:num w:numId="18" w16cid:durableId="1100686361">
    <w:abstractNumId w:val="3"/>
  </w:num>
  <w:num w:numId="19" w16cid:durableId="1698847225">
    <w:abstractNumId w:val="20"/>
  </w:num>
  <w:num w:numId="20" w16cid:durableId="1478035706">
    <w:abstractNumId w:val="1"/>
  </w:num>
  <w:num w:numId="21" w16cid:durableId="225456236">
    <w:abstractNumId w:val="14"/>
  </w:num>
  <w:num w:numId="22" w16cid:durableId="256594864">
    <w:abstractNumId w:val="6"/>
  </w:num>
  <w:num w:numId="23" w16cid:durableId="1665083590">
    <w:abstractNumId w:val="9"/>
  </w:num>
  <w:num w:numId="24" w16cid:durableId="4961111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19"/>
    <w:rsid w:val="00005A74"/>
    <w:rsid w:val="00016672"/>
    <w:rsid w:val="0002306A"/>
    <w:rsid w:val="000345F8"/>
    <w:rsid w:val="0003708C"/>
    <w:rsid w:val="00053AF5"/>
    <w:rsid w:val="0005744D"/>
    <w:rsid w:val="00072BDD"/>
    <w:rsid w:val="00074EFA"/>
    <w:rsid w:val="00082137"/>
    <w:rsid w:val="00082396"/>
    <w:rsid w:val="000841EB"/>
    <w:rsid w:val="000945DD"/>
    <w:rsid w:val="0009520B"/>
    <w:rsid w:val="00096A0B"/>
    <w:rsid w:val="000A7530"/>
    <w:rsid w:val="000B5B90"/>
    <w:rsid w:val="000D18E4"/>
    <w:rsid w:val="000D6F23"/>
    <w:rsid w:val="000E44C8"/>
    <w:rsid w:val="000E4E98"/>
    <w:rsid w:val="000F2239"/>
    <w:rsid w:val="000F49BB"/>
    <w:rsid w:val="00101155"/>
    <w:rsid w:val="001039B2"/>
    <w:rsid w:val="00111E0C"/>
    <w:rsid w:val="00112804"/>
    <w:rsid w:val="0012112B"/>
    <w:rsid w:val="00126757"/>
    <w:rsid w:val="001314ED"/>
    <w:rsid w:val="00132B90"/>
    <w:rsid w:val="00142D79"/>
    <w:rsid w:val="00144E13"/>
    <w:rsid w:val="00145547"/>
    <w:rsid w:val="00145EE9"/>
    <w:rsid w:val="001475E7"/>
    <w:rsid w:val="00150AD7"/>
    <w:rsid w:val="001518E9"/>
    <w:rsid w:val="00157962"/>
    <w:rsid w:val="001675B7"/>
    <w:rsid w:val="00170FEF"/>
    <w:rsid w:val="00173ECA"/>
    <w:rsid w:val="001915E4"/>
    <w:rsid w:val="00192125"/>
    <w:rsid w:val="001A6D1D"/>
    <w:rsid w:val="001B11A4"/>
    <w:rsid w:val="001B3E7B"/>
    <w:rsid w:val="001C0AB3"/>
    <w:rsid w:val="001D6972"/>
    <w:rsid w:val="001D796F"/>
    <w:rsid w:val="001E56A2"/>
    <w:rsid w:val="001F24D8"/>
    <w:rsid w:val="00202E01"/>
    <w:rsid w:val="00205258"/>
    <w:rsid w:val="002068DA"/>
    <w:rsid w:val="0022391D"/>
    <w:rsid w:val="002336BD"/>
    <w:rsid w:val="0025412F"/>
    <w:rsid w:val="002553BA"/>
    <w:rsid w:val="00257F43"/>
    <w:rsid w:val="002612CA"/>
    <w:rsid w:val="002667F5"/>
    <w:rsid w:val="00267554"/>
    <w:rsid w:val="002725C6"/>
    <w:rsid w:val="002818FB"/>
    <w:rsid w:val="002830D6"/>
    <w:rsid w:val="00286B92"/>
    <w:rsid w:val="002A015F"/>
    <w:rsid w:val="002A325D"/>
    <w:rsid w:val="002D1658"/>
    <w:rsid w:val="002D5D22"/>
    <w:rsid w:val="002E082A"/>
    <w:rsid w:val="002E1CE4"/>
    <w:rsid w:val="002E552D"/>
    <w:rsid w:val="002E7BA1"/>
    <w:rsid w:val="002F1E57"/>
    <w:rsid w:val="002F2860"/>
    <w:rsid w:val="002F41C4"/>
    <w:rsid w:val="003008DA"/>
    <w:rsid w:val="0030118F"/>
    <w:rsid w:val="003063B0"/>
    <w:rsid w:val="003150D1"/>
    <w:rsid w:val="00320AE0"/>
    <w:rsid w:val="003211F1"/>
    <w:rsid w:val="00331C9E"/>
    <w:rsid w:val="00336EF6"/>
    <w:rsid w:val="00353C5C"/>
    <w:rsid w:val="00367411"/>
    <w:rsid w:val="00367479"/>
    <w:rsid w:val="0037521A"/>
    <w:rsid w:val="00375996"/>
    <w:rsid w:val="00384CC6"/>
    <w:rsid w:val="003854CD"/>
    <w:rsid w:val="00391406"/>
    <w:rsid w:val="0039183A"/>
    <w:rsid w:val="003942B3"/>
    <w:rsid w:val="003A5E7F"/>
    <w:rsid w:val="003B0EFA"/>
    <w:rsid w:val="003B147D"/>
    <w:rsid w:val="003B1A96"/>
    <w:rsid w:val="003B2419"/>
    <w:rsid w:val="003B5819"/>
    <w:rsid w:val="003B67EA"/>
    <w:rsid w:val="003C72C1"/>
    <w:rsid w:val="003C7697"/>
    <w:rsid w:val="003D47DF"/>
    <w:rsid w:val="003D5B9C"/>
    <w:rsid w:val="003F153C"/>
    <w:rsid w:val="003F584C"/>
    <w:rsid w:val="003F67B3"/>
    <w:rsid w:val="00401950"/>
    <w:rsid w:val="004059A3"/>
    <w:rsid w:val="004110DB"/>
    <w:rsid w:val="00420AA9"/>
    <w:rsid w:val="00424B15"/>
    <w:rsid w:val="00431336"/>
    <w:rsid w:val="00432175"/>
    <w:rsid w:val="0043430D"/>
    <w:rsid w:val="0043438D"/>
    <w:rsid w:val="00446BB4"/>
    <w:rsid w:val="00447C4D"/>
    <w:rsid w:val="00454188"/>
    <w:rsid w:val="004619D2"/>
    <w:rsid w:val="00461A9F"/>
    <w:rsid w:val="00463940"/>
    <w:rsid w:val="004748B7"/>
    <w:rsid w:val="00476123"/>
    <w:rsid w:val="0048499E"/>
    <w:rsid w:val="0048589C"/>
    <w:rsid w:val="004A703B"/>
    <w:rsid w:val="004A739E"/>
    <w:rsid w:val="004B1953"/>
    <w:rsid w:val="004B1FC4"/>
    <w:rsid w:val="004C0A74"/>
    <w:rsid w:val="004D7B5C"/>
    <w:rsid w:val="004E3F5A"/>
    <w:rsid w:val="004E5244"/>
    <w:rsid w:val="004F230E"/>
    <w:rsid w:val="0053616C"/>
    <w:rsid w:val="00536ED1"/>
    <w:rsid w:val="00543E43"/>
    <w:rsid w:val="00547198"/>
    <w:rsid w:val="00547589"/>
    <w:rsid w:val="005549E3"/>
    <w:rsid w:val="00554CC3"/>
    <w:rsid w:val="00556968"/>
    <w:rsid w:val="00560CAC"/>
    <w:rsid w:val="00562029"/>
    <w:rsid w:val="005621AB"/>
    <w:rsid w:val="00565AA4"/>
    <w:rsid w:val="0057459A"/>
    <w:rsid w:val="00596B79"/>
    <w:rsid w:val="005B24CF"/>
    <w:rsid w:val="005C31E7"/>
    <w:rsid w:val="005D133D"/>
    <w:rsid w:val="005D3D15"/>
    <w:rsid w:val="005F57CC"/>
    <w:rsid w:val="005F5FE6"/>
    <w:rsid w:val="005F6C01"/>
    <w:rsid w:val="005F7FB9"/>
    <w:rsid w:val="00602504"/>
    <w:rsid w:val="00602786"/>
    <w:rsid w:val="00604B0C"/>
    <w:rsid w:val="00607025"/>
    <w:rsid w:val="00626545"/>
    <w:rsid w:val="00630C07"/>
    <w:rsid w:val="00634835"/>
    <w:rsid w:val="00641ABC"/>
    <w:rsid w:val="006469F0"/>
    <w:rsid w:val="00655C88"/>
    <w:rsid w:val="006744D0"/>
    <w:rsid w:val="00675600"/>
    <w:rsid w:val="0068055C"/>
    <w:rsid w:val="0069304A"/>
    <w:rsid w:val="00694A11"/>
    <w:rsid w:val="00696A65"/>
    <w:rsid w:val="006A2161"/>
    <w:rsid w:val="006A25E9"/>
    <w:rsid w:val="006B211B"/>
    <w:rsid w:val="006B2E88"/>
    <w:rsid w:val="006D466D"/>
    <w:rsid w:val="006D5862"/>
    <w:rsid w:val="006E0BE4"/>
    <w:rsid w:val="006E12CD"/>
    <w:rsid w:val="006E1AC8"/>
    <w:rsid w:val="006E50C7"/>
    <w:rsid w:val="006E607C"/>
    <w:rsid w:val="006F0720"/>
    <w:rsid w:val="006F2BA0"/>
    <w:rsid w:val="006F3780"/>
    <w:rsid w:val="006F4662"/>
    <w:rsid w:val="006F5150"/>
    <w:rsid w:val="00713C53"/>
    <w:rsid w:val="0073087E"/>
    <w:rsid w:val="00731A2F"/>
    <w:rsid w:val="00732872"/>
    <w:rsid w:val="00734BA4"/>
    <w:rsid w:val="00751799"/>
    <w:rsid w:val="0076279E"/>
    <w:rsid w:val="00765A6C"/>
    <w:rsid w:val="007718FB"/>
    <w:rsid w:val="007758BA"/>
    <w:rsid w:val="0077615F"/>
    <w:rsid w:val="00781B9C"/>
    <w:rsid w:val="00787156"/>
    <w:rsid w:val="007871B0"/>
    <w:rsid w:val="007914AD"/>
    <w:rsid w:val="007939E3"/>
    <w:rsid w:val="007D5A78"/>
    <w:rsid w:val="007E011A"/>
    <w:rsid w:val="007F3B89"/>
    <w:rsid w:val="00803A23"/>
    <w:rsid w:val="00803ACE"/>
    <w:rsid w:val="00811FD8"/>
    <w:rsid w:val="008164D3"/>
    <w:rsid w:val="008213BB"/>
    <w:rsid w:val="00821CD5"/>
    <w:rsid w:val="00826350"/>
    <w:rsid w:val="008313AA"/>
    <w:rsid w:val="00832AEC"/>
    <w:rsid w:val="00844C58"/>
    <w:rsid w:val="00855ECD"/>
    <w:rsid w:val="00867DB9"/>
    <w:rsid w:val="00870AA4"/>
    <w:rsid w:val="008802AB"/>
    <w:rsid w:val="008A2380"/>
    <w:rsid w:val="008A26CA"/>
    <w:rsid w:val="008B2E40"/>
    <w:rsid w:val="008B30AB"/>
    <w:rsid w:val="008D6E1B"/>
    <w:rsid w:val="008F0B35"/>
    <w:rsid w:val="008F3296"/>
    <w:rsid w:val="008F3398"/>
    <w:rsid w:val="00905731"/>
    <w:rsid w:val="00906EF9"/>
    <w:rsid w:val="00913F4A"/>
    <w:rsid w:val="00923C98"/>
    <w:rsid w:val="009357A6"/>
    <w:rsid w:val="009411D4"/>
    <w:rsid w:val="00952944"/>
    <w:rsid w:val="00962973"/>
    <w:rsid w:val="00962D5F"/>
    <w:rsid w:val="009709C4"/>
    <w:rsid w:val="00971193"/>
    <w:rsid w:val="00972142"/>
    <w:rsid w:val="009768D1"/>
    <w:rsid w:val="0098482D"/>
    <w:rsid w:val="00990A76"/>
    <w:rsid w:val="00990BFA"/>
    <w:rsid w:val="009A71C5"/>
    <w:rsid w:val="009C0EA8"/>
    <w:rsid w:val="009C2268"/>
    <w:rsid w:val="009C3E8C"/>
    <w:rsid w:val="009D0175"/>
    <w:rsid w:val="009E0425"/>
    <w:rsid w:val="009E69C2"/>
    <w:rsid w:val="009F1142"/>
    <w:rsid w:val="009F5602"/>
    <w:rsid w:val="009F5961"/>
    <w:rsid w:val="009F78F1"/>
    <w:rsid w:val="00A01F77"/>
    <w:rsid w:val="00A1253B"/>
    <w:rsid w:val="00A12995"/>
    <w:rsid w:val="00A44141"/>
    <w:rsid w:val="00A47BDD"/>
    <w:rsid w:val="00A62A4D"/>
    <w:rsid w:val="00A6570F"/>
    <w:rsid w:val="00A71402"/>
    <w:rsid w:val="00A81814"/>
    <w:rsid w:val="00A92288"/>
    <w:rsid w:val="00A95F0E"/>
    <w:rsid w:val="00AA4A0B"/>
    <w:rsid w:val="00AB13E4"/>
    <w:rsid w:val="00AC3BA3"/>
    <w:rsid w:val="00AC6E1D"/>
    <w:rsid w:val="00AD5256"/>
    <w:rsid w:val="00AE5118"/>
    <w:rsid w:val="00AF16DC"/>
    <w:rsid w:val="00AF1A89"/>
    <w:rsid w:val="00AF1FA1"/>
    <w:rsid w:val="00B0163E"/>
    <w:rsid w:val="00B11866"/>
    <w:rsid w:val="00B32C32"/>
    <w:rsid w:val="00B33872"/>
    <w:rsid w:val="00B43397"/>
    <w:rsid w:val="00B46F9F"/>
    <w:rsid w:val="00B5586B"/>
    <w:rsid w:val="00B648B4"/>
    <w:rsid w:val="00B709AA"/>
    <w:rsid w:val="00B7351E"/>
    <w:rsid w:val="00B76088"/>
    <w:rsid w:val="00B83935"/>
    <w:rsid w:val="00B842B1"/>
    <w:rsid w:val="00BB20C2"/>
    <w:rsid w:val="00BB5697"/>
    <w:rsid w:val="00BC045A"/>
    <w:rsid w:val="00C152C2"/>
    <w:rsid w:val="00C23056"/>
    <w:rsid w:val="00C24475"/>
    <w:rsid w:val="00C26596"/>
    <w:rsid w:val="00C3011A"/>
    <w:rsid w:val="00C3079F"/>
    <w:rsid w:val="00C34682"/>
    <w:rsid w:val="00C3513D"/>
    <w:rsid w:val="00C372A9"/>
    <w:rsid w:val="00C43FCD"/>
    <w:rsid w:val="00C44AB8"/>
    <w:rsid w:val="00C50A2A"/>
    <w:rsid w:val="00C52BD0"/>
    <w:rsid w:val="00C61E5D"/>
    <w:rsid w:val="00C63686"/>
    <w:rsid w:val="00C66BEC"/>
    <w:rsid w:val="00C74B59"/>
    <w:rsid w:val="00C7639C"/>
    <w:rsid w:val="00C82DE5"/>
    <w:rsid w:val="00C8487F"/>
    <w:rsid w:val="00C849B3"/>
    <w:rsid w:val="00C84ADD"/>
    <w:rsid w:val="00C860B5"/>
    <w:rsid w:val="00CA2F78"/>
    <w:rsid w:val="00CA4499"/>
    <w:rsid w:val="00CD4E83"/>
    <w:rsid w:val="00CE3944"/>
    <w:rsid w:val="00CF7EE6"/>
    <w:rsid w:val="00D00974"/>
    <w:rsid w:val="00D0711C"/>
    <w:rsid w:val="00D3063E"/>
    <w:rsid w:val="00D40808"/>
    <w:rsid w:val="00D55113"/>
    <w:rsid w:val="00D56021"/>
    <w:rsid w:val="00D75069"/>
    <w:rsid w:val="00D815B1"/>
    <w:rsid w:val="00D82A2D"/>
    <w:rsid w:val="00D924D3"/>
    <w:rsid w:val="00DA3764"/>
    <w:rsid w:val="00DB7169"/>
    <w:rsid w:val="00DD2EF9"/>
    <w:rsid w:val="00DF2721"/>
    <w:rsid w:val="00DF2A63"/>
    <w:rsid w:val="00DF6315"/>
    <w:rsid w:val="00E15B4E"/>
    <w:rsid w:val="00E40C8A"/>
    <w:rsid w:val="00E415D9"/>
    <w:rsid w:val="00E44DA9"/>
    <w:rsid w:val="00E45AC2"/>
    <w:rsid w:val="00E45B14"/>
    <w:rsid w:val="00E544C2"/>
    <w:rsid w:val="00E678A9"/>
    <w:rsid w:val="00E70675"/>
    <w:rsid w:val="00E82C75"/>
    <w:rsid w:val="00E83E26"/>
    <w:rsid w:val="00E843F0"/>
    <w:rsid w:val="00E9172A"/>
    <w:rsid w:val="00E95B8D"/>
    <w:rsid w:val="00EA46AF"/>
    <w:rsid w:val="00EB59ED"/>
    <w:rsid w:val="00EB6AE5"/>
    <w:rsid w:val="00ED21F3"/>
    <w:rsid w:val="00ED521D"/>
    <w:rsid w:val="00ED6160"/>
    <w:rsid w:val="00EE159D"/>
    <w:rsid w:val="00EE3B84"/>
    <w:rsid w:val="00EF3296"/>
    <w:rsid w:val="00F00346"/>
    <w:rsid w:val="00F05A88"/>
    <w:rsid w:val="00F12F23"/>
    <w:rsid w:val="00F15466"/>
    <w:rsid w:val="00F16E57"/>
    <w:rsid w:val="00F30B5B"/>
    <w:rsid w:val="00F33E55"/>
    <w:rsid w:val="00F3655A"/>
    <w:rsid w:val="00F40E63"/>
    <w:rsid w:val="00F545AF"/>
    <w:rsid w:val="00F54E56"/>
    <w:rsid w:val="00F7192A"/>
    <w:rsid w:val="00F7564C"/>
    <w:rsid w:val="00F83F42"/>
    <w:rsid w:val="00F87E84"/>
    <w:rsid w:val="00F91143"/>
    <w:rsid w:val="00FA002A"/>
    <w:rsid w:val="00FA06D6"/>
    <w:rsid w:val="00FA5D8B"/>
    <w:rsid w:val="00FA7FB3"/>
    <w:rsid w:val="00FC0307"/>
    <w:rsid w:val="00FC0BE6"/>
    <w:rsid w:val="00FC229C"/>
    <w:rsid w:val="00FC238E"/>
    <w:rsid w:val="00FE147C"/>
    <w:rsid w:val="00FE4FBB"/>
    <w:rsid w:val="00FF1A48"/>
    <w:rsid w:val="00FF2211"/>
    <w:rsid w:val="00FF3833"/>
    <w:rsid w:val="00FF7F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8BD8"/>
  <w15:docId w15:val="{771A313F-8C40-4478-8C48-79C0B39E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A3"/>
    <w:pPr>
      <w:widowControl/>
      <w:autoSpaceDE/>
      <w:autoSpaceDN/>
    </w:pPr>
    <w:rPr>
      <w:rFonts w:ascii="Times New Roman" w:eastAsia="Times New Roman" w:hAnsi="Times New Roman" w:cs="Times New Roman"/>
      <w:sz w:val="24"/>
      <w:szCs w:val="24"/>
      <w:lang w:val="en-IN" w:eastAsia="en-IN"/>
    </w:rPr>
  </w:style>
  <w:style w:type="paragraph" w:styleId="Heading1">
    <w:name w:val="heading 1"/>
    <w:basedOn w:val="Normal"/>
    <w:uiPriority w:val="9"/>
    <w:qFormat/>
    <w:pPr>
      <w:ind w:left="24"/>
      <w:outlineLvl w:val="0"/>
    </w:pPr>
    <w:rPr>
      <w:sz w:val="32"/>
      <w:szCs w:val="32"/>
      <w:lang w:val="en-US" w:eastAsia="en-US"/>
    </w:rPr>
  </w:style>
  <w:style w:type="paragraph" w:styleId="Heading2">
    <w:name w:val="heading 2"/>
    <w:basedOn w:val="Normal"/>
    <w:link w:val="Heading2Char"/>
    <w:uiPriority w:val="9"/>
    <w:unhideWhenUsed/>
    <w:qFormat/>
    <w:pPr>
      <w:ind w:left="24"/>
      <w:outlineLvl w:val="1"/>
    </w:pPr>
    <w:rPr>
      <w:b/>
      <w:bCs/>
      <w:lang w:val="en-US" w:eastAsia="en-US"/>
    </w:rPr>
  </w:style>
  <w:style w:type="paragraph" w:styleId="Heading3">
    <w:name w:val="heading 3"/>
    <w:basedOn w:val="Normal"/>
    <w:next w:val="Normal"/>
    <w:link w:val="Heading3Char"/>
    <w:uiPriority w:val="9"/>
    <w:semiHidden/>
    <w:unhideWhenUsed/>
    <w:qFormat/>
    <w:rsid w:val="008F329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D18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
    </w:pPr>
    <w:rPr>
      <w:lang w:val="en-US" w:eastAsia="en-US"/>
    </w:rPr>
  </w:style>
  <w:style w:type="paragraph" w:styleId="ListParagraph">
    <w:name w:val="List Paragraph"/>
    <w:basedOn w:val="Normal"/>
    <w:uiPriority w:val="1"/>
    <w:qFormat/>
    <w:pPr>
      <w:ind w:left="264" w:hanging="240"/>
    </w:pPr>
    <w:rPr>
      <w:lang w:val="en-US" w:eastAsia="en-US"/>
    </w:rPr>
  </w:style>
  <w:style w:type="paragraph" w:customStyle="1" w:styleId="TableParagraph">
    <w:name w:val="Table Paragraph"/>
    <w:basedOn w:val="Normal"/>
    <w:uiPriority w:val="1"/>
    <w:qFormat/>
    <w:pPr>
      <w:spacing w:line="256" w:lineRule="exact"/>
      <w:ind w:left="107"/>
    </w:pPr>
    <w:rPr>
      <w:lang w:val="en-US" w:eastAsia="en-US"/>
    </w:rPr>
  </w:style>
  <w:style w:type="character" w:styleId="Strong">
    <w:name w:val="Strong"/>
    <w:basedOn w:val="DefaultParagraphFont"/>
    <w:uiPriority w:val="22"/>
    <w:qFormat/>
    <w:rsid w:val="005F7FB9"/>
    <w:rPr>
      <w:b/>
      <w:bCs/>
    </w:rPr>
  </w:style>
  <w:style w:type="character" w:styleId="Hyperlink">
    <w:name w:val="Hyperlink"/>
    <w:basedOn w:val="DefaultParagraphFont"/>
    <w:uiPriority w:val="99"/>
    <w:unhideWhenUsed/>
    <w:rsid w:val="005F7FB9"/>
    <w:rPr>
      <w:color w:val="0000FF" w:themeColor="hyperlink"/>
      <w:u w:val="single"/>
    </w:rPr>
  </w:style>
  <w:style w:type="paragraph" w:styleId="NormalWeb">
    <w:name w:val="Normal (Web)"/>
    <w:basedOn w:val="Normal"/>
    <w:uiPriority w:val="99"/>
    <w:unhideWhenUsed/>
    <w:rsid w:val="005F7FB9"/>
    <w:pPr>
      <w:spacing w:before="100" w:beforeAutospacing="1" w:after="100" w:afterAutospacing="1"/>
    </w:pPr>
  </w:style>
  <w:style w:type="character" w:styleId="PlaceholderText">
    <w:name w:val="Placeholder Text"/>
    <w:basedOn w:val="DefaultParagraphFont"/>
    <w:uiPriority w:val="99"/>
    <w:semiHidden/>
    <w:rsid w:val="005F7FB9"/>
    <w:rPr>
      <w:color w:val="666666"/>
    </w:rPr>
  </w:style>
  <w:style w:type="character" w:customStyle="1" w:styleId="Heading2Char">
    <w:name w:val="Heading 2 Char"/>
    <w:basedOn w:val="DefaultParagraphFont"/>
    <w:link w:val="Heading2"/>
    <w:uiPriority w:val="9"/>
    <w:rsid w:val="005F7FB9"/>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731A2F"/>
    <w:rPr>
      <w:color w:val="605E5C"/>
      <w:shd w:val="clear" w:color="auto" w:fill="E1DFDD"/>
    </w:rPr>
  </w:style>
  <w:style w:type="paragraph" w:customStyle="1" w:styleId="references">
    <w:name w:val="references"/>
    <w:rsid w:val="00142D79"/>
    <w:pPr>
      <w:widowControl/>
      <w:numPr>
        <w:numId w:val="2"/>
      </w:numPr>
      <w:autoSpaceDE/>
      <w:autoSpaceDN/>
      <w:spacing w:after="50" w:line="180" w:lineRule="exact"/>
      <w:jc w:val="both"/>
    </w:pPr>
    <w:rPr>
      <w:rFonts w:ascii="Times New Roman" w:eastAsia="MS Mincho" w:hAnsi="Times New Roman" w:cs="Times New Roman"/>
      <w:noProof/>
      <w:sz w:val="16"/>
      <w:szCs w:val="16"/>
    </w:rPr>
  </w:style>
  <w:style w:type="character" w:customStyle="1" w:styleId="Heading3Char">
    <w:name w:val="Heading 3 Char"/>
    <w:basedOn w:val="DefaultParagraphFont"/>
    <w:link w:val="Heading3"/>
    <w:uiPriority w:val="9"/>
    <w:semiHidden/>
    <w:rsid w:val="008F3296"/>
    <w:rPr>
      <w:rFonts w:asciiTheme="majorHAnsi" w:eastAsiaTheme="majorEastAsia" w:hAnsiTheme="majorHAnsi" w:cstheme="majorBidi"/>
      <w:color w:val="243F60" w:themeColor="accent1" w:themeShade="7F"/>
      <w:sz w:val="24"/>
      <w:szCs w:val="24"/>
      <w:lang w:val="en-IN" w:eastAsia="en-IN"/>
    </w:rPr>
  </w:style>
  <w:style w:type="character" w:customStyle="1" w:styleId="url">
    <w:name w:val="url"/>
    <w:basedOn w:val="DefaultParagraphFont"/>
    <w:rsid w:val="009F5961"/>
  </w:style>
  <w:style w:type="character" w:customStyle="1" w:styleId="Heading4Char">
    <w:name w:val="Heading 4 Char"/>
    <w:basedOn w:val="DefaultParagraphFont"/>
    <w:link w:val="Heading4"/>
    <w:uiPriority w:val="9"/>
    <w:semiHidden/>
    <w:rsid w:val="000D18E4"/>
    <w:rPr>
      <w:rFonts w:asciiTheme="majorHAnsi" w:eastAsiaTheme="majorEastAsia" w:hAnsiTheme="majorHAnsi" w:cstheme="majorBidi"/>
      <w:i/>
      <w:iCs/>
      <w:color w:val="365F91" w:themeColor="accent1" w:themeShade="BF"/>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760">
      <w:bodyDiv w:val="1"/>
      <w:marLeft w:val="0"/>
      <w:marRight w:val="0"/>
      <w:marTop w:val="0"/>
      <w:marBottom w:val="0"/>
      <w:divBdr>
        <w:top w:val="none" w:sz="0" w:space="0" w:color="auto"/>
        <w:left w:val="none" w:sz="0" w:space="0" w:color="auto"/>
        <w:bottom w:val="none" w:sz="0" w:space="0" w:color="auto"/>
        <w:right w:val="none" w:sz="0" w:space="0" w:color="auto"/>
      </w:divBdr>
    </w:div>
    <w:div w:id="56704714">
      <w:bodyDiv w:val="1"/>
      <w:marLeft w:val="0"/>
      <w:marRight w:val="0"/>
      <w:marTop w:val="0"/>
      <w:marBottom w:val="0"/>
      <w:divBdr>
        <w:top w:val="none" w:sz="0" w:space="0" w:color="auto"/>
        <w:left w:val="none" w:sz="0" w:space="0" w:color="auto"/>
        <w:bottom w:val="none" w:sz="0" w:space="0" w:color="auto"/>
        <w:right w:val="none" w:sz="0" w:space="0" w:color="auto"/>
      </w:divBdr>
    </w:div>
    <w:div w:id="58135775">
      <w:bodyDiv w:val="1"/>
      <w:marLeft w:val="0"/>
      <w:marRight w:val="0"/>
      <w:marTop w:val="0"/>
      <w:marBottom w:val="0"/>
      <w:divBdr>
        <w:top w:val="none" w:sz="0" w:space="0" w:color="auto"/>
        <w:left w:val="none" w:sz="0" w:space="0" w:color="auto"/>
        <w:bottom w:val="none" w:sz="0" w:space="0" w:color="auto"/>
        <w:right w:val="none" w:sz="0" w:space="0" w:color="auto"/>
      </w:divBdr>
    </w:div>
    <w:div w:id="88239061">
      <w:bodyDiv w:val="1"/>
      <w:marLeft w:val="0"/>
      <w:marRight w:val="0"/>
      <w:marTop w:val="0"/>
      <w:marBottom w:val="0"/>
      <w:divBdr>
        <w:top w:val="none" w:sz="0" w:space="0" w:color="auto"/>
        <w:left w:val="none" w:sz="0" w:space="0" w:color="auto"/>
        <w:bottom w:val="none" w:sz="0" w:space="0" w:color="auto"/>
        <w:right w:val="none" w:sz="0" w:space="0" w:color="auto"/>
      </w:divBdr>
    </w:div>
    <w:div w:id="110827035">
      <w:bodyDiv w:val="1"/>
      <w:marLeft w:val="0"/>
      <w:marRight w:val="0"/>
      <w:marTop w:val="0"/>
      <w:marBottom w:val="0"/>
      <w:divBdr>
        <w:top w:val="none" w:sz="0" w:space="0" w:color="auto"/>
        <w:left w:val="none" w:sz="0" w:space="0" w:color="auto"/>
        <w:bottom w:val="none" w:sz="0" w:space="0" w:color="auto"/>
        <w:right w:val="none" w:sz="0" w:space="0" w:color="auto"/>
      </w:divBdr>
    </w:div>
    <w:div w:id="118568942">
      <w:bodyDiv w:val="1"/>
      <w:marLeft w:val="0"/>
      <w:marRight w:val="0"/>
      <w:marTop w:val="0"/>
      <w:marBottom w:val="0"/>
      <w:divBdr>
        <w:top w:val="none" w:sz="0" w:space="0" w:color="auto"/>
        <w:left w:val="none" w:sz="0" w:space="0" w:color="auto"/>
        <w:bottom w:val="none" w:sz="0" w:space="0" w:color="auto"/>
        <w:right w:val="none" w:sz="0" w:space="0" w:color="auto"/>
      </w:divBdr>
    </w:div>
    <w:div w:id="158808442">
      <w:bodyDiv w:val="1"/>
      <w:marLeft w:val="0"/>
      <w:marRight w:val="0"/>
      <w:marTop w:val="0"/>
      <w:marBottom w:val="0"/>
      <w:divBdr>
        <w:top w:val="none" w:sz="0" w:space="0" w:color="auto"/>
        <w:left w:val="none" w:sz="0" w:space="0" w:color="auto"/>
        <w:bottom w:val="none" w:sz="0" w:space="0" w:color="auto"/>
        <w:right w:val="none" w:sz="0" w:space="0" w:color="auto"/>
      </w:divBdr>
    </w:div>
    <w:div w:id="159540278">
      <w:bodyDiv w:val="1"/>
      <w:marLeft w:val="0"/>
      <w:marRight w:val="0"/>
      <w:marTop w:val="0"/>
      <w:marBottom w:val="0"/>
      <w:divBdr>
        <w:top w:val="none" w:sz="0" w:space="0" w:color="auto"/>
        <w:left w:val="none" w:sz="0" w:space="0" w:color="auto"/>
        <w:bottom w:val="none" w:sz="0" w:space="0" w:color="auto"/>
        <w:right w:val="none" w:sz="0" w:space="0" w:color="auto"/>
      </w:divBdr>
    </w:div>
    <w:div w:id="166287405">
      <w:bodyDiv w:val="1"/>
      <w:marLeft w:val="0"/>
      <w:marRight w:val="0"/>
      <w:marTop w:val="0"/>
      <w:marBottom w:val="0"/>
      <w:divBdr>
        <w:top w:val="none" w:sz="0" w:space="0" w:color="auto"/>
        <w:left w:val="none" w:sz="0" w:space="0" w:color="auto"/>
        <w:bottom w:val="none" w:sz="0" w:space="0" w:color="auto"/>
        <w:right w:val="none" w:sz="0" w:space="0" w:color="auto"/>
      </w:divBdr>
    </w:div>
    <w:div w:id="184827053">
      <w:bodyDiv w:val="1"/>
      <w:marLeft w:val="0"/>
      <w:marRight w:val="0"/>
      <w:marTop w:val="0"/>
      <w:marBottom w:val="0"/>
      <w:divBdr>
        <w:top w:val="none" w:sz="0" w:space="0" w:color="auto"/>
        <w:left w:val="none" w:sz="0" w:space="0" w:color="auto"/>
        <w:bottom w:val="none" w:sz="0" w:space="0" w:color="auto"/>
        <w:right w:val="none" w:sz="0" w:space="0" w:color="auto"/>
      </w:divBdr>
    </w:div>
    <w:div w:id="243803450">
      <w:bodyDiv w:val="1"/>
      <w:marLeft w:val="0"/>
      <w:marRight w:val="0"/>
      <w:marTop w:val="0"/>
      <w:marBottom w:val="0"/>
      <w:divBdr>
        <w:top w:val="none" w:sz="0" w:space="0" w:color="auto"/>
        <w:left w:val="none" w:sz="0" w:space="0" w:color="auto"/>
        <w:bottom w:val="none" w:sz="0" w:space="0" w:color="auto"/>
        <w:right w:val="none" w:sz="0" w:space="0" w:color="auto"/>
      </w:divBdr>
    </w:div>
    <w:div w:id="247354415">
      <w:bodyDiv w:val="1"/>
      <w:marLeft w:val="0"/>
      <w:marRight w:val="0"/>
      <w:marTop w:val="0"/>
      <w:marBottom w:val="0"/>
      <w:divBdr>
        <w:top w:val="none" w:sz="0" w:space="0" w:color="auto"/>
        <w:left w:val="none" w:sz="0" w:space="0" w:color="auto"/>
        <w:bottom w:val="none" w:sz="0" w:space="0" w:color="auto"/>
        <w:right w:val="none" w:sz="0" w:space="0" w:color="auto"/>
      </w:divBdr>
    </w:div>
    <w:div w:id="256863273">
      <w:bodyDiv w:val="1"/>
      <w:marLeft w:val="0"/>
      <w:marRight w:val="0"/>
      <w:marTop w:val="0"/>
      <w:marBottom w:val="0"/>
      <w:divBdr>
        <w:top w:val="none" w:sz="0" w:space="0" w:color="auto"/>
        <w:left w:val="none" w:sz="0" w:space="0" w:color="auto"/>
        <w:bottom w:val="none" w:sz="0" w:space="0" w:color="auto"/>
        <w:right w:val="none" w:sz="0" w:space="0" w:color="auto"/>
      </w:divBdr>
    </w:div>
    <w:div w:id="275529530">
      <w:bodyDiv w:val="1"/>
      <w:marLeft w:val="0"/>
      <w:marRight w:val="0"/>
      <w:marTop w:val="0"/>
      <w:marBottom w:val="0"/>
      <w:divBdr>
        <w:top w:val="none" w:sz="0" w:space="0" w:color="auto"/>
        <w:left w:val="none" w:sz="0" w:space="0" w:color="auto"/>
        <w:bottom w:val="none" w:sz="0" w:space="0" w:color="auto"/>
        <w:right w:val="none" w:sz="0" w:space="0" w:color="auto"/>
      </w:divBdr>
    </w:div>
    <w:div w:id="291712813">
      <w:bodyDiv w:val="1"/>
      <w:marLeft w:val="0"/>
      <w:marRight w:val="0"/>
      <w:marTop w:val="0"/>
      <w:marBottom w:val="0"/>
      <w:divBdr>
        <w:top w:val="none" w:sz="0" w:space="0" w:color="auto"/>
        <w:left w:val="none" w:sz="0" w:space="0" w:color="auto"/>
        <w:bottom w:val="none" w:sz="0" w:space="0" w:color="auto"/>
        <w:right w:val="none" w:sz="0" w:space="0" w:color="auto"/>
      </w:divBdr>
    </w:div>
    <w:div w:id="305083936">
      <w:bodyDiv w:val="1"/>
      <w:marLeft w:val="0"/>
      <w:marRight w:val="0"/>
      <w:marTop w:val="0"/>
      <w:marBottom w:val="0"/>
      <w:divBdr>
        <w:top w:val="none" w:sz="0" w:space="0" w:color="auto"/>
        <w:left w:val="none" w:sz="0" w:space="0" w:color="auto"/>
        <w:bottom w:val="none" w:sz="0" w:space="0" w:color="auto"/>
        <w:right w:val="none" w:sz="0" w:space="0" w:color="auto"/>
      </w:divBdr>
    </w:div>
    <w:div w:id="314841665">
      <w:bodyDiv w:val="1"/>
      <w:marLeft w:val="0"/>
      <w:marRight w:val="0"/>
      <w:marTop w:val="0"/>
      <w:marBottom w:val="0"/>
      <w:divBdr>
        <w:top w:val="none" w:sz="0" w:space="0" w:color="auto"/>
        <w:left w:val="none" w:sz="0" w:space="0" w:color="auto"/>
        <w:bottom w:val="none" w:sz="0" w:space="0" w:color="auto"/>
        <w:right w:val="none" w:sz="0" w:space="0" w:color="auto"/>
      </w:divBdr>
    </w:div>
    <w:div w:id="350108877">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402064471">
      <w:bodyDiv w:val="1"/>
      <w:marLeft w:val="0"/>
      <w:marRight w:val="0"/>
      <w:marTop w:val="0"/>
      <w:marBottom w:val="0"/>
      <w:divBdr>
        <w:top w:val="none" w:sz="0" w:space="0" w:color="auto"/>
        <w:left w:val="none" w:sz="0" w:space="0" w:color="auto"/>
        <w:bottom w:val="none" w:sz="0" w:space="0" w:color="auto"/>
        <w:right w:val="none" w:sz="0" w:space="0" w:color="auto"/>
      </w:divBdr>
    </w:div>
    <w:div w:id="453330771">
      <w:bodyDiv w:val="1"/>
      <w:marLeft w:val="0"/>
      <w:marRight w:val="0"/>
      <w:marTop w:val="0"/>
      <w:marBottom w:val="0"/>
      <w:divBdr>
        <w:top w:val="none" w:sz="0" w:space="0" w:color="auto"/>
        <w:left w:val="none" w:sz="0" w:space="0" w:color="auto"/>
        <w:bottom w:val="none" w:sz="0" w:space="0" w:color="auto"/>
        <w:right w:val="none" w:sz="0" w:space="0" w:color="auto"/>
      </w:divBdr>
    </w:div>
    <w:div w:id="455804219">
      <w:bodyDiv w:val="1"/>
      <w:marLeft w:val="0"/>
      <w:marRight w:val="0"/>
      <w:marTop w:val="0"/>
      <w:marBottom w:val="0"/>
      <w:divBdr>
        <w:top w:val="none" w:sz="0" w:space="0" w:color="auto"/>
        <w:left w:val="none" w:sz="0" w:space="0" w:color="auto"/>
        <w:bottom w:val="none" w:sz="0" w:space="0" w:color="auto"/>
        <w:right w:val="none" w:sz="0" w:space="0" w:color="auto"/>
      </w:divBdr>
    </w:div>
    <w:div w:id="459570119">
      <w:bodyDiv w:val="1"/>
      <w:marLeft w:val="0"/>
      <w:marRight w:val="0"/>
      <w:marTop w:val="0"/>
      <w:marBottom w:val="0"/>
      <w:divBdr>
        <w:top w:val="none" w:sz="0" w:space="0" w:color="auto"/>
        <w:left w:val="none" w:sz="0" w:space="0" w:color="auto"/>
        <w:bottom w:val="none" w:sz="0" w:space="0" w:color="auto"/>
        <w:right w:val="none" w:sz="0" w:space="0" w:color="auto"/>
      </w:divBdr>
    </w:div>
    <w:div w:id="498499251">
      <w:bodyDiv w:val="1"/>
      <w:marLeft w:val="0"/>
      <w:marRight w:val="0"/>
      <w:marTop w:val="0"/>
      <w:marBottom w:val="0"/>
      <w:divBdr>
        <w:top w:val="none" w:sz="0" w:space="0" w:color="auto"/>
        <w:left w:val="none" w:sz="0" w:space="0" w:color="auto"/>
        <w:bottom w:val="none" w:sz="0" w:space="0" w:color="auto"/>
        <w:right w:val="none" w:sz="0" w:space="0" w:color="auto"/>
      </w:divBdr>
    </w:div>
    <w:div w:id="510337373">
      <w:bodyDiv w:val="1"/>
      <w:marLeft w:val="0"/>
      <w:marRight w:val="0"/>
      <w:marTop w:val="0"/>
      <w:marBottom w:val="0"/>
      <w:divBdr>
        <w:top w:val="none" w:sz="0" w:space="0" w:color="auto"/>
        <w:left w:val="none" w:sz="0" w:space="0" w:color="auto"/>
        <w:bottom w:val="none" w:sz="0" w:space="0" w:color="auto"/>
        <w:right w:val="none" w:sz="0" w:space="0" w:color="auto"/>
      </w:divBdr>
    </w:div>
    <w:div w:id="531770981">
      <w:bodyDiv w:val="1"/>
      <w:marLeft w:val="0"/>
      <w:marRight w:val="0"/>
      <w:marTop w:val="0"/>
      <w:marBottom w:val="0"/>
      <w:divBdr>
        <w:top w:val="none" w:sz="0" w:space="0" w:color="auto"/>
        <w:left w:val="none" w:sz="0" w:space="0" w:color="auto"/>
        <w:bottom w:val="none" w:sz="0" w:space="0" w:color="auto"/>
        <w:right w:val="none" w:sz="0" w:space="0" w:color="auto"/>
      </w:divBdr>
      <w:divsChild>
        <w:div w:id="602420709">
          <w:marLeft w:val="-720"/>
          <w:marRight w:val="0"/>
          <w:marTop w:val="0"/>
          <w:marBottom w:val="0"/>
          <w:divBdr>
            <w:top w:val="none" w:sz="0" w:space="0" w:color="auto"/>
            <w:left w:val="none" w:sz="0" w:space="0" w:color="auto"/>
            <w:bottom w:val="none" w:sz="0" w:space="0" w:color="auto"/>
            <w:right w:val="none" w:sz="0" w:space="0" w:color="auto"/>
          </w:divBdr>
        </w:div>
      </w:divsChild>
    </w:div>
    <w:div w:id="564410899">
      <w:bodyDiv w:val="1"/>
      <w:marLeft w:val="0"/>
      <w:marRight w:val="0"/>
      <w:marTop w:val="0"/>
      <w:marBottom w:val="0"/>
      <w:divBdr>
        <w:top w:val="none" w:sz="0" w:space="0" w:color="auto"/>
        <w:left w:val="none" w:sz="0" w:space="0" w:color="auto"/>
        <w:bottom w:val="none" w:sz="0" w:space="0" w:color="auto"/>
        <w:right w:val="none" w:sz="0" w:space="0" w:color="auto"/>
      </w:divBdr>
    </w:div>
    <w:div w:id="572474204">
      <w:bodyDiv w:val="1"/>
      <w:marLeft w:val="0"/>
      <w:marRight w:val="0"/>
      <w:marTop w:val="0"/>
      <w:marBottom w:val="0"/>
      <w:divBdr>
        <w:top w:val="none" w:sz="0" w:space="0" w:color="auto"/>
        <w:left w:val="none" w:sz="0" w:space="0" w:color="auto"/>
        <w:bottom w:val="none" w:sz="0" w:space="0" w:color="auto"/>
        <w:right w:val="none" w:sz="0" w:space="0" w:color="auto"/>
      </w:divBdr>
    </w:div>
    <w:div w:id="595405959">
      <w:bodyDiv w:val="1"/>
      <w:marLeft w:val="0"/>
      <w:marRight w:val="0"/>
      <w:marTop w:val="0"/>
      <w:marBottom w:val="0"/>
      <w:divBdr>
        <w:top w:val="none" w:sz="0" w:space="0" w:color="auto"/>
        <w:left w:val="none" w:sz="0" w:space="0" w:color="auto"/>
        <w:bottom w:val="none" w:sz="0" w:space="0" w:color="auto"/>
        <w:right w:val="none" w:sz="0" w:space="0" w:color="auto"/>
      </w:divBdr>
    </w:div>
    <w:div w:id="620965564">
      <w:bodyDiv w:val="1"/>
      <w:marLeft w:val="0"/>
      <w:marRight w:val="0"/>
      <w:marTop w:val="0"/>
      <w:marBottom w:val="0"/>
      <w:divBdr>
        <w:top w:val="none" w:sz="0" w:space="0" w:color="auto"/>
        <w:left w:val="none" w:sz="0" w:space="0" w:color="auto"/>
        <w:bottom w:val="none" w:sz="0" w:space="0" w:color="auto"/>
        <w:right w:val="none" w:sz="0" w:space="0" w:color="auto"/>
      </w:divBdr>
    </w:div>
    <w:div w:id="629671907">
      <w:bodyDiv w:val="1"/>
      <w:marLeft w:val="0"/>
      <w:marRight w:val="0"/>
      <w:marTop w:val="0"/>
      <w:marBottom w:val="0"/>
      <w:divBdr>
        <w:top w:val="none" w:sz="0" w:space="0" w:color="auto"/>
        <w:left w:val="none" w:sz="0" w:space="0" w:color="auto"/>
        <w:bottom w:val="none" w:sz="0" w:space="0" w:color="auto"/>
        <w:right w:val="none" w:sz="0" w:space="0" w:color="auto"/>
      </w:divBdr>
    </w:div>
    <w:div w:id="752243899">
      <w:bodyDiv w:val="1"/>
      <w:marLeft w:val="0"/>
      <w:marRight w:val="0"/>
      <w:marTop w:val="0"/>
      <w:marBottom w:val="0"/>
      <w:divBdr>
        <w:top w:val="none" w:sz="0" w:space="0" w:color="auto"/>
        <w:left w:val="none" w:sz="0" w:space="0" w:color="auto"/>
        <w:bottom w:val="none" w:sz="0" w:space="0" w:color="auto"/>
        <w:right w:val="none" w:sz="0" w:space="0" w:color="auto"/>
      </w:divBdr>
    </w:div>
    <w:div w:id="757865978">
      <w:bodyDiv w:val="1"/>
      <w:marLeft w:val="0"/>
      <w:marRight w:val="0"/>
      <w:marTop w:val="0"/>
      <w:marBottom w:val="0"/>
      <w:divBdr>
        <w:top w:val="none" w:sz="0" w:space="0" w:color="auto"/>
        <w:left w:val="none" w:sz="0" w:space="0" w:color="auto"/>
        <w:bottom w:val="none" w:sz="0" w:space="0" w:color="auto"/>
        <w:right w:val="none" w:sz="0" w:space="0" w:color="auto"/>
      </w:divBdr>
    </w:div>
    <w:div w:id="759448079">
      <w:bodyDiv w:val="1"/>
      <w:marLeft w:val="0"/>
      <w:marRight w:val="0"/>
      <w:marTop w:val="0"/>
      <w:marBottom w:val="0"/>
      <w:divBdr>
        <w:top w:val="none" w:sz="0" w:space="0" w:color="auto"/>
        <w:left w:val="none" w:sz="0" w:space="0" w:color="auto"/>
        <w:bottom w:val="none" w:sz="0" w:space="0" w:color="auto"/>
        <w:right w:val="none" w:sz="0" w:space="0" w:color="auto"/>
      </w:divBdr>
    </w:div>
    <w:div w:id="775292513">
      <w:bodyDiv w:val="1"/>
      <w:marLeft w:val="0"/>
      <w:marRight w:val="0"/>
      <w:marTop w:val="0"/>
      <w:marBottom w:val="0"/>
      <w:divBdr>
        <w:top w:val="none" w:sz="0" w:space="0" w:color="auto"/>
        <w:left w:val="none" w:sz="0" w:space="0" w:color="auto"/>
        <w:bottom w:val="none" w:sz="0" w:space="0" w:color="auto"/>
        <w:right w:val="none" w:sz="0" w:space="0" w:color="auto"/>
      </w:divBdr>
    </w:div>
    <w:div w:id="789401923">
      <w:bodyDiv w:val="1"/>
      <w:marLeft w:val="0"/>
      <w:marRight w:val="0"/>
      <w:marTop w:val="0"/>
      <w:marBottom w:val="0"/>
      <w:divBdr>
        <w:top w:val="none" w:sz="0" w:space="0" w:color="auto"/>
        <w:left w:val="none" w:sz="0" w:space="0" w:color="auto"/>
        <w:bottom w:val="none" w:sz="0" w:space="0" w:color="auto"/>
        <w:right w:val="none" w:sz="0" w:space="0" w:color="auto"/>
      </w:divBdr>
    </w:div>
    <w:div w:id="821971560">
      <w:bodyDiv w:val="1"/>
      <w:marLeft w:val="0"/>
      <w:marRight w:val="0"/>
      <w:marTop w:val="0"/>
      <w:marBottom w:val="0"/>
      <w:divBdr>
        <w:top w:val="none" w:sz="0" w:space="0" w:color="auto"/>
        <w:left w:val="none" w:sz="0" w:space="0" w:color="auto"/>
        <w:bottom w:val="none" w:sz="0" w:space="0" w:color="auto"/>
        <w:right w:val="none" w:sz="0" w:space="0" w:color="auto"/>
      </w:divBdr>
    </w:div>
    <w:div w:id="838034520">
      <w:bodyDiv w:val="1"/>
      <w:marLeft w:val="0"/>
      <w:marRight w:val="0"/>
      <w:marTop w:val="0"/>
      <w:marBottom w:val="0"/>
      <w:divBdr>
        <w:top w:val="none" w:sz="0" w:space="0" w:color="auto"/>
        <w:left w:val="none" w:sz="0" w:space="0" w:color="auto"/>
        <w:bottom w:val="none" w:sz="0" w:space="0" w:color="auto"/>
        <w:right w:val="none" w:sz="0" w:space="0" w:color="auto"/>
      </w:divBdr>
    </w:div>
    <w:div w:id="851141810">
      <w:bodyDiv w:val="1"/>
      <w:marLeft w:val="0"/>
      <w:marRight w:val="0"/>
      <w:marTop w:val="0"/>
      <w:marBottom w:val="0"/>
      <w:divBdr>
        <w:top w:val="none" w:sz="0" w:space="0" w:color="auto"/>
        <w:left w:val="none" w:sz="0" w:space="0" w:color="auto"/>
        <w:bottom w:val="none" w:sz="0" w:space="0" w:color="auto"/>
        <w:right w:val="none" w:sz="0" w:space="0" w:color="auto"/>
      </w:divBdr>
    </w:div>
    <w:div w:id="862014086">
      <w:bodyDiv w:val="1"/>
      <w:marLeft w:val="0"/>
      <w:marRight w:val="0"/>
      <w:marTop w:val="0"/>
      <w:marBottom w:val="0"/>
      <w:divBdr>
        <w:top w:val="none" w:sz="0" w:space="0" w:color="auto"/>
        <w:left w:val="none" w:sz="0" w:space="0" w:color="auto"/>
        <w:bottom w:val="none" w:sz="0" w:space="0" w:color="auto"/>
        <w:right w:val="none" w:sz="0" w:space="0" w:color="auto"/>
      </w:divBdr>
    </w:div>
    <w:div w:id="898129781">
      <w:bodyDiv w:val="1"/>
      <w:marLeft w:val="0"/>
      <w:marRight w:val="0"/>
      <w:marTop w:val="0"/>
      <w:marBottom w:val="0"/>
      <w:divBdr>
        <w:top w:val="none" w:sz="0" w:space="0" w:color="auto"/>
        <w:left w:val="none" w:sz="0" w:space="0" w:color="auto"/>
        <w:bottom w:val="none" w:sz="0" w:space="0" w:color="auto"/>
        <w:right w:val="none" w:sz="0" w:space="0" w:color="auto"/>
      </w:divBdr>
    </w:div>
    <w:div w:id="910188785">
      <w:bodyDiv w:val="1"/>
      <w:marLeft w:val="0"/>
      <w:marRight w:val="0"/>
      <w:marTop w:val="0"/>
      <w:marBottom w:val="0"/>
      <w:divBdr>
        <w:top w:val="none" w:sz="0" w:space="0" w:color="auto"/>
        <w:left w:val="none" w:sz="0" w:space="0" w:color="auto"/>
        <w:bottom w:val="none" w:sz="0" w:space="0" w:color="auto"/>
        <w:right w:val="none" w:sz="0" w:space="0" w:color="auto"/>
      </w:divBdr>
    </w:div>
    <w:div w:id="930743145">
      <w:bodyDiv w:val="1"/>
      <w:marLeft w:val="0"/>
      <w:marRight w:val="0"/>
      <w:marTop w:val="0"/>
      <w:marBottom w:val="0"/>
      <w:divBdr>
        <w:top w:val="none" w:sz="0" w:space="0" w:color="auto"/>
        <w:left w:val="none" w:sz="0" w:space="0" w:color="auto"/>
        <w:bottom w:val="none" w:sz="0" w:space="0" w:color="auto"/>
        <w:right w:val="none" w:sz="0" w:space="0" w:color="auto"/>
      </w:divBdr>
    </w:div>
    <w:div w:id="936910949">
      <w:bodyDiv w:val="1"/>
      <w:marLeft w:val="0"/>
      <w:marRight w:val="0"/>
      <w:marTop w:val="0"/>
      <w:marBottom w:val="0"/>
      <w:divBdr>
        <w:top w:val="none" w:sz="0" w:space="0" w:color="auto"/>
        <w:left w:val="none" w:sz="0" w:space="0" w:color="auto"/>
        <w:bottom w:val="none" w:sz="0" w:space="0" w:color="auto"/>
        <w:right w:val="none" w:sz="0" w:space="0" w:color="auto"/>
      </w:divBdr>
    </w:div>
    <w:div w:id="960721328">
      <w:bodyDiv w:val="1"/>
      <w:marLeft w:val="0"/>
      <w:marRight w:val="0"/>
      <w:marTop w:val="0"/>
      <w:marBottom w:val="0"/>
      <w:divBdr>
        <w:top w:val="none" w:sz="0" w:space="0" w:color="auto"/>
        <w:left w:val="none" w:sz="0" w:space="0" w:color="auto"/>
        <w:bottom w:val="none" w:sz="0" w:space="0" w:color="auto"/>
        <w:right w:val="none" w:sz="0" w:space="0" w:color="auto"/>
      </w:divBdr>
    </w:div>
    <w:div w:id="963461300">
      <w:bodyDiv w:val="1"/>
      <w:marLeft w:val="0"/>
      <w:marRight w:val="0"/>
      <w:marTop w:val="0"/>
      <w:marBottom w:val="0"/>
      <w:divBdr>
        <w:top w:val="none" w:sz="0" w:space="0" w:color="auto"/>
        <w:left w:val="none" w:sz="0" w:space="0" w:color="auto"/>
        <w:bottom w:val="none" w:sz="0" w:space="0" w:color="auto"/>
        <w:right w:val="none" w:sz="0" w:space="0" w:color="auto"/>
      </w:divBdr>
    </w:div>
    <w:div w:id="971210102">
      <w:bodyDiv w:val="1"/>
      <w:marLeft w:val="0"/>
      <w:marRight w:val="0"/>
      <w:marTop w:val="0"/>
      <w:marBottom w:val="0"/>
      <w:divBdr>
        <w:top w:val="none" w:sz="0" w:space="0" w:color="auto"/>
        <w:left w:val="none" w:sz="0" w:space="0" w:color="auto"/>
        <w:bottom w:val="none" w:sz="0" w:space="0" w:color="auto"/>
        <w:right w:val="none" w:sz="0" w:space="0" w:color="auto"/>
      </w:divBdr>
    </w:div>
    <w:div w:id="972708795">
      <w:bodyDiv w:val="1"/>
      <w:marLeft w:val="0"/>
      <w:marRight w:val="0"/>
      <w:marTop w:val="0"/>
      <w:marBottom w:val="0"/>
      <w:divBdr>
        <w:top w:val="none" w:sz="0" w:space="0" w:color="auto"/>
        <w:left w:val="none" w:sz="0" w:space="0" w:color="auto"/>
        <w:bottom w:val="none" w:sz="0" w:space="0" w:color="auto"/>
        <w:right w:val="none" w:sz="0" w:space="0" w:color="auto"/>
      </w:divBdr>
    </w:div>
    <w:div w:id="1002513651">
      <w:bodyDiv w:val="1"/>
      <w:marLeft w:val="0"/>
      <w:marRight w:val="0"/>
      <w:marTop w:val="0"/>
      <w:marBottom w:val="0"/>
      <w:divBdr>
        <w:top w:val="none" w:sz="0" w:space="0" w:color="auto"/>
        <w:left w:val="none" w:sz="0" w:space="0" w:color="auto"/>
        <w:bottom w:val="none" w:sz="0" w:space="0" w:color="auto"/>
        <w:right w:val="none" w:sz="0" w:space="0" w:color="auto"/>
      </w:divBdr>
    </w:div>
    <w:div w:id="1016812328">
      <w:bodyDiv w:val="1"/>
      <w:marLeft w:val="0"/>
      <w:marRight w:val="0"/>
      <w:marTop w:val="0"/>
      <w:marBottom w:val="0"/>
      <w:divBdr>
        <w:top w:val="none" w:sz="0" w:space="0" w:color="auto"/>
        <w:left w:val="none" w:sz="0" w:space="0" w:color="auto"/>
        <w:bottom w:val="none" w:sz="0" w:space="0" w:color="auto"/>
        <w:right w:val="none" w:sz="0" w:space="0" w:color="auto"/>
      </w:divBdr>
    </w:div>
    <w:div w:id="1025716894">
      <w:bodyDiv w:val="1"/>
      <w:marLeft w:val="0"/>
      <w:marRight w:val="0"/>
      <w:marTop w:val="0"/>
      <w:marBottom w:val="0"/>
      <w:divBdr>
        <w:top w:val="none" w:sz="0" w:space="0" w:color="auto"/>
        <w:left w:val="none" w:sz="0" w:space="0" w:color="auto"/>
        <w:bottom w:val="none" w:sz="0" w:space="0" w:color="auto"/>
        <w:right w:val="none" w:sz="0" w:space="0" w:color="auto"/>
      </w:divBdr>
    </w:div>
    <w:div w:id="1060329597">
      <w:bodyDiv w:val="1"/>
      <w:marLeft w:val="0"/>
      <w:marRight w:val="0"/>
      <w:marTop w:val="0"/>
      <w:marBottom w:val="0"/>
      <w:divBdr>
        <w:top w:val="none" w:sz="0" w:space="0" w:color="auto"/>
        <w:left w:val="none" w:sz="0" w:space="0" w:color="auto"/>
        <w:bottom w:val="none" w:sz="0" w:space="0" w:color="auto"/>
        <w:right w:val="none" w:sz="0" w:space="0" w:color="auto"/>
      </w:divBdr>
    </w:div>
    <w:div w:id="1072897166">
      <w:bodyDiv w:val="1"/>
      <w:marLeft w:val="0"/>
      <w:marRight w:val="0"/>
      <w:marTop w:val="0"/>
      <w:marBottom w:val="0"/>
      <w:divBdr>
        <w:top w:val="none" w:sz="0" w:space="0" w:color="auto"/>
        <w:left w:val="none" w:sz="0" w:space="0" w:color="auto"/>
        <w:bottom w:val="none" w:sz="0" w:space="0" w:color="auto"/>
        <w:right w:val="none" w:sz="0" w:space="0" w:color="auto"/>
      </w:divBdr>
    </w:div>
    <w:div w:id="1092093065">
      <w:bodyDiv w:val="1"/>
      <w:marLeft w:val="0"/>
      <w:marRight w:val="0"/>
      <w:marTop w:val="0"/>
      <w:marBottom w:val="0"/>
      <w:divBdr>
        <w:top w:val="none" w:sz="0" w:space="0" w:color="auto"/>
        <w:left w:val="none" w:sz="0" w:space="0" w:color="auto"/>
        <w:bottom w:val="none" w:sz="0" w:space="0" w:color="auto"/>
        <w:right w:val="none" w:sz="0" w:space="0" w:color="auto"/>
      </w:divBdr>
    </w:div>
    <w:div w:id="1128232795">
      <w:bodyDiv w:val="1"/>
      <w:marLeft w:val="0"/>
      <w:marRight w:val="0"/>
      <w:marTop w:val="0"/>
      <w:marBottom w:val="0"/>
      <w:divBdr>
        <w:top w:val="none" w:sz="0" w:space="0" w:color="auto"/>
        <w:left w:val="none" w:sz="0" w:space="0" w:color="auto"/>
        <w:bottom w:val="none" w:sz="0" w:space="0" w:color="auto"/>
        <w:right w:val="none" w:sz="0" w:space="0" w:color="auto"/>
      </w:divBdr>
    </w:div>
    <w:div w:id="1129668472">
      <w:bodyDiv w:val="1"/>
      <w:marLeft w:val="0"/>
      <w:marRight w:val="0"/>
      <w:marTop w:val="0"/>
      <w:marBottom w:val="0"/>
      <w:divBdr>
        <w:top w:val="none" w:sz="0" w:space="0" w:color="auto"/>
        <w:left w:val="none" w:sz="0" w:space="0" w:color="auto"/>
        <w:bottom w:val="none" w:sz="0" w:space="0" w:color="auto"/>
        <w:right w:val="none" w:sz="0" w:space="0" w:color="auto"/>
      </w:divBdr>
    </w:div>
    <w:div w:id="1142115570">
      <w:bodyDiv w:val="1"/>
      <w:marLeft w:val="0"/>
      <w:marRight w:val="0"/>
      <w:marTop w:val="0"/>
      <w:marBottom w:val="0"/>
      <w:divBdr>
        <w:top w:val="none" w:sz="0" w:space="0" w:color="auto"/>
        <w:left w:val="none" w:sz="0" w:space="0" w:color="auto"/>
        <w:bottom w:val="none" w:sz="0" w:space="0" w:color="auto"/>
        <w:right w:val="none" w:sz="0" w:space="0" w:color="auto"/>
      </w:divBdr>
    </w:div>
    <w:div w:id="1145119677">
      <w:bodyDiv w:val="1"/>
      <w:marLeft w:val="0"/>
      <w:marRight w:val="0"/>
      <w:marTop w:val="0"/>
      <w:marBottom w:val="0"/>
      <w:divBdr>
        <w:top w:val="none" w:sz="0" w:space="0" w:color="auto"/>
        <w:left w:val="none" w:sz="0" w:space="0" w:color="auto"/>
        <w:bottom w:val="none" w:sz="0" w:space="0" w:color="auto"/>
        <w:right w:val="none" w:sz="0" w:space="0" w:color="auto"/>
      </w:divBdr>
    </w:div>
    <w:div w:id="1147697548">
      <w:bodyDiv w:val="1"/>
      <w:marLeft w:val="0"/>
      <w:marRight w:val="0"/>
      <w:marTop w:val="0"/>
      <w:marBottom w:val="0"/>
      <w:divBdr>
        <w:top w:val="none" w:sz="0" w:space="0" w:color="auto"/>
        <w:left w:val="none" w:sz="0" w:space="0" w:color="auto"/>
        <w:bottom w:val="none" w:sz="0" w:space="0" w:color="auto"/>
        <w:right w:val="none" w:sz="0" w:space="0" w:color="auto"/>
      </w:divBdr>
    </w:div>
    <w:div w:id="1150100263">
      <w:bodyDiv w:val="1"/>
      <w:marLeft w:val="0"/>
      <w:marRight w:val="0"/>
      <w:marTop w:val="0"/>
      <w:marBottom w:val="0"/>
      <w:divBdr>
        <w:top w:val="none" w:sz="0" w:space="0" w:color="auto"/>
        <w:left w:val="none" w:sz="0" w:space="0" w:color="auto"/>
        <w:bottom w:val="none" w:sz="0" w:space="0" w:color="auto"/>
        <w:right w:val="none" w:sz="0" w:space="0" w:color="auto"/>
      </w:divBdr>
    </w:div>
    <w:div w:id="1153715430">
      <w:bodyDiv w:val="1"/>
      <w:marLeft w:val="0"/>
      <w:marRight w:val="0"/>
      <w:marTop w:val="0"/>
      <w:marBottom w:val="0"/>
      <w:divBdr>
        <w:top w:val="none" w:sz="0" w:space="0" w:color="auto"/>
        <w:left w:val="none" w:sz="0" w:space="0" w:color="auto"/>
        <w:bottom w:val="none" w:sz="0" w:space="0" w:color="auto"/>
        <w:right w:val="none" w:sz="0" w:space="0" w:color="auto"/>
      </w:divBdr>
    </w:div>
    <w:div w:id="1176263687">
      <w:bodyDiv w:val="1"/>
      <w:marLeft w:val="0"/>
      <w:marRight w:val="0"/>
      <w:marTop w:val="0"/>
      <w:marBottom w:val="0"/>
      <w:divBdr>
        <w:top w:val="none" w:sz="0" w:space="0" w:color="auto"/>
        <w:left w:val="none" w:sz="0" w:space="0" w:color="auto"/>
        <w:bottom w:val="none" w:sz="0" w:space="0" w:color="auto"/>
        <w:right w:val="none" w:sz="0" w:space="0" w:color="auto"/>
      </w:divBdr>
    </w:div>
    <w:div w:id="1186673662">
      <w:bodyDiv w:val="1"/>
      <w:marLeft w:val="0"/>
      <w:marRight w:val="0"/>
      <w:marTop w:val="0"/>
      <w:marBottom w:val="0"/>
      <w:divBdr>
        <w:top w:val="none" w:sz="0" w:space="0" w:color="auto"/>
        <w:left w:val="none" w:sz="0" w:space="0" w:color="auto"/>
        <w:bottom w:val="none" w:sz="0" w:space="0" w:color="auto"/>
        <w:right w:val="none" w:sz="0" w:space="0" w:color="auto"/>
      </w:divBdr>
    </w:div>
    <w:div w:id="1211846016">
      <w:bodyDiv w:val="1"/>
      <w:marLeft w:val="0"/>
      <w:marRight w:val="0"/>
      <w:marTop w:val="0"/>
      <w:marBottom w:val="0"/>
      <w:divBdr>
        <w:top w:val="none" w:sz="0" w:space="0" w:color="auto"/>
        <w:left w:val="none" w:sz="0" w:space="0" w:color="auto"/>
        <w:bottom w:val="none" w:sz="0" w:space="0" w:color="auto"/>
        <w:right w:val="none" w:sz="0" w:space="0" w:color="auto"/>
      </w:divBdr>
    </w:div>
    <w:div w:id="1233810374">
      <w:bodyDiv w:val="1"/>
      <w:marLeft w:val="0"/>
      <w:marRight w:val="0"/>
      <w:marTop w:val="0"/>
      <w:marBottom w:val="0"/>
      <w:divBdr>
        <w:top w:val="none" w:sz="0" w:space="0" w:color="auto"/>
        <w:left w:val="none" w:sz="0" w:space="0" w:color="auto"/>
        <w:bottom w:val="none" w:sz="0" w:space="0" w:color="auto"/>
        <w:right w:val="none" w:sz="0" w:space="0" w:color="auto"/>
      </w:divBdr>
    </w:div>
    <w:div w:id="1471051072">
      <w:bodyDiv w:val="1"/>
      <w:marLeft w:val="0"/>
      <w:marRight w:val="0"/>
      <w:marTop w:val="0"/>
      <w:marBottom w:val="0"/>
      <w:divBdr>
        <w:top w:val="none" w:sz="0" w:space="0" w:color="auto"/>
        <w:left w:val="none" w:sz="0" w:space="0" w:color="auto"/>
        <w:bottom w:val="none" w:sz="0" w:space="0" w:color="auto"/>
        <w:right w:val="none" w:sz="0" w:space="0" w:color="auto"/>
      </w:divBdr>
    </w:div>
    <w:div w:id="1485391160">
      <w:bodyDiv w:val="1"/>
      <w:marLeft w:val="0"/>
      <w:marRight w:val="0"/>
      <w:marTop w:val="0"/>
      <w:marBottom w:val="0"/>
      <w:divBdr>
        <w:top w:val="none" w:sz="0" w:space="0" w:color="auto"/>
        <w:left w:val="none" w:sz="0" w:space="0" w:color="auto"/>
        <w:bottom w:val="none" w:sz="0" w:space="0" w:color="auto"/>
        <w:right w:val="none" w:sz="0" w:space="0" w:color="auto"/>
      </w:divBdr>
    </w:div>
    <w:div w:id="1503428606">
      <w:bodyDiv w:val="1"/>
      <w:marLeft w:val="0"/>
      <w:marRight w:val="0"/>
      <w:marTop w:val="0"/>
      <w:marBottom w:val="0"/>
      <w:divBdr>
        <w:top w:val="none" w:sz="0" w:space="0" w:color="auto"/>
        <w:left w:val="none" w:sz="0" w:space="0" w:color="auto"/>
        <w:bottom w:val="none" w:sz="0" w:space="0" w:color="auto"/>
        <w:right w:val="none" w:sz="0" w:space="0" w:color="auto"/>
      </w:divBdr>
    </w:div>
    <w:div w:id="1525090841">
      <w:bodyDiv w:val="1"/>
      <w:marLeft w:val="0"/>
      <w:marRight w:val="0"/>
      <w:marTop w:val="0"/>
      <w:marBottom w:val="0"/>
      <w:divBdr>
        <w:top w:val="none" w:sz="0" w:space="0" w:color="auto"/>
        <w:left w:val="none" w:sz="0" w:space="0" w:color="auto"/>
        <w:bottom w:val="none" w:sz="0" w:space="0" w:color="auto"/>
        <w:right w:val="none" w:sz="0" w:space="0" w:color="auto"/>
      </w:divBdr>
    </w:div>
    <w:div w:id="1553693050">
      <w:bodyDiv w:val="1"/>
      <w:marLeft w:val="0"/>
      <w:marRight w:val="0"/>
      <w:marTop w:val="0"/>
      <w:marBottom w:val="0"/>
      <w:divBdr>
        <w:top w:val="none" w:sz="0" w:space="0" w:color="auto"/>
        <w:left w:val="none" w:sz="0" w:space="0" w:color="auto"/>
        <w:bottom w:val="none" w:sz="0" w:space="0" w:color="auto"/>
        <w:right w:val="none" w:sz="0" w:space="0" w:color="auto"/>
      </w:divBdr>
    </w:div>
    <w:div w:id="1560703907">
      <w:bodyDiv w:val="1"/>
      <w:marLeft w:val="0"/>
      <w:marRight w:val="0"/>
      <w:marTop w:val="0"/>
      <w:marBottom w:val="0"/>
      <w:divBdr>
        <w:top w:val="none" w:sz="0" w:space="0" w:color="auto"/>
        <w:left w:val="none" w:sz="0" w:space="0" w:color="auto"/>
        <w:bottom w:val="none" w:sz="0" w:space="0" w:color="auto"/>
        <w:right w:val="none" w:sz="0" w:space="0" w:color="auto"/>
      </w:divBdr>
    </w:div>
    <w:div w:id="1562403725">
      <w:bodyDiv w:val="1"/>
      <w:marLeft w:val="0"/>
      <w:marRight w:val="0"/>
      <w:marTop w:val="0"/>
      <w:marBottom w:val="0"/>
      <w:divBdr>
        <w:top w:val="none" w:sz="0" w:space="0" w:color="auto"/>
        <w:left w:val="none" w:sz="0" w:space="0" w:color="auto"/>
        <w:bottom w:val="none" w:sz="0" w:space="0" w:color="auto"/>
        <w:right w:val="none" w:sz="0" w:space="0" w:color="auto"/>
      </w:divBdr>
    </w:div>
    <w:div w:id="1610818137">
      <w:bodyDiv w:val="1"/>
      <w:marLeft w:val="0"/>
      <w:marRight w:val="0"/>
      <w:marTop w:val="0"/>
      <w:marBottom w:val="0"/>
      <w:divBdr>
        <w:top w:val="none" w:sz="0" w:space="0" w:color="auto"/>
        <w:left w:val="none" w:sz="0" w:space="0" w:color="auto"/>
        <w:bottom w:val="none" w:sz="0" w:space="0" w:color="auto"/>
        <w:right w:val="none" w:sz="0" w:space="0" w:color="auto"/>
      </w:divBdr>
    </w:div>
    <w:div w:id="1633562316">
      <w:bodyDiv w:val="1"/>
      <w:marLeft w:val="0"/>
      <w:marRight w:val="0"/>
      <w:marTop w:val="0"/>
      <w:marBottom w:val="0"/>
      <w:divBdr>
        <w:top w:val="none" w:sz="0" w:space="0" w:color="auto"/>
        <w:left w:val="none" w:sz="0" w:space="0" w:color="auto"/>
        <w:bottom w:val="none" w:sz="0" w:space="0" w:color="auto"/>
        <w:right w:val="none" w:sz="0" w:space="0" w:color="auto"/>
      </w:divBdr>
    </w:div>
    <w:div w:id="1644583298">
      <w:bodyDiv w:val="1"/>
      <w:marLeft w:val="0"/>
      <w:marRight w:val="0"/>
      <w:marTop w:val="0"/>
      <w:marBottom w:val="0"/>
      <w:divBdr>
        <w:top w:val="none" w:sz="0" w:space="0" w:color="auto"/>
        <w:left w:val="none" w:sz="0" w:space="0" w:color="auto"/>
        <w:bottom w:val="none" w:sz="0" w:space="0" w:color="auto"/>
        <w:right w:val="none" w:sz="0" w:space="0" w:color="auto"/>
      </w:divBdr>
    </w:div>
    <w:div w:id="1697195922">
      <w:bodyDiv w:val="1"/>
      <w:marLeft w:val="0"/>
      <w:marRight w:val="0"/>
      <w:marTop w:val="0"/>
      <w:marBottom w:val="0"/>
      <w:divBdr>
        <w:top w:val="none" w:sz="0" w:space="0" w:color="auto"/>
        <w:left w:val="none" w:sz="0" w:space="0" w:color="auto"/>
        <w:bottom w:val="none" w:sz="0" w:space="0" w:color="auto"/>
        <w:right w:val="none" w:sz="0" w:space="0" w:color="auto"/>
      </w:divBdr>
    </w:div>
    <w:div w:id="1712415178">
      <w:bodyDiv w:val="1"/>
      <w:marLeft w:val="0"/>
      <w:marRight w:val="0"/>
      <w:marTop w:val="0"/>
      <w:marBottom w:val="0"/>
      <w:divBdr>
        <w:top w:val="none" w:sz="0" w:space="0" w:color="auto"/>
        <w:left w:val="none" w:sz="0" w:space="0" w:color="auto"/>
        <w:bottom w:val="none" w:sz="0" w:space="0" w:color="auto"/>
        <w:right w:val="none" w:sz="0" w:space="0" w:color="auto"/>
      </w:divBdr>
    </w:div>
    <w:div w:id="1739397106">
      <w:bodyDiv w:val="1"/>
      <w:marLeft w:val="0"/>
      <w:marRight w:val="0"/>
      <w:marTop w:val="0"/>
      <w:marBottom w:val="0"/>
      <w:divBdr>
        <w:top w:val="none" w:sz="0" w:space="0" w:color="auto"/>
        <w:left w:val="none" w:sz="0" w:space="0" w:color="auto"/>
        <w:bottom w:val="none" w:sz="0" w:space="0" w:color="auto"/>
        <w:right w:val="none" w:sz="0" w:space="0" w:color="auto"/>
      </w:divBdr>
    </w:div>
    <w:div w:id="1744720676">
      <w:bodyDiv w:val="1"/>
      <w:marLeft w:val="0"/>
      <w:marRight w:val="0"/>
      <w:marTop w:val="0"/>
      <w:marBottom w:val="0"/>
      <w:divBdr>
        <w:top w:val="none" w:sz="0" w:space="0" w:color="auto"/>
        <w:left w:val="none" w:sz="0" w:space="0" w:color="auto"/>
        <w:bottom w:val="none" w:sz="0" w:space="0" w:color="auto"/>
        <w:right w:val="none" w:sz="0" w:space="0" w:color="auto"/>
      </w:divBdr>
    </w:div>
    <w:div w:id="1751350132">
      <w:bodyDiv w:val="1"/>
      <w:marLeft w:val="0"/>
      <w:marRight w:val="0"/>
      <w:marTop w:val="0"/>
      <w:marBottom w:val="0"/>
      <w:divBdr>
        <w:top w:val="none" w:sz="0" w:space="0" w:color="auto"/>
        <w:left w:val="none" w:sz="0" w:space="0" w:color="auto"/>
        <w:bottom w:val="none" w:sz="0" w:space="0" w:color="auto"/>
        <w:right w:val="none" w:sz="0" w:space="0" w:color="auto"/>
      </w:divBdr>
    </w:div>
    <w:div w:id="1809008984">
      <w:bodyDiv w:val="1"/>
      <w:marLeft w:val="0"/>
      <w:marRight w:val="0"/>
      <w:marTop w:val="0"/>
      <w:marBottom w:val="0"/>
      <w:divBdr>
        <w:top w:val="none" w:sz="0" w:space="0" w:color="auto"/>
        <w:left w:val="none" w:sz="0" w:space="0" w:color="auto"/>
        <w:bottom w:val="none" w:sz="0" w:space="0" w:color="auto"/>
        <w:right w:val="none" w:sz="0" w:space="0" w:color="auto"/>
      </w:divBdr>
    </w:div>
    <w:div w:id="1874611012">
      <w:bodyDiv w:val="1"/>
      <w:marLeft w:val="0"/>
      <w:marRight w:val="0"/>
      <w:marTop w:val="0"/>
      <w:marBottom w:val="0"/>
      <w:divBdr>
        <w:top w:val="none" w:sz="0" w:space="0" w:color="auto"/>
        <w:left w:val="none" w:sz="0" w:space="0" w:color="auto"/>
        <w:bottom w:val="none" w:sz="0" w:space="0" w:color="auto"/>
        <w:right w:val="none" w:sz="0" w:space="0" w:color="auto"/>
      </w:divBdr>
    </w:div>
    <w:div w:id="1928267877">
      <w:bodyDiv w:val="1"/>
      <w:marLeft w:val="0"/>
      <w:marRight w:val="0"/>
      <w:marTop w:val="0"/>
      <w:marBottom w:val="0"/>
      <w:divBdr>
        <w:top w:val="none" w:sz="0" w:space="0" w:color="auto"/>
        <w:left w:val="none" w:sz="0" w:space="0" w:color="auto"/>
        <w:bottom w:val="none" w:sz="0" w:space="0" w:color="auto"/>
        <w:right w:val="none" w:sz="0" w:space="0" w:color="auto"/>
      </w:divBdr>
    </w:div>
    <w:div w:id="1935820765">
      <w:bodyDiv w:val="1"/>
      <w:marLeft w:val="0"/>
      <w:marRight w:val="0"/>
      <w:marTop w:val="0"/>
      <w:marBottom w:val="0"/>
      <w:divBdr>
        <w:top w:val="none" w:sz="0" w:space="0" w:color="auto"/>
        <w:left w:val="none" w:sz="0" w:space="0" w:color="auto"/>
        <w:bottom w:val="none" w:sz="0" w:space="0" w:color="auto"/>
        <w:right w:val="none" w:sz="0" w:space="0" w:color="auto"/>
      </w:divBdr>
    </w:div>
    <w:div w:id="1950308069">
      <w:bodyDiv w:val="1"/>
      <w:marLeft w:val="0"/>
      <w:marRight w:val="0"/>
      <w:marTop w:val="0"/>
      <w:marBottom w:val="0"/>
      <w:divBdr>
        <w:top w:val="none" w:sz="0" w:space="0" w:color="auto"/>
        <w:left w:val="none" w:sz="0" w:space="0" w:color="auto"/>
        <w:bottom w:val="none" w:sz="0" w:space="0" w:color="auto"/>
        <w:right w:val="none" w:sz="0" w:space="0" w:color="auto"/>
      </w:divBdr>
    </w:div>
    <w:div w:id="1971978492">
      <w:bodyDiv w:val="1"/>
      <w:marLeft w:val="0"/>
      <w:marRight w:val="0"/>
      <w:marTop w:val="0"/>
      <w:marBottom w:val="0"/>
      <w:divBdr>
        <w:top w:val="none" w:sz="0" w:space="0" w:color="auto"/>
        <w:left w:val="none" w:sz="0" w:space="0" w:color="auto"/>
        <w:bottom w:val="none" w:sz="0" w:space="0" w:color="auto"/>
        <w:right w:val="none" w:sz="0" w:space="0" w:color="auto"/>
      </w:divBdr>
    </w:div>
    <w:div w:id="1974866650">
      <w:bodyDiv w:val="1"/>
      <w:marLeft w:val="0"/>
      <w:marRight w:val="0"/>
      <w:marTop w:val="0"/>
      <w:marBottom w:val="0"/>
      <w:divBdr>
        <w:top w:val="none" w:sz="0" w:space="0" w:color="auto"/>
        <w:left w:val="none" w:sz="0" w:space="0" w:color="auto"/>
        <w:bottom w:val="none" w:sz="0" w:space="0" w:color="auto"/>
        <w:right w:val="none" w:sz="0" w:space="0" w:color="auto"/>
      </w:divBdr>
    </w:div>
    <w:div w:id="2006391687">
      <w:bodyDiv w:val="1"/>
      <w:marLeft w:val="0"/>
      <w:marRight w:val="0"/>
      <w:marTop w:val="0"/>
      <w:marBottom w:val="0"/>
      <w:divBdr>
        <w:top w:val="none" w:sz="0" w:space="0" w:color="auto"/>
        <w:left w:val="none" w:sz="0" w:space="0" w:color="auto"/>
        <w:bottom w:val="none" w:sz="0" w:space="0" w:color="auto"/>
        <w:right w:val="none" w:sz="0" w:space="0" w:color="auto"/>
      </w:divBdr>
    </w:div>
    <w:div w:id="2067028182">
      <w:bodyDiv w:val="1"/>
      <w:marLeft w:val="0"/>
      <w:marRight w:val="0"/>
      <w:marTop w:val="0"/>
      <w:marBottom w:val="0"/>
      <w:divBdr>
        <w:top w:val="none" w:sz="0" w:space="0" w:color="auto"/>
        <w:left w:val="none" w:sz="0" w:space="0" w:color="auto"/>
        <w:bottom w:val="none" w:sz="0" w:space="0" w:color="auto"/>
        <w:right w:val="none" w:sz="0" w:space="0" w:color="auto"/>
      </w:divBdr>
    </w:div>
    <w:div w:id="2075544560">
      <w:bodyDiv w:val="1"/>
      <w:marLeft w:val="0"/>
      <w:marRight w:val="0"/>
      <w:marTop w:val="0"/>
      <w:marBottom w:val="0"/>
      <w:divBdr>
        <w:top w:val="none" w:sz="0" w:space="0" w:color="auto"/>
        <w:left w:val="none" w:sz="0" w:space="0" w:color="auto"/>
        <w:bottom w:val="none" w:sz="0" w:space="0" w:color="auto"/>
        <w:right w:val="none" w:sz="0" w:space="0" w:color="auto"/>
      </w:divBdr>
    </w:div>
    <w:div w:id="2086108021">
      <w:bodyDiv w:val="1"/>
      <w:marLeft w:val="0"/>
      <w:marRight w:val="0"/>
      <w:marTop w:val="0"/>
      <w:marBottom w:val="0"/>
      <w:divBdr>
        <w:top w:val="none" w:sz="0" w:space="0" w:color="auto"/>
        <w:left w:val="none" w:sz="0" w:space="0" w:color="auto"/>
        <w:bottom w:val="none" w:sz="0" w:space="0" w:color="auto"/>
        <w:right w:val="none" w:sz="0" w:space="0" w:color="auto"/>
      </w:divBdr>
    </w:div>
    <w:div w:id="2087527893">
      <w:bodyDiv w:val="1"/>
      <w:marLeft w:val="0"/>
      <w:marRight w:val="0"/>
      <w:marTop w:val="0"/>
      <w:marBottom w:val="0"/>
      <w:divBdr>
        <w:top w:val="none" w:sz="0" w:space="0" w:color="auto"/>
        <w:left w:val="none" w:sz="0" w:space="0" w:color="auto"/>
        <w:bottom w:val="none" w:sz="0" w:space="0" w:color="auto"/>
        <w:right w:val="none" w:sz="0" w:space="0" w:color="auto"/>
      </w:divBdr>
    </w:div>
    <w:div w:id="2098208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Dilip</dc:creator>
  <cp:lastModifiedBy>Srikanth Mandela</cp:lastModifiedBy>
  <cp:revision>101</cp:revision>
  <dcterms:created xsi:type="dcterms:W3CDTF">2025-07-30T17:13:00Z</dcterms:created>
  <dcterms:modified xsi:type="dcterms:W3CDTF">2025-12-16T08:10:00Z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2019</vt:lpwstr>
  </property>
  <property fmtid="{D5CDD505-2E9C-101B-9397-08002B2CF9AE}" pid="4" name="LastSaved">
    <vt:filetime>2025-01-15T00:00:00Z</vt:filetime>
  </property>
  <property fmtid="{D5CDD505-2E9C-101B-9397-08002B2CF9AE}" pid="5" name="Producer">
    <vt:lpwstr>Microsoft® Word 2019</vt:lpwstr>
  </property>
</Properties>
</file>