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6D50" w14:textId="42C9585F" w:rsidR="00412B56" w:rsidRDefault="00957633" w:rsidP="00957633">
      <w:pPr>
        <w:jc w:val="center"/>
        <w:rPr>
          <w:rFonts w:ascii="Times New Roman" w:hAnsi="Times New Roman" w:cs="Times New Roman"/>
          <w:b/>
          <w:bCs/>
          <w:sz w:val="24"/>
          <w:szCs w:val="24"/>
        </w:rPr>
      </w:pPr>
      <w:r w:rsidRPr="007C7A54">
        <w:rPr>
          <w:rFonts w:ascii="Times New Roman" w:hAnsi="Times New Roman" w:cs="Times New Roman"/>
          <w:b/>
          <w:bCs/>
          <w:sz w:val="24"/>
          <w:szCs w:val="24"/>
        </w:rPr>
        <w:t xml:space="preserve">A HYBRID METHOD FOR SOLAR ENERGY FORECASTING USING WEATHER DATA AND MACHINE LEARNING </w:t>
      </w:r>
    </w:p>
    <w:p w14:paraId="38484A7C" w14:textId="77777777" w:rsidR="00447178" w:rsidRDefault="00447178" w:rsidP="00447178">
      <w:pPr>
        <w:spacing w:after="0"/>
      </w:pPr>
      <w:r>
        <w:t xml:space="preserve"> Dhananjay V Khankal, Professor, Savitribai Phule Pune University, Pune, India. </w:t>
      </w:r>
    </w:p>
    <w:p w14:paraId="485E5096" w14:textId="77777777" w:rsidR="00447178" w:rsidRDefault="00447178" w:rsidP="00447178">
      <w:pPr>
        <w:spacing w:after="0"/>
      </w:pPr>
      <w:r>
        <w:t xml:space="preserve"> Email: dhananjaykhankal@gmail.com </w:t>
      </w:r>
    </w:p>
    <w:p w14:paraId="654666A7" w14:textId="77777777" w:rsidR="00447178" w:rsidRDefault="00447178" w:rsidP="00447178">
      <w:pPr>
        <w:spacing w:after="0"/>
      </w:pPr>
      <w:r>
        <w:t xml:space="preserve"> Orcid id : https://orcid.org/0000-0001-7037-7864</w:t>
      </w:r>
      <w:r>
        <w:tab/>
      </w:r>
    </w:p>
    <w:p w14:paraId="58DCFE8A" w14:textId="77777777" w:rsidR="00447178" w:rsidRDefault="00447178" w:rsidP="00447178">
      <w:pPr>
        <w:spacing w:after="0"/>
      </w:pPr>
    </w:p>
    <w:p w14:paraId="311DE739" w14:textId="77777777" w:rsidR="00447178" w:rsidRDefault="00447178" w:rsidP="00447178">
      <w:pPr>
        <w:spacing w:after="0"/>
      </w:pPr>
      <w:r>
        <w:t>Anoop Dev,</w:t>
      </w:r>
    </w:p>
    <w:p w14:paraId="633C4F8B" w14:textId="77777777" w:rsidR="00447178" w:rsidRDefault="00447178" w:rsidP="00447178">
      <w:pPr>
        <w:spacing w:after="0"/>
      </w:pPr>
      <w:r>
        <w:t xml:space="preserve"> Centre of Research Impact and Outcome, Chitkara University, Rajpura- 140417, Punjab, India</w:t>
      </w:r>
    </w:p>
    <w:p w14:paraId="1BC47F89" w14:textId="77777777" w:rsidR="00447178" w:rsidRDefault="00447178" w:rsidP="00447178">
      <w:pPr>
        <w:spacing w:after="0"/>
      </w:pPr>
      <w:r>
        <w:t xml:space="preserve"> anoop.dev.orp@chitkara.edu.in https://orcid.org/0009-0001-1301-6891</w:t>
      </w:r>
      <w:r>
        <w:tab/>
      </w:r>
    </w:p>
    <w:p w14:paraId="5C5D5DCB" w14:textId="77777777" w:rsidR="00447178" w:rsidRDefault="00447178" w:rsidP="00447178">
      <w:pPr>
        <w:spacing w:after="0"/>
      </w:pPr>
    </w:p>
    <w:p w14:paraId="04E42957" w14:textId="77777777" w:rsidR="00447178" w:rsidRDefault="00447178" w:rsidP="00447178">
      <w:pPr>
        <w:spacing w:after="0"/>
      </w:pPr>
      <w:r>
        <w:t>Anvesha Garg,</w:t>
      </w:r>
    </w:p>
    <w:p w14:paraId="401293FF" w14:textId="77777777" w:rsidR="00447178" w:rsidRDefault="00447178" w:rsidP="00447178">
      <w:pPr>
        <w:spacing w:after="0"/>
      </w:pPr>
      <w:r>
        <w:t xml:space="preserve"> Quantum University Research Center, Quantum University,</w:t>
      </w:r>
    </w:p>
    <w:p w14:paraId="23C4699E" w14:textId="77777777" w:rsidR="00447178" w:rsidRDefault="00447178" w:rsidP="00447178">
      <w:pPr>
        <w:spacing w:after="0"/>
      </w:pPr>
      <w:r>
        <w:t xml:space="preserve"> Email: anvesha.garg@quantumeducation.in,</w:t>
      </w:r>
    </w:p>
    <w:p w14:paraId="41148CEB" w14:textId="77777777" w:rsidR="00447178" w:rsidRDefault="00447178" w:rsidP="00447178">
      <w:pPr>
        <w:spacing w:after="0"/>
      </w:pPr>
      <w:r>
        <w:t xml:space="preserve"> Orcid Id: 0009-0006-2621-8763</w:t>
      </w:r>
      <w:r>
        <w:tab/>
      </w:r>
    </w:p>
    <w:p w14:paraId="4C6EE7E4" w14:textId="77777777" w:rsidR="00447178" w:rsidRDefault="00447178" w:rsidP="00447178">
      <w:pPr>
        <w:spacing w:after="0"/>
      </w:pPr>
    </w:p>
    <w:p w14:paraId="55C2EB78" w14:textId="77777777" w:rsidR="00447178" w:rsidRDefault="00447178" w:rsidP="00447178">
      <w:pPr>
        <w:spacing w:after="0"/>
      </w:pPr>
      <w:r>
        <w:t xml:space="preserve">G. RAVIVARMAN, Department of Electrical And Electronics Engineering, Karpagam Academy of Higher Education, Coimbatore- 641021 </w:t>
      </w:r>
    </w:p>
    <w:p w14:paraId="31D04C09" w14:textId="77777777" w:rsidR="00447178" w:rsidRDefault="00447178" w:rsidP="00447178">
      <w:pPr>
        <w:spacing w:after="0"/>
      </w:pPr>
      <w:r>
        <w:t xml:space="preserve">  ravivarmanme@gmail.com</w:t>
      </w:r>
      <w:r>
        <w:tab/>
      </w:r>
    </w:p>
    <w:p w14:paraId="1F01CF43" w14:textId="77777777" w:rsidR="00447178" w:rsidRDefault="00447178" w:rsidP="00447178">
      <w:pPr>
        <w:spacing w:after="0"/>
      </w:pPr>
    </w:p>
    <w:p w14:paraId="2378F696" w14:textId="77777777" w:rsidR="00447178" w:rsidRDefault="00447178" w:rsidP="00447178">
      <w:pPr>
        <w:spacing w:after="0"/>
      </w:pPr>
      <w:r>
        <w:t xml:space="preserve">S. ARUL ANTRAN VIJAY, Department of Computer Science Engineering, Karpagam College of Engineering, Coimbatore- 641032 </w:t>
      </w:r>
    </w:p>
    <w:p w14:paraId="7298A9A3" w14:textId="77777777" w:rsidR="00447178" w:rsidRDefault="00447178" w:rsidP="00447178">
      <w:pPr>
        <w:spacing w:after="0"/>
      </w:pPr>
      <w:r>
        <w:t xml:space="preserve">  arulantranvijay@gmail.com</w:t>
      </w:r>
      <w:r>
        <w:tab/>
      </w:r>
    </w:p>
    <w:p w14:paraId="65B0C78D" w14:textId="77777777" w:rsidR="00447178" w:rsidRDefault="00447178" w:rsidP="00447178">
      <w:pPr>
        <w:spacing w:after="0"/>
      </w:pPr>
    </w:p>
    <w:p w14:paraId="49E45772" w14:textId="77777777" w:rsidR="00447178" w:rsidRDefault="00447178" w:rsidP="00447178">
      <w:pPr>
        <w:spacing w:after="0"/>
      </w:pPr>
      <w:r>
        <w:t xml:space="preserve">Ms.Yashoda L, Assistant Professor, Department of Management, School of Management - UG, JAIN (Deemed to be University), Bangalore, Karnataka, India, Email Id- </w:t>
      </w:r>
      <w:hyperlink r:id="rId5" w:history="1">
        <w:r w:rsidRPr="00202F92">
          <w:rPr>
            <w:rStyle w:val="Hyperlink"/>
          </w:rPr>
          <w:t>yashoda@cms.ac.in</w:t>
        </w:r>
      </w:hyperlink>
    </w:p>
    <w:p w14:paraId="10CDD815" w14:textId="77777777" w:rsidR="00447178" w:rsidRDefault="00447178" w:rsidP="00957633">
      <w:pPr>
        <w:jc w:val="center"/>
        <w:rPr>
          <w:rFonts w:ascii="Times New Roman" w:hAnsi="Times New Roman" w:cs="Times New Roman"/>
          <w:b/>
          <w:bCs/>
          <w:sz w:val="24"/>
          <w:szCs w:val="24"/>
        </w:rPr>
      </w:pPr>
    </w:p>
    <w:p w14:paraId="1C250A39" w14:textId="77777777" w:rsidR="00447178" w:rsidRPr="00447178" w:rsidRDefault="00447178" w:rsidP="00957633">
      <w:pPr>
        <w:jc w:val="center"/>
        <w:rPr>
          <w:rFonts w:ascii="Times New Roman" w:hAnsi="Times New Roman" w:cs="Times New Roman"/>
          <w:sz w:val="20"/>
          <w:szCs w:val="20"/>
        </w:rPr>
      </w:pPr>
    </w:p>
    <w:p w14:paraId="322DDCE9" w14:textId="77777777" w:rsidR="00957633" w:rsidRPr="007C7A54" w:rsidRDefault="00957633" w:rsidP="00957633">
      <w:pPr>
        <w:rPr>
          <w:rFonts w:ascii="Times New Roman" w:hAnsi="Times New Roman" w:cs="Times New Roman"/>
          <w:b/>
          <w:bCs/>
          <w:sz w:val="24"/>
          <w:szCs w:val="24"/>
        </w:rPr>
        <w:sectPr w:rsidR="00957633" w:rsidRPr="007C7A54">
          <w:pgSz w:w="11906" w:h="16838"/>
          <w:pgMar w:top="1440" w:right="1440" w:bottom="1440" w:left="1440" w:header="708" w:footer="708" w:gutter="0"/>
          <w:cols w:space="708"/>
          <w:docGrid w:linePitch="360"/>
        </w:sectPr>
      </w:pPr>
    </w:p>
    <w:p w14:paraId="41501D30" w14:textId="43A1370A" w:rsidR="00957633" w:rsidRPr="007C7A54" w:rsidRDefault="00957633" w:rsidP="00957633">
      <w:pPr>
        <w:rPr>
          <w:rFonts w:ascii="Times New Roman" w:hAnsi="Times New Roman" w:cs="Times New Roman"/>
          <w:b/>
          <w:bCs/>
          <w:sz w:val="24"/>
          <w:szCs w:val="24"/>
        </w:rPr>
      </w:pPr>
      <w:r w:rsidRPr="007C7A54">
        <w:rPr>
          <w:rFonts w:ascii="Times New Roman" w:hAnsi="Times New Roman" w:cs="Times New Roman"/>
          <w:b/>
          <w:bCs/>
          <w:sz w:val="24"/>
          <w:szCs w:val="24"/>
        </w:rPr>
        <w:t>ABSTRACT</w:t>
      </w:r>
    </w:p>
    <w:p w14:paraId="17100B56" w14:textId="77777777" w:rsidR="003F006B" w:rsidRPr="007C7A54" w:rsidRDefault="003F006B" w:rsidP="003F006B">
      <w:pPr>
        <w:jc w:val="both"/>
        <w:rPr>
          <w:rFonts w:ascii="Times New Roman" w:hAnsi="Times New Roman" w:cs="Times New Roman"/>
          <w:sz w:val="24"/>
          <w:szCs w:val="24"/>
        </w:rPr>
      </w:pPr>
      <w:r w:rsidRPr="007C7A54">
        <w:rPr>
          <w:rFonts w:ascii="Times New Roman" w:hAnsi="Times New Roman" w:cs="Times New Roman"/>
          <w:sz w:val="24"/>
          <w:szCs w:val="24"/>
        </w:rPr>
        <w:t xml:space="preserve">For enhancing the management of energy resources as well as for dependable integration of renewable energy systems to power grids, precise forecasting of solar energy generation is essential. Standard forecasting methods usually do not cope well with the nonlinear functions, fluctuations in the system due to weather changes, and dynamics of solar irradiance. The development of this paper is based on a hybrid forecasting strategy, which aims to improve prediction accuracy by incorporating meteorological information with machine learning techniques. The proposed methodology utilizes weather parameters such as temperature, humidity, cloud cover, and solar irradiance along with </w:t>
      </w:r>
      <w:r w:rsidRPr="007C7A54">
        <w:rPr>
          <w:rFonts w:ascii="Times New Roman" w:hAnsi="Times New Roman" w:cs="Times New Roman"/>
          <w:sz w:val="24"/>
          <w:szCs w:val="24"/>
        </w:rPr>
        <w:t>Random Forest and Long Short-Term Memory (LSTM) networks. Evaluation on real-world datasets shows that the proposed hybrid model outperformed standalone ones and baseline methods on multiple forecasting performance measures. MAE, RMSE, and R² score measurement proved that the hybrid approach not only decreases the error values but also enhances performance for both short-term and long-term forecasting. The results of this study reveal that using weather data fused with machine learning can efficiently and reliably address the problem of forecasting solar energy.</w:t>
      </w:r>
    </w:p>
    <w:p w14:paraId="40E2FEB0" w14:textId="59AAD8EC" w:rsidR="00957633" w:rsidRPr="007C7A54" w:rsidRDefault="007B1943" w:rsidP="00957633">
      <w:pPr>
        <w:rPr>
          <w:rFonts w:ascii="Times New Roman" w:hAnsi="Times New Roman" w:cs="Times New Roman"/>
          <w:sz w:val="24"/>
          <w:szCs w:val="24"/>
        </w:rPr>
      </w:pPr>
      <w:r w:rsidRPr="007C7A54">
        <w:rPr>
          <w:rFonts w:ascii="Times New Roman" w:hAnsi="Times New Roman" w:cs="Times New Roman"/>
          <w:b/>
          <w:bCs/>
          <w:sz w:val="24"/>
          <w:szCs w:val="24"/>
        </w:rPr>
        <w:t xml:space="preserve">Keywords: </w:t>
      </w:r>
      <w:r w:rsidR="00C94153" w:rsidRPr="007C7A54">
        <w:rPr>
          <w:rFonts w:ascii="Times New Roman" w:hAnsi="Times New Roman" w:cs="Times New Roman"/>
          <w:sz w:val="24"/>
          <w:szCs w:val="24"/>
        </w:rPr>
        <w:t>LSTM, Machine learning, Weather, Hybrid data, Solar, Green energy</w:t>
      </w:r>
    </w:p>
    <w:p w14:paraId="4768F347" w14:textId="5F518B17" w:rsidR="00957633" w:rsidRPr="007C7A54" w:rsidRDefault="00957633" w:rsidP="00957633">
      <w:pPr>
        <w:pStyle w:val="ListParagraph"/>
        <w:numPr>
          <w:ilvl w:val="0"/>
          <w:numId w:val="1"/>
        </w:numPr>
        <w:rPr>
          <w:rFonts w:ascii="Times New Roman" w:hAnsi="Times New Roman" w:cs="Times New Roman"/>
          <w:b/>
          <w:bCs/>
          <w:sz w:val="24"/>
          <w:szCs w:val="24"/>
        </w:rPr>
      </w:pPr>
      <w:r w:rsidRPr="007C7A54">
        <w:rPr>
          <w:rFonts w:ascii="Times New Roman" w:hAnsi="Times New Roman" w:cs="Times New Roman"/>
          <w:b/>
          <w:bCs/>
          <w:sz w:val="24"/>
          <w:szCs w:val="24"/>
        </w:rPr>
        <w:t>INTRODUCTION</w:t>
      </w:r>
    </w:p>
    <w:p w14:paraId="0D55FCA3" w14:textId="07DAC841" w:rsidR="00133B92" w:rsidRPr="007C7A54" w:rsidRDefault="00133B92" w:rsidP="00133B92">
      <w:pPr>
        <w:jc w:val="both"/>
        <w:rPr>
          <w:rFonts w:ascii="Times New Roman" w:hAnsi="Times New Roman" w:cs="Times New Roman"/>
          <w:sz w:val="24"/>
          <w:szCs w:val="24"/>
        </w:rPr>
      </w:pPr>
      <w:r w:rsidRPr="007C7A54">
        <w:rPr>
          <w:rFonts w:ascii="Times New Roman" w:hAnsi="Times New Roman" w:cs="Times New Roman"/>
          <w:sz w:val="24"/>
          <w:szCs w:val="24"/>
        </w:rPr>
        <w:lastRenderedPageBreak/>
        <w:t>With the increasing global interest in green and sustainable energy, solar power is considered one of the most efficient renewable energy sources available. Nevertheless, its widespread use poses new problems in meeting electricity supply and demand due to the solar irradiance fluctuation with weather patterns. Forecasting accurately based on solar energy is pivotal for grid stability, energy storage systems, and for power systems in general. Traditional forecasting approaches, which include physical and statistical models, rarely succeed in estimating the output of solar power in their complex, nonlinear relationships with its environmental factors. While physical models are computationally expensive because of their reliance on precise meteorological data, statistical models tend to be overly rigid in their inability to deal with non-static weather conditions. Over the last few years, machine learning (ML) techniques have gained attraction for modeling these complicated relationships through pattern recognition in data. However, the use of ML models these data may remove important domain dependent information like real time weather information on the day of the forecast. This study aims to develop a hybrid approach that utilizes weather data in combination with machine learning algorithms</w:t>
      </w:r>
      <w:r w:rsidR="00395CD1">
        <w:rPr>
          <w:rFonts w:ascii="Times New Roman" w:hAnsi="Times New Roman" w:cs="Times New Roman"/>
          <w:sz w:val="24"/>
          <w:szCs w:val="24"/>
        </w:rPr>
        <w:t xml:space="preserve"> [11]</w:t>
      </w:r>
      <w:r w:rsidRPr="007C7A54">
        <w:rPr>
          <w:rFonts w:ascii="Times New Roman" w:hAnsi="Times New Roman" w:cs="Times New Roman"/>
          <w:sz w:val="24"/>
          <w:szCs w:val="24"/>
        </w:rPr>
        <w:t>.</w:t>
      </w:r>
    </w:p>
    <w:p w14:paraId="71603A91" w14:textId="5C2E1BD5" w:rsidR="00133B92" w:rsidRPr="007C7A54" w:rsidRDefault="00133B92" w:rsidP="00133B92">
      <w:pPr>
        <w:jc w:val="both"/>
        <w:rPr>
          <w:rFonts w:ascii="Times New Roman" w:hAnsi="Times New Roman" w:cs="Times New Roman"/>
          <w:sz w:val="24"/>
          <w:szCs w:val="24"/>
        </w:rPr>
      </w:pPr>
      <w:r w:rsidRPr="007C7A54">
        <w:rPr>
          <w:rFonts w:ascii="Times New Roman" w:hAnsi="Times New Roman" w:cs="Times New Roman"/>
          <w:sz w:val="24"/>
          <w:szCs w:val="24"/>
        </w:rPr>
        <w:t>This hybrid approach focuses on improving predictive accuracy and reliability of solar energy forecasts by incorporating features like solar irradiance, cloud cover, temperature, and humidity into sophisticated ML models</w:t>
      </w:r>
      <w:r w:rsidR="00395CD1">
        <w:rPr>
          <w:rFonts w:ascii="Times New Roman" w:hAnsi="Times New Roman" w:cs="Times New Roman"/>
          <w:sz w:val="24"/>
          <w:szCs w:val="24"/>
        </w:rPr>
        <w:t xml:space="preserve"> [12]</w:t>
      </w:r>
      <w:r w:rsidRPr="007C7A54">
        <w:rPr>
          <w:rFonts w:ascii="Times New Roman" w:hAnsi="Times New Roman" w:cs="Times New Roman"/>
          <w:sz w:val="24"/>
          <w:szCs w:val="24"/>
        </w:rPr>
        <w:t>. It utilizes both data-driven and knowledge-driven systems which makes it flexible across different locations and time spans.</w:t>
      </w:r>
    </w:p>
    <w:p w14:paraId="3401F703" w14:textId="3E035301" w:rsidR="00133B92" w:rsidRPr="007C7A54" w:rsidRDefault="00133B92" w:rsidP="007B1943">
      <w:pPr>
        <w:jc w:val="both"/>
        <w:rPr>
          <w:rFonts w:ascii="Times New Roman" w:hAnsi="Times New Roman" w:cs="Times New Roman"/>
          <w:sz w:val="24"/>
          <w:szCs w:val="24"/>
        </w:rPr>
      </w:pPr>
      <w:r w:rsidRPr="007C7A54">
        <w:rPr>
          <w:rFonts w:ascii="Times New Roman" w:hAnsi="Times New Roman" w:cs="Times New Roman"/>
          <w:sz w:val="24"/>
          <w:szCs w:val="24"/>
        </w:rPr>
        <w:t xml:space="preserve">This paper is structured in the following way: In Section 2, we review existing literature on forecasting solar energy; In </w:t>
      </w:r>
      <w:r w:rsidRPr="007C7A54">
        <w:rPr>
          <w:rFonts w:ascii="Times New Roman" w:hAnsi="Times New Roman" w:cs="Times New Roman"/>
          <w:sz w:val="24"/>
          <w:szCs w:val="24"/>
        </w:rPr>
        <w:t>Section 3, we detail our proposed hybrid framework; In Section 4, we provide experimental results alongside performance evaluation; and in Section 5, we summarize the conclusions drawn from the study alongside other potential areas for further work</w:t>
      </w:r>
      <w:r w:rsidR="00395CD1">
        <w:rPr>
          <w:rFonts w:ascii="Times New Roman" w:hAnsi="Times New Roman" w:cs="Times New Roman"/>
          <w:sz w:val="24"/>
          <w:szCs w:val="24"/>
        </w:rPr>
        <w:t xml:space="preserve"> [13]</w:t>
      </w:r>
      <w:r w:rsidRPr="007C7A54">
        <w:rPr>
          <w:rFonts w:ascii="Times New Roman" w:hAnsi="Times New Roman" w:cs="Times New Roman"/>
          <w:sz w:val="24"/>
          <w:szCs w:val="24"/>
        </w:rPr>
        <w:t>.</w:t>
      </w:r>
    </w:p>
    <w:p w14:paraId="46FB288A" w14:textId="1B49B314" w:rsidR="00957633" w:rsidRPr="007C7A54" w:rsidRDefault="00957633" w:rsidP="00957633">
      <w:pPr>
        <w:pStyle w:val="ListParagraph"/>
        <w:numPr>
          <w:ilvl w:val="0"/>
          <w:numId w:val="1"/>
        </w:numPr>
        <w:rPr>
          <w:rFonts w:ascii="Times New Roman" w:hAnsi="Times New Roman" w:cs="Times New Roman"/>
          <w:b/>
          <w:bCs/>
          <w:sz w:val="24"/>
          <w:szCs w:val="24"/>
        </w:rPr>
      </w:pPr>
      <w:r w:rsidRPr="007C7A54">
        <w:rPr>
          <w:rFonts w:ascii="Times New Roman" w:hAnsi="Times New Roman" w:cs="Times New Roman"/>
          <w:b/>
          <w:bCs/>
          <w:sz w:val="24"/>
          <w:szCs w:val="24"/>
        </w:rPr>
        <w:t>LITERATURE REVIEW</w:t>
      </w:r>
    </w:p>
    <w:p w14:paraId="41545E3B" w14:textId="10A5805F" w:rsidR="00547B51" w:rsidRPr="007C7A54" w:rsidRDefault="00547B51" w:rsidP="00547B51">
      <w:pPr>
        <w:jc w:val="both"/>
        <w:rPr>
          <w:rFonts w:ascii="Times New Roman" w:hAnsi="Times New Roman" w:cs="Times New Roman"/>
          <w:sz w:val="24"/>
          <w:szCs w:val="24"/>
        </w:rPr>
      </w:pPr>
      <w:r w:rsidRPr="007C7A54">
        <w:rPr>
          <w:rFonts w:ascii="Times New Roman" w:hAnsi="Times New Roman" w:cs="Times New Roman"/>
          <w:sz w:val="24"/>
          <w:szCs w:val="24"/>
        </w:rPr>
        <w:t>The prediction of solar energy output has received considerable attention because of its importance to the integration of renewable energy sources and smart grid systems</w:t>
      </w:r>
      <w:r w:rsidR="00395CD1">
        <w:rPr>
          <w:rFonts w:ascii="Times New Roman" w:hAnsi="Times New Roman" w:cs="Times New Roman"/>
          <w:sz w:val="24"/>
          <w:szCs w:val="24"/>
        </w:rPr>
        <w:t xml:space="preserve"> [14]</w:t>
      </w:r>
      <w:r w:rsidRPr="007C7A54">
        <w:rPr>
          <w:rFonts w:ascii="Times New Roman" w:hAnsi="Times New Roman" w:cs="Times New Roman"/>
          <w:sz w:val="24"/>
          <w:szCs w:val="24"/>
        </w:rPr>
        <w:t>. A myriad of approaches have been tried over time, starting with the basics such as physical and statistical models and progressing towards more sophisticated, data-driven techniques</w:t>
      </w:r>
      <w:r w:rsidR="00395CD1">
        <w:rPr>
          <w:rFonts w:ascii="Times New Roman" w:hAnsi="Times New Roman" w:cs="Times New Roman"/>
          <w:sz w:val="24"/>
          <w:szCs w:val="24"/>
        </w:rPr>
        <w:t xml:space="preserve"> [15]</w:t>
      </w:r>
      <w:r w:rsidRPr="007C7A54">
        <w:rPr>
          <w:rFonts w:ascii="Times New Roman" w:hAnsi="Times New Roman" w:cs="Times New Roman"/>
          <w:sz w:val="24"/>
          <w:szCs w:val="24"/>
        </w:rPr>
        <w:t>. Detailed weather data like solar position, cloud movement, and air mass are used by Physical models to employ algorithms based on a priori equations from atmospheric physics and radiative transfer (Perez et al., 2013). While the accuracy margins tend to be quite impressive when detailed input data is provided, these models often struggle to adapt to more variable weather patterns and tend to be very resource intensive</w:t>
      </w:r>
      <w:r w:rsidR="00395CD1">
        <w:rPr>
          <w:rFonts w:ascii="Times New Roman" w:hAnsi="Times New Roman" w:cs="Times New Roman"/>
          <w:sz w:val="24"/>
          <w:szCs w:val="24"/>
        </w:rPr>
        <w:t xml:space="preserve"> [16]</w:t>
      </w:r>
      <w:r w:rsidRPr="007C7A54">
        <w:rPr>
          <w:rFonts w:ascii="Times New Roman" w:hAnsi="Times New Roman" w:cs="Times New Roman"/>
          <w:sz w:val="24"/>
          <w:szCs w:val="24"/>
        </w:rPr>
        <w:t>. In terms of short-term forecasting, some of the approaches like autoregressive integrated moving average (ARIMA), multiple linear regression, and exponential smoothing have been applied (Bacher et al., 2009). Despite being quite straightforward, these approaches tend to rely on stationarity and linearity, which is counterproductive to encompassing the chaotic behavior of solar radiation due to weather shifts</w:t>
      </w:r>
      <w:r w:rsidR="00395CD1">
        <w:rPr>
          <w:rFonts w:ascii="Times New Roman" w:hAnsi="Times New Roman" w:cs="Times New Roman"/>
          <w:sz w:val="24"/>
          <w:szCs w:val="24"/>
        </w:rPr>
        <w:t xml:space="preserve"> [17]</w:t>
      </w:r>
      <w:r w:rsidRPr="007C7A54">
        <w:rPr>
          <w:rFonts w:ascii="Times New Roman" w:hAnsi="Times New Roman" w:cs="Times New Roman"/>
          <w:sz w:val="24"/>
          <w:szCs w:val="24"/>
        </w:rPr>
        <w:t>. The availability of data and increase in computational ability has led to a rise in popularity of machine learning (ML) techniques.</w:t>
      </w:r>
    </w:p>
    <w:p w14:paraId="60A60CD1" w14:textId="4C61BC78" w:rsidR="00547B51" w:rsidRPr="007C7A54" w:rsidRDefault="00547B51" w:rsidP="00547B51">
      <w:pPr>
        <w:jc w:val="both"/>
        <w:rPr>
          <w:rFonts w:ascii="Times New Roman" w:hAnsi="Times New Roman" w:cs="Times New Roman"/>
          <w:sz w:val="24"/>
          <w:szCs w:val="24"/>
        </w:rPr>
      </w:pPr>
      <w:r w:rsidRPr="007C7A54">
        <w:rPr>
          <w:rFonts w:ascii="Times New Roman" w:hAnsi="Times New Roman" w:cs="Times New Roman"/>
          <w:sz w:val="24"/>
          <w:szCs w:val="24"/>
        </w:rPr>
        <w:t xml:space="preserve">Numerous studies have revealed that SVR, RF, and ANN have been thoroughly applied to model complex behavior of solar </w:t>
      </w:r>
      <w:r w:rsidRPr="007C7A54">
        <w:rPr>
          <w:rFonts w:ascii="Times New Roman" w:hAnsi="Times New Roman" w:cs="Times New Roman"/>
          <w:sz w:val="24"/>
          <w:szCs w:val="24"/>
        </w:rPr>
        <w:lastRenderedPageBreak/>
        <w:t>irradiance and energy output (Voyant et al, 2017). Such models are flexible to change inworking environment and do not require a priori assumptions regarding data distribution. Still, model performance tends to be suboptimal when there is a lack of quality features</w:t>
      </w:r>
      <w:r w:rsidR="00395CD1">
        <w:rPr>
          <w:rFonts w:ascii="Times New Roman" w:hAnsi="Times New Roman" w:cs="Times New Roman"/>
          <w:sz w:val="24"/>
          <w:szCs w:val="24"/>
        </w:rPr>
        <w:t xml:space="preserve"> [18]</w:t>
      </w:r>
      <w:r w:rsidRPr="007C7A54">
        <w:rPr>
          <w:rFonts w:ascii="Times New Roman" w:hAnsi="Times New Roman" w:cs="Times New Roman"/>
          <w:sz w:val="24"/>
          <w:szCs w:val="24"/>
        </w:rPr>
        <w:t>. More recent studies have emphasized the need of focusing on input ML models with drastic weather parameters such as temperature, cloud cover, wind speed, and humidity to increase the precision of predictions (Zhang et al., 2020). Weather-aware models are better than purely data-driven models because instead of relying exclusively on mathematical relations, they take atmospheric behavior into account</w:t>
      </w:r>
      <w:r w:rsidR="00395CD1">
        <w:rPr>
          <w:rFonts w:ascii="Times New Roman" w:hAnsi="Times New Roman" w:cs="Times New Roman"/>
          <w:sz w:val="24"/>
          <w:szCs w:val="24"/>
        </w:rPr>
        <w:t xml:space="preserve"> [19]</w:t>
      </w:r>
      <w:r w:rsidRPr="007C7A54">
        <w:rPr>
          <w:rFonts w:ascii="Times New Roman" w:hAnsi="Times New Roman" w:cs="Times New Roman"/>
          <w:sz w:val="24"/>
          <w:szCs w:val="24"/>
        </w:rPr>
        <w:t>. Also, some advanced techniques such as deep learning with Long Short-Term Memory (LSTM) networks have been proven to perform exceptionally well when capturing temporal dependencies on time-series data (Shi et al., 2018). Some researchers have designed models that combine the strength of a physical model and ML or those that integrate various ML techniques</w:t>
      </w:r>
      <w:r w:rsidR="00395CD1">
        <w:rPr>
          <w:rFonts w:ascii="Times New Roman" w:hAnsi="Times New Roman" w:cs="Times New Roman"/>
          <w:sz w:val="24"/>
          <w:szCs w:val="24"/>
        </w:rPr>
        <w:t xml:space="preserve"> [20]</w:t>
      </w:r>
      <w:r w:rsidRPr="007C7A54">
        <w:rPr>
          <w:rFonts w:ascii="Times New Roman" w:hAnsi="Times New Roman" w:cs="Times New Roman"/>
          <w:sz w:val="24"/>
          <w:szCs w:val="24"/>
        </w:rPr>
        <w:t>.</w:t>
      </w:r>
    </w:p>
    <w:p w14:paraId="773A8BB5" w14:textId="77777777" w:rsidR="00547B51" w:rsidRPr="007C7A54" w:rsidRDefault="00547B51" w:rsidP="00547B51">
      <w:pPr>
        <w:jc w:val="both"/>
        <w:rPr>
          <w:rFonts w:ascii="Times New Roman" w:hAnsi="Times New Roman" w:cs="Times New Roman"/>
          <w:sz w:val="24"/>
          <w:szCs w:val="24"/>
        </w:rPr>
      </w:pPr>
      <w:r w:rsidRPr="007C7A54">
        <w:rPr>
          <w:rFonts w:ascii="Times New Roman" w:hAnsi="Times New Roman" w:cs="Times New Roman"/>
          <w:sz w:val="24"/>
          <w:szCs w:val="24"/>
        </w:rPr>
        <w:t>As an example, ensemble strategies combining LSTM with gradient boosting or convolutional neural networks (CNNs) have been implemented to accurately predict short-term and day-ahead solar energy output forecasting (Chen et al., 2021). These hybrid approaches are far more efficient when applied in different regions with differing climatic conditions. Even with these advancements, being reliably generalizable is still a challenge. The use of auxiliary information posing additional constraints to the forecasting systems biases affects greatly to their overall effectiveness. The challenges posed by limited model integration and their sparse resource availability drives the need for new computational hybrid frameworks that target performance.</w:t>
      </w:r>
    </w:p>
    <w:p w14:paraId="47CA5492" w14:textId="0314C58C" w:rsidR="00957633" w:rsidRPr="007C7A54" w:rsidRDefault="00957633" w:rsidP="00547B51">
      <w:pPr>
        <w:pStyle w:val="ListParagraph"/>
        <w:numPr>
          <w:ilvl w:val="0"/>
          <w:numId w:val="1"/>
        </w:numPr>
        <w:rPr>
          <w:rFonts w:ascii="Times New Roman" w:hAnsi="Times New Roman" w:cs="Times New Roman"/>
          <w:b/>
          <w:bCs/>
          <w:sz w:val="24"/>
          <w:szCs w:val="24"/>
        </w:rPr>
      </w:pPr>
      <w:r w:rsidRPr="007C7A54">
        <w:rPr>
          <w:rFonts w:ascii="Times New Roman" w:hAnsi="Times New Roman" w:cs="Times New Roman"/>
          <w:b/>
          <w:bCs/>
          <w:sz w:val="24"/>
          <w:szCs w:val="24"/>
        </w:rPr>
        <w:t xml:space="preserve">PROPOSED METHODOLOGY </w:t>
      </w:r>
    </w:p>
    <w:p w14:paraId="41854B01" w14:textId="77777777" w:rsidR="001E7F28" w:rsidRPr="007C7A54" w:rsidRDefault="006320C2" w:rsidP="001E7F28">
      <w:pPr>
        <w:jc w:val="both"/>
        <w:rPr>
          <w:rFonts w:ascii="Times New Roman" w:hAnsi="Times New Roman" w:cs="Times New Roman"/>
          <w:sz w:val="24"/>
          <w:szCs w:val="24"/>
        </w:rPr>
      </w:pPr>
      <w:r w:rsidRPr="007C7A54">
        <w:rPr>
          <w:rFonts w:ascii="Times New Roman" w:hAnsi="Times New Roman" w:cs="Times New Roman"/>
          <w:sz w:val="24"/>
          <w:szCs w:val="24"/>
        </w:rPr>
        <w:tab/>
      </w:r>
      <w:r w:rsidR="001E7F28" w:rsidRPr="007C7A54">
        <w:rPr>
          <w:rFonts w:ascii="Times New Roman" w:hAnsi="Times New Roman" w:cs="Times New Roman"/>
          <w:sz w:val="24"/>
          <w:szCs w:val="24"/>
        </w:rPr>
        <w:t>The integration of weather data within the advanced machine learning algorithms, as described in this work, develops a hybrid system capable of more accurately predicting solar energy outputs. The system can be divided, at a high level, into four primary components: data acquisition, preprocessing, forecasting, and evaluation.</w:t>
      </w:r>
    </w:p>
    <w:p w14:paraId="43E410AD" w14:textId="319B3311" w:rsidR="001E7F28" w:rsidRPr="007C7A54" w:rsidRDefault="001E7F28" w:rsidP="006320C2">
      <w:pPr>
        <w:jc w:val="both"/>
        <w:rPr>
          <w:rFonts w:ascii="Times New Roman" w:hAnsi="Times New Roman" w:cs="Times New Roman"/>
          <w:sz w:val="24"/>
          <w:szCs w:val="24"/>
        </w:rPr>
      </w:pPr>
    </w:p>
    <w:p w14:paraId="116B345C" w14:textId="0A1A7707" w:rsidR="0069030C" w:rsidRPr="007C7A54" w:rsidRDefault="0069030C" w:rsidP="006320C2">
      <w:pPr>
        <w:jc w:val="both"/>
        <w:rPr>
          <w:rFonts w:ascii="Times New Roman" w:hAnsi="Times New Roman" w:cs="Times New Roman"/>
          <w:sz w:val="24"/>
          <w:szCs w:val="24"/>
        </w:rPr>
      </w:pPr>
      <w:r w:rsidRPr="007C7A54">
        <w:rPr>
          <w:noProof/>
        </w:rPr>
        <w:drawing>
          <wp:inline distT="0" distB="0" distL="0" distR="0" wp14:anchorId="6E04CE39" wp14:editId="78E8BC87">
            <wp:extent cx="2894965" cy="1847850"/>
            <wp:effectExtent l="0" t="0" r="635" b="0"/>
            <wp:docPr id="2" name="Picture 2" descr="Energies 16 05093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ies 16 05093 g001 5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441" cy="1853260"/>
                    </a:xfrm>
                    <a:prstGeom prst="rect">
                      <a:avLst/>
                    </a:prstGeom>
                    <a:noFill/>
                    <a:ln>
                      <a:noFill/>
                    </a:ln>
                  </pic:spPr>
                </pic:pic>
              </a:graphicData>
            </a:graphic>
          </wp:inline>
        </w:drawing>
      </w:r>
    </w:p>
    <w:p w14:paraId="27F8ABB4" w14:textId="07C075B0" w:rsidR="0069030C" w:rsidRPr="007C7A54" w:rsidRDefault="0069030C" w:rsidP="0069030C">
      <w:pPr>
        <w:jc w:val="center"/>
        <w:rPr>
          <w:rFonts w:ascii="Times New Roman" w:hAnsi="Times New Roman" w:cs="Times New Roman"/>
          <w:b/>
          <w:bCs/>
          <w:sz w:val="24"/>
          <w:szCs w:val="24"/>
        </w:rPr>
      </w:pPr>
      <w:r w:rsidRPr="007C7A54">
        <w:rPr>
          <w:rFonts w:ascii="Times New Roman" w:hAnsi="Times New Roman" w:cs="Times New Roman"/>
          <w:b/>
          <w:bCs/>
          <w:sz w:val="24"/>
          <w:szCs w:val="24"/>
        </w:rPr>
        <w:t xml:space="preserve">Figure 1. </w:t>
      </w:r>
      <w:r w:rsidRPr="007C7A54">
        <w:rPr>
          <w:rFonts w:ascii="Times New Roman" w:hAnsi="Times New Roman" w:cs="Times New Roman"/>
          <w:b/>
          <w:bCs/>
          <w:color w:val="222222"/>
          <w:sz w:val="24"/>
          <w:szCs w:val="24"/>
          <w:shd w:val="clear" w:color="auto" w:fill="FFFFFF"/>
        </w:rPr>
        <w:t>General working method [4]</w:t>
      </w:r>
    </w:p>
    <w:p w14:paraId="49368E3E" w14:textId="16BD7E55" w:rsidR="006320C2" w:rsidRPr="007C7A54" w:rsidRDefault="0041784B" w:rsidP="00462E34">
      <w:pPr>
        <w:jc w:val="both"/>
        <w:rPr>
          <w:rFonts w:ascii="Times New Roman" w:hAnsi="Times New Roman" w:cs="Times New Roman"/>
          <w:sz w:val="24"/>
          <w:szCs w:val="24"/>
        </w:rPr>
      </w:pPr>
      <w:r w:rsidRPr="007C7A54">
        <w:rPr>
          <w:rFonts w:ascii="Times New Roman" w:hAnsi="Times New Roman" w:cs="Times New Roman"/>
          <w:sz w:val="24"/>
          <w:szCs w:val="24"/>
        </w:rPr>
        <w:t xml:space="preserve">Meteo databases along with PV systems are some of the many sources of weather and solar generation data. Such information goes through a thorough pipeline comprising of data cleansing, normalization, feature selection, and time alignment which guarantees all the data is consistent and of high quality subjected to machine learning requirements, a prerequisite for any ML approach. The machine learning engine relies on a triad ensemble consisting of Random Forest (RF), Long Short-Term Memory (LSTM) networks, and XGBoost. Noisy datasets are well managed by Random Forest, and the model provides insights into which features possess predictive capabilities alongside the generated data. For sequential dependency modelled data, an advanced deep learning method, LSTM networks, is suitable for its series capture ability. Structured datasets are managed by </w:t>
      </w:r>
      <w:r w:rsidRPr="007C7A54">
        <w:rPr>
          <w:rFonts w:ascii="Times New Roman" w:hAnsi="Times New Roman" w:cs="Times New Roman"/>
          <w:sz w:val="24"/>
          <w:szCs w:val="24"/>
        </w:rPr>
        <w:lastRenderedPageBreak/>
        <w:t>XGBoost which provides high quality predictive performance. The aforementioned models achieve optimised performance in nonlinear, temporal, and multivariate shaped data structures which form the core reason behind the selection basing nonlinearity, temporality, temporal patterns, and multivariate data structures, which provides almost perfect accuracy results, each one working best in their focused fields enhances the versatility of these models. Through feature fusion and model ensembling, the features are combined to achieve a hybrid system. Inputs as useful as weather parameters including irradiance, temperature, humidity, cloud cover, and historical solar output are added allowing the model to develop environment perceivable skills. Individual model results are merged using ensemble methods to improve overall output reliability and precision. The system can be used for both time-series forecasting at hourly or daily intervals and real-time prediction scenarios, which provides planning and operational flexibility in solar energy systems.</w:t>
      </w:r>
    </w:p>
    <w:p w14:paraId="39E4DBB2" w14:textId="6230107E" w:rsidR="00957633" w:rsidRPr="007C7A54" w:rsidRDefault="00957633" w:rsidP="00957633">
      <w:pPr>
        <w:pStyle w:val="ListParagraph"/>
        <w:numPr>
          <w:ilvl w:val="0"/>
          <w:numId w:val="1"/>
        </w:numPr>
        <w:rPr>
          <w:rFonts w:ascii="Times New Roman" w:hAnsi="Times New Roman" w:cs="Times New Roman"/>
          <w:b/>
          <w:bCs/>
          <w:sz w:val="24"/>
          <w:szCs w:val="24"/>
        </w:rPr>
      </w:pPr>
      <w:r w:rsidRPr="007C7A54">
        <w:rPr>
          <w:rFonts w:ascii="Times New Roman" w:hAnsi="Times New Roman" w:cs="Times New Roman"/>
          <w:b/>
          <w:bCs/>
          <w:sz w:val="24"/>
          <w:szCs w:val="24"/>
        </w:rPr>
        <w:t>RESULTS AND DISCUSSION</w:t>
      </w:r>
    </w:p>
    <w:p w14:paraId="31A36618" w14:textId="77777777" w:rsidR="00462E34" w:rsidRPr="007C7A54" w:rsidRDefault="00462E34" w:rsidP="00462E34">
      <w:pPr>
        <w:jc w:val="both"/>
        <w:rPr>
          <w:rFonts w:ascii="Times New Roman" w:hAnsi="Times New Roman" w:cs="Times New Roman"/>
          <w:sz w:val="24"/>
          <w:szCs w:val="24"/>
        </w:rPr>
      </w:pPr>
      <w:r w:rsidRPr="007C7A54">
        <w:rPr>
          <w:rFonts w:ascii="Times New Roman" w:hAnsi="Times New Roman" w:cs="Times New Roman"/>
          <w:sz w:val="24"/>
          <w:szCs w:val="24"/>
        </w:rPr>
        <w:t xml:space="preserve">The baseline forecasting methods, which included the persistence model alongside Random Forest (RF), Long Short-Term Memory (LSTM), and XGBoost, were used to train standalone machine learning models and served as benchmarks to evaluate the developed hybrid model. The persistence model, which assumes that future solar output will equal the most recent observation, served as a naive benchmark. Moreover, standalone models were solely trained using historical solar data, neglecting any integration of weather features. Evaluation was done with standard benchmarking algorithms including Mean Absolute Error (MAE), Root Mean Squared Error (RMSE), Mean </w:t>
      </w:r>
      <w:r w:rsidRPr="007C7A54">
        <w:rPr>
          <w:rFonts w:ascii="Times New Roman" w:hAnsi="Times New Roman" w:cs="Times New Roman"/>
          <w:sz w:val="24"/>
          <w:szCs w:val="24"/>
        </w:rPr>
        <w:t>Absolute Percentage Error (MAPE), and the coefficient of determination (R2).</w:t>
      </w:r>
    </w:p>
    <w:p w14:paraId="3AB7EC96" w14:textId="77777777" w:rsidR="00254078" w:rsidRPr="007C7A54" w:rsidRDefault="00254078" w:rsidP="00254078">
      <w:pPr>
        <w:jc w:val="both"/>
        <w:rPr>
          <w:rFonts w:ascii="Times New Roman" w:hAnsi="Times New Roman" w:cs="Times New Roman"/>
          <w:sz w:val="24"/>
          <w:szCs w:val="24"/>
        </w:rPr>
      </w:pPr>
    </w:p>
    <w:p w14:paraId="688CB5CA" w14:textId="63D17FDD" w:rsidR="006320C2" w:rsidRPr="007C7A54" w:rsidRDefault="00F86FAD" w:rsidP="006320C2">
      <w:pPr>
        <w:rPr>
          <w:rFonts w:ascii="Times New Roman" w:hAnsi="Times New Roman" w:cs="Times New Roman"/>
          <w:b/>
          <w:bCs/>
          <w:sz w:val="24"/>
          <w:szCs w:val="24"/>
        </w:rPr>
      </w:pPr>
      <w:r>
        <w:rPr>
          <w:noProof/>
        </w:rPr>
        <w:drawing>
          <wp:inline distT="0" distB="0" distL="0" distR="0" wp14:anchorId="77231E0B" wp14:editId="59B697DA">
            <wp:extent cx="2640965" cy="2171700"/>
            <wp:effectExtent l="0" t="0" r="698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42AE2D" w14:textId="0B4D46D9" w:rsidR="00B829B8" w:rsidRPr="007C7A54" w:rsidRDefault="00B829B8" w:rsidP="00B829B8">
      <w:pPr>
        <w:jc w:val="center"/>
        <w:rPr>
          <w:rFonts w:ascii="Times New Roman" w:hAnsi="Times New Roman" w:cs="Times New Roman"/>
          <w:b/>
          <w:bCs/>
          <w:sz w:val="24"/>
          <w:szCs w:val="24"/>
        </w:rPr>
      </w:pPr>
      <w:r w:rsidRPr="007C7A54">
        <w:rPr>
          <w:rFonts w:ascii="Times New Roman" w:hAnsi="Times New Roman" w:cs="Times New Roman"/>
          <w:b/>
          <w:bCs/>
          <w:sz w:val="24"/>
          <w:szCs w:val="24"/>
        </w:rPr>
        <w:t>Figure 2. Forecasting Performance Comparison</w:t>
      </w:r>
    </w:p>
    <w:p w14:paraId="4BFDEA76" w14:textId="77777777" w:rsidR="00495B69" w:rsidRPr="007C7A54" w:rsidRDefault="00495B69" w:rsidP="00495B69">
      <w:pPr>
        <w:jc w:val="both"/>
        <w:rPr>
          <w:rFonts w:ascii="Times New Roman" w:hAnsi="Times New Roman" w:cs="Times New Roman"/>
          <w:sz w:val="24"/>
          <w:szCs w:val="24"/>
        </w:rPr>
      </w:pPr>
      <w:r w:rsidRPr="007C7A54">
        <w:rPr>
          <w:rFonts w:ascii="Times New Roman" w:hAnsi="Times New Roman" w:cs="Times New Roman"/>
          <w:sz w:val="24"/>
          <w:szCs w:val="24"/>
        </w:rPr>
        <w:t>Figure 2 evidences that the hybrid model far exceeds the performance of every other model on all metrics. Hybrid’s MAE is 48.3 W/m² which is significantly less than XGBoost’s 55.2 W/m², LSTM’s 61.4 W/m², and the persistence baseline of 70.5 W/m², indicating better accuracy in absolute error. Likewise, the hybrid model has the lowest RMSE at 62.7 W/m², further proving greater overall fit to the actual data compared to 72.3 W/m² (XGBoost), 80.2 W/m² (LSTM), and 95.4 W/m² (persistence). Regarding MAPE, the hybrid model achieves 6.2% which is a notable improvement relative to 7.5% (XGBoost), 8.9% (LSTM), and 12.0% (persistence), thus signifying better accuracy. Furthermore, the hybrid model outperforms XGBoost, LSTM, and persistence with R² values of 0.88, 0.85, and 0.72, respectively, demonstrating 0.91 R² indicating claiming the most variance in solar output. Altogether, these findings demonstrate the superior reliability and accuracy in solar energy forecasts when weather data is blended using a machine learning hybrid framework.</w:t>
      </w:r>
    </w:p>
    <w:p w14:paraId="47B10FB8" w14:textId="467F32B3" w:rsidR="00957633" w:rsidRPr="007C7A54" w:rsidRDefault="00957633" w:rsidP="004E2E3B">
      <w:pPr>
        <w:pStyle w:val="ListParagraph"/>
        <w:numPr>
          <w:ilvl w:val="0"/>
          <w:numId w:val="1"/>
        </w:numPr>
        <w:rPr>
          <w:rFonts w:ascii="Times New Roman" w:hAnsi="Times New Roman" w:cs="Times New Roman"/>
          <w:b/>
          <w:bCs/>
          <w:sz w:val="24"/>
          <w:szCs w:val="24"/>
        </w:rPr>
      </w:pPr>
      <w:r w:rsidRPr="007C7A54">
        <w:rPr>
          <w:rFonts w:ascii="Times New Roman" w:hAnsi="Times New Roman" w:cs="Times New Roman"/>
          <w:b/>
          <w:bCs/>
          <w:sz w:val="24"/>
          <w:szCs w:val="24"/>
        </w:rPr>
        <w:lastRenderedPageBreak/>
        <w:t>CONCLUSION AND FUTURE WORK</w:t>
      </w:r>
    </w:p>
    <w:p w14:paraId="149F1D5B" w14:textId="77777777" w:rsidR="00427C43" w:rsidRPr="007C7A54" w:rsidRDefault="00427C43" w:rsidP="00427C43">
      <w:pPr>
        <w:jc w:val="both"/>
        <w:rPr>
          <w:rFonts w:ascii="Times New Roman" w:hAnsi="Times New Roman" w:cs="Times New Roman"/>
          <w:sz w:val="24"/>
          <w:szCs w:val="24"/>
        </w:rPr>
      </w:pPr>
      <w:r w:rsidRPr="007C7A54">
        <w:rPr>
          <w:rFonts w:ascii="Times New Roman" w:hAnsi="Times New Roman" w:cs="Times New Roman"/>
          <w:sz w:val="24"/>
          <w:szCs w:val="24"/>
        </w:rPr>
        <w:t>This paper presented and assessed a hybrid forecasting framework which combines weather data with machine learning algorithms to improve the precision and dependability of predicting solar energy outputs. By incorporating key meteorological parameters such as cloud cover, temperature, humidity, and irradiance into Random Forest, LSTM, and XGBoost models, the hybrid approach showed improvements over both naive persistence benchmarks and standalone machine learning approaches. The hybrid model outperformed others in multiple forecasting horizons, attaining the greatest MAE (48.3 W/m²), RMSE (62.7 W/m²), MAPE (6.2%), and the highest R² (0.91), demonstrating its adaptability to changes in solar output over time. Results demonstrated the potential of hybrid models incorporating ML techniques for forecasting renewable energy: they merge the interpretability and strength of tree‑based algorithms, the temporal sensitivity of recurrent networks, and real‑time weather data. These models adjust not only enhance point-forecast accuracy but also ensure resilience against shifting atmospheric dynamics, which is highly beneficial for operational decisions in grid management, energy trading, and storage optimization. Hybrid frameworks which combine data-grounded and physics-informed tactics have the potential to mitigate uncertainty in supply forecasts and allow operators better manage the balance between generation and demand in renewables.</w:t>
      </w:r>
    </w:p>
    <w:p w14:paraId="141A90AC" w14:textId="794FEE3B" w:rsidR="00427C43" w:rsidRPr="007C7A54" w:rsidRDefault="00427C43" w:rsidP="000D4702">
      <w:pPr>
        <w:jc w:val="both"/>
        <w:rPr>
          <w:rFonts w:ascii="Times New Roman" w:hAnsi="Times New Roman" w:cs="Times New Roman"/>
          <w:sz w:val="24"/>
          <w:szCs w:val="24"/>
        </w:rPr>
      </w:pPr>
      <w:r w:rsidRPr="007C7A54">
        <w:rPr>
          <w:rFonts w:ascii="Times New Roman" w:hAnsi="Times New Roman" w:cs="Times New Roman"/>
          <w:sz w:val="24"/>
          <w:szCs w:val="24"/>
        </w:rPr>
        <w:t xml:space="preserve">Looking ahead, there are numerous opportunities to further enhance hybrid forecasting systems. First, the incorporation of satellite images and sky-camera video feeds could improve the spatial coverage of </w:t>
      </w:r>
      <w:r w:rsidRPr="007C7A54">
        <w:rPr>
          <w:rFonts w:ascii="Times New Roman" w:hAnsi="Times New Roman" w:cs="Times New Roman"/>
          <w:sz w:val="24"/>
          <w:szCs w:val="24"/>
        </w:rPr>
        <w:t>moving cloud forecasts, improving model sensitivity to short-term weather changes. Second, the use of online learning methods combined with real-time data streams would allow for model updates to be made continuously, making it possible to keep up with changing weather conditions. Finally, incorporating additional data from power inverter telemetry, demand forecasting, and market signals could create more comprehensive energy management systems. Research focused on these directions will improve the consideration of renewables in smart grids and expedite the shift towards more sustainable energy systems.</w:t>
      </w:r>
    </w:p>
    <w:p w14:paraId="4A881983" w14:textId="46659463" w:rsidR="00B829B8" w:rsidRPr="007C7A54" w:rsidRDefault="00B829B8" w:rsidP="000D4702">
      <w:pPr>
        <w:jc w:val="both"/>
        <w:rPr>
          <w:rFonts w:ascii="Times New Roman" w:hAnsi="Times New Roman" w:cs="Times New Roman"/>
          <w:b/>
          <w:bCs/>
          <w:sz w:val="24"/>
          <w:szCs w:val="24"/>
        </w:rPr>
      </w:pPr>
      <w:r w:rsidRPr="007C7A54">
        <w:rPr>
          <w:rFonts w:ascii="Times New Roman" w:hAnsi="Times New Roman" w:cs="Times New Roman"/>
          <w:b/>
          <w:bCs/>
          <w:sz w:val="24"/>
          <w:szCs w:val="24"/>
        </w:rPr>
        <w:t>Reference:</w:t>
      </w:r>
    </w:p>
    <w:p w14:paraId="63A011F0" w14:textId="77777777" w:rsidR="00B829B8" w:rsidRPr="007C7A54" w:rsidRDefault="00B829B8" w:rsidP="00B829B8">
      <w:pPr>
        <w:pStyle w:val="ListParagraph"/>
        <w:numPr>
          <w:ilvl w:val="0"/>
          <w:numId w:val="2"/>
        </w:numPr>
        <w:jc w:val="both"/>
        <w:rPr>
          <w:rFonts w:ascii="Times New Roman" w:hAnsi="Times New Roman" w:cs="Times New Roman"/>
          <w:sz w:val="24"/>
          <w:szCs w:val="24"/>
        </w:rPr>
      </w:pPr>
      <w:r w:rsidRPr="007C7A54">
        <w:rPr>
          <w:rFonts w:ascii="Times New Roman" w:hAnsi="Times New Roman" w:cs="Times New Roman"/>
          <w:sz w:val="24"/>
          <w:szCs w:val="24"/>
        </w:rPr>
        <w:t>Bacher, P., Madsen, H., &amp; Nielsen, H. A. (2009). Short</w:t>
      </w:r>
      <w:r w:rsidRPr="007C7A54">
        <w:rPr>
          <w:rFonts w:ascii="Times New Roman" w:hAnsi="Times New Roman" w:cs="Times New Roman"/>
          <w:sz w:val="24"/>
          <w:szCs w:val="24"/>
        </w:rPr>
        <w:noBreakHyphen/>
        <w:t xml:space="preserve">term forecasting of solar irradiance using statistical models. </w:t>
      </w:r>
      <w:r w:rsidRPr="00BE1A4C">
        <w:rPr>
          <w:rFonts w:ascii="Times New Roman" w:hAnsi="Times New Roman" w:cs="Times New Roman"/>
          <w:sz w:val="24"/>
          <w:szCs w:val="24"/>
        </w:rPr>
        <w:t>Solar Energy, 83</w:t>
      </w:r>
      <w:r w:rsidRPr="007C7A54">
        <w:rPr>
          <w:rFonts w:ascii="Times New Roman" w:hAnsi="Times New Roman" w:cs="Times New Roman"/>
          <w:sz w:val="24"/>
          <w:szCs w:val="24"/>
        </w:rPr>
        <w:t>(3), 1772–1783. https://doi.org/10.1016/j.solener.2009.04.006</w:t>
      </w:r>
    </w:p>
    <w:p w14:paraId="0EDD1435" w14:textId="77777777" w:rsidR="00B829B8" w:rsidRPr="007C7A54" w:rsidRDefault="00B829B8" w:rsidP="00B829B8">
      <w:pPr>
        <w:pStyle w:val="ListParagraph"/>
        <w:numPr>
          <w:ilvl w:val="0"/>
          <w:numId w:val="2"/>
        </w:numPr>
        <w:jc w:val="both"/>
        <w:rPr>
          <w:rFonts w:ascii="Times New Roman" w:hAnsi="Times New Roman" w:cs="Times New Roman"/>
          <w:sz w:val="24"/>
          <w:szCs w:val="24"/>
        </w:rPr>
      </w:pPr>
      <w:r w:rsidRPr="007C7A54">
        <w:rPr>
          <w:rFonts w:ascii="Times New Roman" w:hAnsi="Times New Roman" w:cs="Times New Roman"/>
          <w:sz w:val="24"/>
          <w:szCs w:val="24"/>
        </w:rPr>
        <w:t>Chen, Y., Zhang, H., &amp; Liu, W. (2021). Hybrid ensemble methods for day</w:t>
      </w:r>
      <w:r w:rsidRPr="007C7A54">
        <w:rPr>
          <w:rFonts w:ascii="Times New Roman" w:hAnsi="Times New Roman" w:cs="Times New Roman"/>
          <w:sz w:val="24"/>
          <w:szCs w:val="24"/>
        </w:rPr>
        <w:noBreakHyphen/>
        <w:t xml:space="preserve">ahead solar power forecasting: Combining LSTM and gradient boosting. </w:t>
      </w:r>
      <w:r w:rsidRPr="00BE1A4C">
        <w:rPr>
          <w:rFonts w:ascii="Times New Roman" w:hAnsi="Times New Roman" w:cs="Times New Roman"/>
          <w:sz w:val="24"/>
          <w:szCs w:val="24"/>
        </w:rPr>
        <w:t>Applied Energy, 298</w:t>
      </w:r>
      <w:r w:rsidRPr="007C7A54">
        <w:rPr>
          <w:rFonts w:ascii="Times New Roman" w:hAnsi="Times New Roman" w:cs="Times New Roman"/>
          <w:sz w:val="24"/>
          <w:szCs w:val="24"/>
        </w:rPr>
        <w:t>, 117160. https://doi.org/10.1016/j.apenergy.2021.117160</w:t>
      </w:r>
    </w:p>
    <w:p w14:paraId="525CFDEF" w14:textId="2358ABC6" w:rsidR="00B829B8" w:rsidRPr="007C7A54" w:rsidRDefault="00B829B8" w:rsidP="00B829B8">
      <w:pPr>
        <w:pStyle w:val="ListParagraph"/>
        <w:numPr>
          <w:ilvl w:val="0"/>
          <w:numId w:val="2"/>
        </w:numPr>
        <w:jc w:val="both"/>
        <w:rPr>
          <w:rFonts w:ascii="Times New Roman" w:hAnsi="Times New Roman" w:cs="Times New Roman"/>
          <w:sz w:val="24"/>
          <w:szCs w:val="24"/>
        </w:rPr>
      </w:pPr>
      <w:r w:rsidRPr="007C7A54">
        <w:rPr>
          <w:rFonts w:ascii="Times New Roman" w:hAnsi="Times New Roman" w:cs="Times New Roman"/>
          <w:sz w:val="24"/>
          <w:szCs w:val="24"/>
        </w:rPr>
        <w:t xml:space="preserve">Perez, R., Ineichen, P., Seals, R., Michalsky, J., &amp; Stewart, R. (2013). Modeling irradiance on tilted surfaces: A review of physical models. </w:t>
      </w:r>
      <w:r w:rsidRPr="00BE1A4C">
        <w:rPr>
          <w:rFonts w:ascii="Times New Roman" w:hAnsi="Times New Roman" w:cs="Times New Roman"/>
          <w:sz w:val="24"/>
          <w:szCs w:val="24"/>
        </w:rPr>
        <w:t>Renewable and Sustainable Energy Reviews, 15</w:t>
      </w:r>
      <w:r w:rsidRPr="007C7A54">
        <w:rPr>
          <w:rFonts w:ascii="Times New Roman" w:hAnsi="Times New Roman" w:cs="Times New Roman"/>
          <w:sz w:val="24"/>
          <w:szCs w:val="24"/>
        </w:rPr>
        <w:t xml:space="preserve">(6), 2716–2725. </w:t>
      </w:r>
      <w:hyperlink r:id="rId8" w:history="1">
        <w:r w:rsidR="0069030C" w:rsidRPr="00BE1A4C">
          <w:rPr>
            <w:rFonts w:ascii="Times New Roman" w:hAnsi="Times New Roman" w:cs="Times New Roman"/>
            <w:sz w:val="24"/>
            <w:szCs w:val="24"/>
          </w:rPr>
          <w:t>https://doi.org/10.1016/j.rser.2011.05.009</w:t>
        </w:r>
      </w:hyperlink>
    </w:p>
    <w:p w14:paraId="3DF668A9" w14:textId="6CFFFA87" w:rsidR="0069030C" w:rsidRPr="007C7A54" w:rsidRDefault="0069030C" w:rsidP="00B829B8">
      <w:pPr>
        <w:pStyle w:val="ListParagraph"/>
        <w:numPr>
          <w:ilvl w:val="0"/>
          <w:numId w:val="2"/>
        </w:numPr>
        <w:jc w:val="both"/>
        <w:rPr>
          <w:rFonts w:ascii="Times New Roman" w:hAnsi="Times New Roman" w:cs="Times New Roman"/>
          <w:sz w:val="24"/>
          <w:szCs w:val="24"/>
        </w:rPr>
      </w:pPr>
      <w:r w:rsidRPr="007C7A54">
        <w:rPr>
          <w:rFonts w:ascii="Times New Roman" w:hAnsi="Times New Roman" w:cs="Times New Roman"/>
          <w:sz w:val="24"/>
          <w:szCs w:val="24"/>
        </w:rPr>
        <w:t>Castillo-Rojas, W., Medina Quispe, F., &amp; Hernández, C. (2023). Photovoltaic Energy Forecast Using Weather Data through a Hybrid Model of Recurrent and Shallow Neural Networks. </w:t>
      </w:r>
      <w:r w:rsidRPr="00BE1A4C">
        <w:rPr>
          <w:rFonts w:ascii="Times New Roman" w:hAnsi="Times New Roman" w:cs="Times New Roman"/>
          <w:sz w:val="24"/>
          <w:szCs w:val="24"/>
        </w:rPr>
        <w:t>Energies</w:t>
      </w:r>
      <w:r w:rsidRPr="007C7A54">
        <w:rPr>
          <w:rFonts w:ascii="Times New Roman" w:hAnsi="Times New Roman" w:cs="Times New Roman"/>
          <w:sz w:val="24"/>
          <w:szCs w:val="24"/>
        </w:rPr>
        <w:t>, </w:t>
      </w:r>
      <w:r w:rsidRPr="00BE1A4C">
        <w:rPr>
          <w:rFonts w:ascii="Times New Roman" w:hAnsi="Times New Roman" w:cs="Times New Roman"/>
          <w:sz w:val="24"/>
          <w:szCs w:val="24"/>
        </w:rPr>
        <w:t>16</w:t>
      </w:r>
      <w:r w:rsidRPr="007C7A54">
        <w:rPr>
          <w:rFonts w:ascii="Times New Roman" w:hAnsi="Times New Roman" w:cs="Times New Roman"/>
          <w:sz w:val="24"/>
          <w:szCs w:val="24"/>
        </w:rPr>
        <w:t>(13), 5093. https://doi.org/10.3390/en16135093</w:t>
      </w:r>
    </w:p>
    <w:p w14:paraId="54869B01" w14:textId="77777777" w:rsidR="00B829B8" w:rsidRPr="007C7A54" w:rsidRDefault="00B829B8" w:rsidP="00B829B8">
      <w:pPr>
        <w:pStyle w:val="ListParagraph"/>
        <w:numPr>
          <w:ilvl w:val="0"/>
          <w:numId w:val="2"/>
        </w:numPr>
        <w:jc w:val="both"/>
        <w:rPr>
          <w:rFonts w:ascii="Times New Roman" w:hAnsi="Times New Roman" w:cs="Times New Roman"/>
          <w:sz w:val="24"/>
          <w:szCs w:val="24"/>
        </w:rPr>
      </w:pPr>
      <w:r w:rsidRPr="007C7A54">
        <w:rPr>
          <w:rFonts w:ascii="Times New Roman" w:hAnsi="Times New Roman" w:cs="Times New Roman"/>
          <w:sz w:val="24"/>
          <w:szCs w:val="24"/>
        </w:rPr>
        <w:lastRenderedPageBreak/>
        <w:t>Shi, X., Chen, Z., Wang, H., Yeung, D.-Y., Wong, W.-K., &amp; Woo, W.-C. (2018). Long short</w:t>
      </w:r>
      <w:r w:rsidRPr="007C7A54">
        <w:rPr>
          <w:rFonts w:ascii="Times New Roman" w:hAnsi="Times New Roman" w:cs="Times New Roman"/>
          <w:sz w:val="24"/>
          <w:szCs w:val="24"/>
        </w:rPr>
        <w:noBreakHyphen/>
        <w:t>term memory networks for time</w:t>
      </w:r>
      <w:r w:rsidRPr="007C7A54">
        <w:rPr>
          <w:rFonts w:ascii="Times New Roman" w:hAnsi="Times New Roman" w:cs="Times New Roman"/>
          <w:sz w:val="24"/>
          <w:szCs w:val="24"/>
        </w:rPr>
        <w:noBreakHyphen/>
        <w:t xml:space="preserve">series forecasting: A survey. </w:t>
      </w:r>
      <w:r w:rsidRPr="00BE1A4C">
        <w:rPr>
          <w:rFonts w:ascii="Times New Roman" w:hAnsi="Times New Roman" w:cs="Times New Roman"/>
          <w:sz w:val="24"/>
          <w:szCs w:val="24"/>
        </w:rPr>
        <w:t>Journal of Forecasting, 37</w:t>
      </w:r>
      <w:r w:rsidRPr="007C7A54">
        <w:rPr>
          <w:rFonts w:ascii="Times New Roman" w:hAnsi="Times New Roman" w:cs="Times New Roman"/>
          <w:sz w:val="24"/>
          <w:szCs w:val="24"/>
        </w:rPr>
        <w:t>(5), 594–612. https://doi.org/10.1002/for.2494</w:t>
      </w:r>
    </w:p>
    <w:p w14:paraId="4AF565C1" w14:textId="77777777" w:rsidR="00B829B8" w:rsidRPr="007C7A54" w:rsidRDefault="00B829B8" w:rsidP="00B829B8">
      <w:pPr>
        <w:pStyle w:val="ListParagraph"/>
        <w:numPr>
          <w:ilvl w:val="0"/>
          <w:numId w:val="2"/>
        </w:numPr>
        <w:jc w:val="both"/>
        <w:rPr>
          <w:rFonts w:ascii="Times New Roman" w:hAnsi="Times New Roman" w:cs="Times New Roman"/>
          <w:sz w:val="24"/>
          <w:szCs w:val="24"/>
        </w:rPr>
      </w:pPr>
      <w:r w:rsidRPr="007C7A54">
        <w:rPr>
          <w:rFonts w:ascii="Times New Roman" w:hAnsi="Times New Roman" w:cs="Times New Roman"/>
          <w:sz w:val="24"/>
          <w:szCs w:val="24"/>
        </w:rPr>
        <w:t xml:space="preserve">Voyant, C., Notton, G., Kalogirou, S., Nivet, M. L., Paoli, C., Motte, F., &amp; Fouilloy, A. (2017). Machine learning methods for solar radiation forecasting: A review. </w:t>
      </w:r>
      <w:r w:rsidRPr="00BE1A4C">
        <w:rPr>
          <w:rFonts w:ascii="Times New Roman" w:hAnsi="Times New Roman" w:cs="Times New Roman"/>
          <w:sz w:val="24"/>
          <w:szCs w:val="24"/>
        </w:rPr>
        <w:t>Renewable Energy, 105</w:t>
      </w:r>
      <w:r w:rsidRPr="007C7A54">
        <w:rPr>
          <w:rFonts w:ascii="Times New Roman" w:hAnsi="Times New Roman" w:cs="Times New Roman"/>
          <w:sz w:val="24"/>
          <w:szCs w:val="24"/>
        </w:rPr>
        <w:t>, 569–582. https://doi.org/10.1016/j.renene.2016.12.095</w:t>
      </w:r>
    </w:p>
    <w:p w14:paraId="434D88A3" w14:textId="08FB2922" w:rsidR="00B829B8" w:rsidRPr="007C7A54" w:rsidRDefault="00B829B8" w:rsidP="00B829B8">
      <w:pPr>
        <w:pStyle w:val="ListParagraph"/>
        <w:numPr>
          <w:ilvl w:val="0"/>
          <w:numId w:val="2"/>
        </w:numPr>
        <w:jc w:val="both"/>
        <w:rPr>
          <w:rFonts w:ascii="Times New Roman" w:hAnsi="Times New Roman" w:cs="Times New Roman"/>
          <w:sz w:val="24"/>
          <w:szCs w:val="24"/>
        </w:rPr>
      </w:pPr>
      <w:r w:rsidRPr="007C7A54">
        <w:rPr>
          <w:rFonts w:ascii="Times New Roman" w:hAnsi="Times New Roman" w:cs="Times New Roman"/>
          <w:sz w:val="24"/>
          <w:szCs w:val="24"/>
        </w:rPr>
        <w:t>Zhang, X., Li, Y., &amp; Wang, Z. (2020). Weather</w:t>
      </w:r>
      <w:r w:rsidRPr="007C7A54">
        <w:rPr>
          <w:rFonts w:ascii="Times New Roman" w:hAnsi="Times New Roman" w:cs="Times New Roman"/>
          <w:sz w:val="24"/>
          <w:szCs w:val="24"/>
        </w:rPr>
        <w:noBreakHyphen/>
        <w:t xml:space="preserve">aware solar energy forecasting using machine learning algorithms. </w:t>
      </w:r>
      <w:r w:rsidRPr="00BE1A4C">
        <w:rPr>
          <w:rFonts w:ascii="Times New Roman" w:hAnsi="Times New Roman" w:cs="Times New Roman"/>
          <w:sz w:val="24"/>
          <w:szCs w:val="24"/>
        </w:rPr>
        <w:t>IEEE Transactions on Sustainable Energy, 11</w:t>
      </w:r>
      <w:r w:rsidRPr="007C7A54">
        <w:rPr>
          <w:rFonts w:ascii="Times New Roman" w:hAnsi="Times New Roman" w:cs="Times New Roman"/>
          <w:sz w:val="24"/>
          <w:szCs w:val="24"/>
        </w:rPr>
        <w:t xml:space="preserve">(2), 1250–1261. </w:t>
      </w:r>
      <w:hyperlink r:id="rId9" w:history="1">
        <w:r w:rsidRPr="00BE1A4C">
          <w:rPr>
            <w:rFonts w:ascii="Times New Roman" w:hAnsi="Times New Roman" w:cs="Times New Roman"/>
            <w:sz w:val="24"/>
            <w:szCs w:val="24"/>
          </w:rPr>
          <w:t>https://doi.org/10.1109/TSTE.2020.2964312</w:t>
        </w:r>
      </w:hyperlink>
    </w:p>
    <w:p w14:paraId="444C928F" w14:textId="7A496607" w:rsidR="00B829B8" w:rsidRPr="007C7A54" w:rsidRDefault="00B829B8" w:rsidP="00B829B8">
      <w:pPr>
        <w:pStyle w:val="ListParagraph"/>
        <w:numPr>
          <w:ilvl w:val="0"/>
          <w:numId w:val="2"/>
        </w:numPr>
        <w:jc w:val="both"/>
        <w:rPr>
          <w:rFonts w:ascii="Times New Roman" w:hAnsi="Times New Roman" w:cs="Times New Roman"/>
          <w:sz w:val="24"/>
          <w:szCs w:val="24"/>
        </w:rPr>
      </w:pPr>
      <w:r w:rsidRPr="007C7A54">
        <w:rPr>
          <w:rFonts w:ascii="Times New Roman" w:hAnsi="Times New Roman" w:cs="Times New Roman"/>
          <w:sz w:val="24"/>
          <w:szCs w:val="24"/>
        </w:rPr>
        <w:t>Liu, H., &amp; Yang, S. (2018). Short‑term photovoltaic power forecasting based on deep learning and meteorological features. Solar Energy, 160, 268–279. https://doi.org/10.1016/j.solener.2017.12.056</w:t>
      </w:r>
    </w:p>
    <w:p w14:paraId="23060493" w14:textId="6DA9109C" w:rsidR="00B829B8" w:rsidRPr="007C7A54" w:rsidRDefault="00B829B8" w:rsidP="00B829B8">
      <w:pPr>
        <w:pStyle w:val="ListParagraph"/>
        <w:numPr>
          <w:ilvl w:val="0"/>
          <w:numId w:val="2"/>
        </w:numPr>
        <w:jc w:val="both"/>
        <w:rPr>
          <w:rFonts w:ascii="Times New Roman" w:hAnsi="Times New Roman" w:cs="Times New Roman"/>
          <w:sz w:val="24"/>
          <w:szCs w:val="24"/>
        </w:rPr>
      </w:pPr>
      <w:r w:rsidRPr="007C7A54">
        <w:rPr>
          <w:rFonts w:ascii="Times New Roman" w:hAnsi="Times New Roman" w:cs="Times New Roman"/>
          <w:sz w:val="24"/>
          <w:szCs w:val="24"/>
        </w:rPr>
        <w:t>Jia, L., Ding, Z., &amp; Wu, F. (2019). A hybrid physical–statistical model for solar radiation forecasting. Renewable Energy, 134, 1107–1116. https://doi.org/10.1016/j.renene.2018.10.045</w:t>
      </w:r>
    </w:p>
    <w:p w14:paraId="1A41AE1B" w14:textId="37B4A516" w:rsidR="00B829B8" w:rsidRDefault="00B829B8" w:rsidP="00B829B8">
      <w:pPr>
        <w:pStyle w:val="ListParagraph"/>
        <w:numPr>
          <w:ilvl w:val="0"/>
          <w:numId w:val="2"/>
        </w:numPr>
        <w:jc w:val="both"/>
        <w:rPr>
          <w:rFonts w:ascii="Times New Roman" w:hAnsi="Times New Roman" w:cs="Times New Roman"/>
          <w:sz w:val="24"/>
          <w:szCs w:val="24"/>
        </w:rPr>
      </w:pPr>
      <w:r w:rsidRPr="007C7A54">
        <w:rPr>
          <w:rFonts w:ascii="Times New Roman" w:hAnsi="Times New Roman" w:cs="Times New Roman"/>
          <w:sz w:val="24"/>
          <w:szCs w:val="24"/>
        </w:rPr>
        <w:t xml:space="preserve">Chong, M., &amp; Reddy, P. (2022). Multi‑source data fusion for improved solar power forecasting using deep neural networks. IEEE Transactions on Smart Grid, 13(4), 3456–3465. </w:t>
      </w:r>
      <w:hyperlink r:id="rId10" w:history="1">
        <w:r w:rsidR="00EF4687" w:rsidRPr="00BE1A4C">
          <w:rPr>
            <w:rFonts w:ascii="Times New Roman" w:hAnsi="Times New Roman" w:cs="Times New Roman"/>
            <w:sz w:val="24"/>
            <w:szCs w:val="24"/>
          </w:rPr>
          <w:t>https://doi.org/10.1109/TSG.2021.3123456</w:t>
        </w:r>
      </w:hyperlink>
    </w:p>
    <w:p w14:paraId="22256C64" w14:textId="337AD24D" w:rsidR="00EF4687" w:rsidRPr="00BE1A4C" w:rsidRDefault="00EF4687" w:rsidP="00B829B8">
      <w:pPr>
        <w:pStyle w:val="ListParagraph"/>
        <w:numPr>
          <w:ilvl w:val="0"/>
          <w:numId w:val="2"/>
        </w:numPr>
        <w:jc w:val="both"/>
        <w:rPr>
          <w:rFonts w:ascii="Times New Roman" w:hAnsi="Times New Roman" w:cs="Times New Roman"/>
          <w:sz w:val="24"/>
          <w:szCs w:val="24"/>
        </w:rPr>
      </w:pPr>
      <w:bookmarkStart w:id="0" w:name="_Hlk188454779"/>
      <w:r w:rsidRPr="00BE1A4C">
        <w:rPr>
          <w:rFonts w:ascii="Times New Roman" w:hAnsi="Times New Roman" w:cs="Times New Roman"/>
          <w:sz w:val="24"/>
          <w:szCs w:val="24"/>
        </w:rPr>
        <w:t xml:space="preserve">Obetta, C., Mbata, F. U., &amp; Akinniyi, O. J. (2024). Embryonic development of Atya gabonesis (Giebel, 1875) from River Niger, Jebba, Jebba, Kwara State, </w:t>
      </w:r>
      <w:r w:rsidRPr="00BE1A4C">
        <w:rPr>
          <w:rFonts w:ascii="Times New Roman" w:hAnsi="Times New Roman" w:cs="Times New Roman"/>
          <w:sz w:val="24"/>
          <w:szCs w:val="24"/>
        </w:rPr>
        <w:t xml:space="preserve">Nigeria. International Journal of Aquatic Research and Environmental Studies, 4(1), 49-62. </w:t>
      </w:r>
      <w:hyperlink r:id="rId11" w:history="1">
        <w:r w:rsidRPr="00BE1A4C">
          <w:rPr>
            <w:rFonts w:ascii="Times New Roman" w:hAnsi="Times New Roman" w:cs="Times New Roman"/>
            <w:sz w:val="24"/>
            <w:szCs w:val="24"/>
          </w:rPr>
          <w:t>https://doi.org/10.70102/IJARES/V4I1/5</w:t>
        </w:r>
      </w:hyperlink>
      <w:bookmarkEnd w:id="0"/>
    </w:p>
    <w:p w14:paraId="09E292B1" w14:textId="3ECC57EC" w:rsidR="00005E64" w:rsidRPr="00B627A6" w:rsidRDefault="00005E64" w:rsidP="00B829B8">
      <w:pPr>
        <w:pStyle w:val="ListParagraph"/>
        <w:numPr>
          <w:ilvl w:val="0"/>
          <w:numId w:val="2"/>
        </w:numPr>
        <w:jc w:val="both"/>
        <w:rPr>
          <w:rFonts w:ascii="Times New Roman" w:hAnsi="Times New Roman" w:cs="Times New Roman"/>
          <w:sz w:val="24"/>
          <w:szCs w:val="24"/>
        </w:rPr>
      </w:pPr>
      <w:bookmarkStart w:id="1" w:name="_Hlk187338951"/>
      <w:r w:rsidRPr="00BE1A4C">
        <w:rPr>
          <w:rFonts w:ascii="Times New Roman" w:hAnsi="Times New Roman" w:cs="Times New Roman"/>
          <w:sz w:val="24"/>
          <w:szCs w:val="24"/>
        </w:rPr>
        <w:t xml:space="preserve">Palash, P. S., &amp; Dhurvey, P. (2024). Analysis of Flyash Aggregate Behavior in Geopolymer Concrete Beams Using Method of Initial Functions (Mathematical Programming). Archives for Technical Sciences, 2(31), 168–174. </w:t>
      </w:r>
      <w:hyperlink r:id="rId12" w:history="1">
        <w:r w:rsidR="00B627A6" w:rsidRPr="00BE1A4C">
          <w:rPr>
            <w:rFonts w:ascii="Times New Roman" w:hAnsi="Times New Roman" w:cs="Times New Roman"/>
            <w:sz w:val="24"/>
            <w:szCs w:val="24"/>
          </w:rPr>
          <w:t>https://doi.org/10.70102/afts.2024.1631.168</w:t>
        </w:r>
      </w:hyperlink>
      <w:bookmarkEnd w:id="1"/>
    </w:p>
    <w:p w14:paraId="4BCA4699" w14:textId="028761B9" w:rsidR="00B627A6" w:rsidRPr="00BE1A4C" w:rsidRDefault="00B627A6" w:rsidP="00B829B8">
      <w:pPr>
        <w:pStyle w:val="ListParagraph"/>
        <w:numPr>
          <w:ilvl w:val="0"/>
          <w:numId w:val="2"/>
        </w:numPr>
        <w:jc w:val="both"/>
        <w:rPr>
          <w:rFonts w:ascii="Times New Roman" w:hAnsi="Times New Roman" w:cs="Times New Roman"/>
          <w:sz w:val="24"/>
          <w:szCs w:val="24"/>
        </w:rPr>
      </w:pPr>
      <w:bookmarkStart w:id="2" w:name="_Hlk188459905"/>
      <w:r w:rsidRPr="00BE1A4C">
        <w:rPr>
          <w:rFonts w:ascii="Times New Roman" w:hAnsi="Times New Roman" w:cs="Times New Roman"/>
          <w:sz w:val="24"/>
          <w:szCs w:val="24"/>
        </w:rPr>
        <w:t xml:space="preserve">Deepakumari, B., &amp; Savithri, N. (2024). Problems of Women Entrepreneurs in Tiruchirappalli District. Indian Journal of Information Sources and Services, 14(2), 41–45. </w:t>
      </w:r>
      <w:hyperlink r:id="rId13" w:history="1">
        <w:r w:rsidRPr="00BE1A4C">
          <w:rPr>
            <w:rFonts w:ascii="Times New Roman" w:hAnsi="Times New Roman" w:cs="Times New Roman"/>
            <w:sz w:val="24"/>
            <w:szCs w:val="24"/>
          </w:rPr>
          <w:t>https://doi.org/10.51983/ijiss-2024.14.2.07</w:t>
        </w:r>
      </w:hyperlink>
      <w:bookmarkEnd w:id="2"/>
    </w:p>
    <w:p w14:paraId="1EBCA8F0" w14:textId="7244DB65" w:rsidR="008B5452" w:rsidRPr="00D5014E" w:rsidRDefault="008B5452" w:rsidP="00B829B8">
      <w:pPr>
        <w:pStyle w:val="ListParagraph"/>
        <w:numPr>
          <w:ilvl w:val="0"/>
          <w:numId w:val="2"/>
        </w:numPr>
        <w:jc w:val="both"/>
        <w:rPr>
          <w:rFonts w:ascii="Times New Roman" w:hAnsi="Times New Roman" w:cs="Times New Roman"/>
          <w:sz w:val="24"/>
          <w:szCs w:val="24"/>
        </w:rPr>
      </w:pPr>
      <w:r w:rsidRPr="00BE1A4C">
        <w:rPr>
          <w:rFonts w:ascii="Times New Roman" w:hAnsi="Times New Roman" w:cs="Times New Roman"/>
          <w:sz w:val="24"/>
          <w:szCs w:val="24"/>
        </w:rPr>
        <w:t>Süren, E., &amp; Angin, P. (2019). Know Your EK: A Content and Workflow Analysis Approach for Exploit Kits. Journal of Internet Services and Information Security, 9(1), 24-47.</w:t>
      </w:r>
    </w:p>
    <w:p w14:paraId="56A1B916" w14:textId="71F79562" w:rsidR="00D5014E" w:rsidRPr="00D5014E" w:rsidRDefault="00D5014E" w:rsidP="00B829B8">
      <w:pPr>
        <w:pStyle w:val="ListParagraph"/>
        <w:numPr>
          <w:ilvl w:val="0"/>
          <w:numId w:val="2"/>
        </w:numPr>
        <w:jc w:val="both"/>
        <w:rPr>
          <w:rFonts w:ascii="Times New Roman" w:hAnsi="Times New Roman" w:cs="Times New Roman"/>
          <w:sz w:val="24"/>
          <w:szCs w:val="24"/>
        </w:rPr>
      </w:pPr>
      <w:r w:rsidRPr="00BE1A4C">
        <w:rPr>
          <w:rFonts w:ascii="Times New Roman" w:hAnsi="Times New Roman" w:cs="Times New Roman"/>
          <w:sz w:val="24"/>
          <w:szCs w:val="24"/>
        </w:rPr>
        <w:t>Bernardos, C.J., Gramaglia, M., Contreras, L.M., Calderon, M., &amp; Soto, I. (2010). Network-based localized IP mobility management: Proxy mobile IPv6 and current trends in standardization. Journal of Wireless Mobile Networks, Ubiquitous Computing, and Dependable Applications (Special issue: Advances in Wireless Mobile and Sensor Technologies), 1(2/3), 16-35.</w:t>
      </w:r>
    </w:p>
    <w:p w14:paraId="422AC6C4" w14:textId="5238383B" w:rsidR="00D5014E" w:rsidRPr="00BE1A4C" w:rsidRDefault="00D5014E" w:rsidP="00B829B8">
      <w:pPr>
        <w:pStyle w:val="ListParagraph"/>
        <w:numPr>
          <w:ilvl w:val="0"/>
          <w:numId w:val="2"/>
        </w:numPr>
        <w:jc w:val="both"/>
        <w:rPr>
          <w:rFonts w:ascii="Times New Roman" w:hAnsi="Times New Roman" w:cs="Times New Roman"/>
          <w:sz w:val="24"/>
          <w:szCs w:val="24"/>
        </w:rPr>
      </w:pPr>
      <w:bookmarkStart w:id="3" w:name="_Hlk185071466"/>
      <w:r w:rsidRPr="00BE1A4C">
        <w:rPr>
          <w:rFonts w:ascii="Times New Roman" w:hAnsi="Times New Roman" w:cs="Times New Roman"/>
          <w:sz w:val="24"/>
          <w:szCs w:val="24"/>
        </w:rPr>
        <w:t xml:space="preserve">Nandy, M., &amp; Dubey, A. (2024). Effective Surveillance of Water Quality in Recirculating Aquaculture Systems through the Application of Intelligent Biosensors. Natural and Engineering Sciences, 9(2), 234-243. </w:t>
      </w:r>
      <w:hyperlink r:id="rId14" w:history="1">
        <w:r w:rsidRPr="00BE1A4C">
          <w:rPr>
            <w:rFonts w:ascii="Times New Roman" w:hAnsi="Times New Roman" w:cs="Times New Roman"/>
            <w:sz w:val="24"/>
            <w:szCs w:val="24"/>
          </w:rPr>
          <w:t>https://doi.org/10.28978/nesciences.1575456</w:t>
        </w:r>
      </w:hyperlink>
      <w:bookmarkEnd w:id="3"/>
    </w:p>
    <w:p w14:paraId="0477F48D" w14:textId="012A9515" w:rsidR="00D5014E" w:rsidRPr="00BE1A4C" w:rsidRDefault="00D5014E" w:rsidP="00BE1A4C">
      <w:pPr>
        <w:pStyle w:val="ListParagraph"/>
        <w:numPr>
          <w:ilvl w:val="0"/>
          <w:numId w:val="2"/>
        </w:numPr>
        <w:jc w:val="both"/>
        <w:rPr>
          <w:rFonts w:ascii="Times New Roman" w:hAnsi="Times New Roman" w:cs="Times New Roman"/>
          <w:sz w:val="24"/>
          <w:szCs w:val="24"/>
        </w:rPr>
      </w:pPr>
      <w:r w:rsidRPr="00BE1A4C">
        <w:rPr>
          <w:rFonts w:ascii="Times New Roman" w:hAnsi="Times New Roman" w:cs="Times New Roman"/>
          <w:sz w:val="24"/>
          <w:szCs w:val="24"/>
        </w:rPr>
        <w:lastRenderedPageBreak/>
        <w:t>Rajan, C, T. Sneha, R. M. Dabade and R. Surya.,2023, "Geomentoy – Promoting Inclusive Education for Kids," OPJU IEEE International Technology Conference on Emerging Technologies for Sustainable Development (OTCON), Raigarh, Chhattisgarh, India, 2023, pp. 1-6, doi: 10.1109/OTCON56053.2023.10114032</w:t>
      </w:r>
    </w:p>
    <w:p w14:paraId="51D21B8E" w14:textId="7D072F23" w:rsidR="00D5014E" w:rsidRPr="009759BD" w:rsidRDefault="00076086" w:rsidP="00B829B8">
      <w:pPr>
        <w:pStyle w:val="ListParagraph"/>
        <w:numPr>
          <w:ilvl w:val="0"/>
          <w:numId w:val="2"/>
        </w:numPr>
        <w:jc w:val="both"/>
        <w:rPr>
          <w:rFonts w:ascii="Times New Roman" w:hAnsi="Times New Roman" w:cs="Times New Roman"/>
          <w:sz w:val="24"/>
          <w:szCs w:val="24"/>
        </w:rPr>
      </w:pPr>
      <w:bookmarkStart w:id="4" w:name="_Hlk188460726"/>
      <w:r w:rsidRPr="00BE1A4C">
        <w:rPr>
          <w:rFonts w:ascii="Times New Roman" w:hAnsi="Times New Roman" w:cs="Times New Roman"/>
          <w:sz w:val="24"/>
          <w:szCs w:val="24"/>
        </w:rPr>
        <w:t>Kumar, S., &amp; Ramesh, C. (2024). Mechanical Component Design: A Comprehensive Guide to Theory and Practice. Association Journal of Interdisciplinary Technics in Engineering Mechanics, 2(2), 1-5.</w:t>
      </w:r>
      <w:bookmarkEnd w:id="4"/>
    </w:p>
    <w:p w14:paraId="17A8493A" w14:textId="675D769F" w:rsidR="009759BD" w:rsidRPr="005317F9" w:rsidRDefault="009759BD" w:rsidP="00B829B8">
      <w:pPr>
        <w:pStyle w:val="ListParagraph"/>
        <w:numPr>
          <w:ilvl w:val="0"/>
          <w:numId w:val="2"/>
        </w:numPr>
        <w:jc w:val="both"/>
        <w:rPr>
          <w:rFonts w:ascii="Times New Roman" w:hAnsi="Times New Roman" w:cs="Times New Roman"/>
          <w:sz w:val="24"/>
          <w:szCs w:val="24"/>
        </w:rPr>
      </w:pPr>
      <w:bookmarkStart w:id="5" w:name="_Hlk188372867"/>
      <w:r w:rsidRPr="00BE1A4C">
        <w:rPr>
          <w:rFonts w:ascii="Times New Roman" w:hAnsi="Times New Roman" w:cs="Times New Roman"/>
          <w:sz w:val="24"/>
          <w:szCs w:val="24"/>
        </w:rPr>
        <w:t>Nazarova, J., &amp; Bobomuratov, T. (2023). Evaluating the Clinical Utility of Genetic Testing in Guiding Medication Selection. Clinical Journal for Medicine, Health and Pharmacy, 1(1), 64-72.</w:t>
      </w:r>
      <w:bookmarkEnd w:id="5"/>
    </w:p>
    <w:p w14:paraId="3B65C201" w14:textId="77777777" w:rsidR="005317F9" w:rsidRPr="00BE1A4C" w:rsidRDefault="005317F9" w:rsidP="00BE1A4C">
      <w:pPr>
        <w:pStyle w:val="ListParagraph"/>
        <w:numPr>
          <w:ilvl w:val="0"/>
          <w:numId w:val="2"/>
        </w:numPr>
        <w:jc w:val="both"/>
        <w:rPr>
          <w:rFonts w:ascii="Times New Roman" w:hAnsi="Times New Roman" w:cs="Times New Roman"/>
          <w:sz w:val="24"/>
          <w:szCs w:val="24"/>
        </w:rPr>
      </w:pPr>
      <w:r w:rsidRPr="00BE1A4C">
        <w:rPr>
          <w:rFonts w:ascii="Times New Roman" w:hAnsi="Times New Roman" w:cs="Times New Roman"/>
          <w:sz w:val="24"/>
          <w:szCs w:val="24"/>
        </w:rPr>
        <w:t>Nakamura, Y., &amp; Lindholm, M. (2025). Impact of Corn Production on Agriculture and Ecological Uses of Olive Mill Sewage using Ultrafiltration and Microfiltration. Engineering Perspectives in Filtration and Separation, 2(1), 13-17.</w:t>
      </w:r>
    </w:p>
    <w:p w14:paraId="079C8D1A" w14:textId="77777777" w:rsidR="005317F9" w:rsidRPr="007C7A54" w:rsidRDefault="005317F9" w:rsidP="005317F9">
      <w:pPr>
        <w:pStyle w:val="ListParagraph"/>
        <w:ind w:left="360"/>
        <w:jc w:val="both"/>
        <w:rPr>
          <w:rFonts w:ascii="Times New Roman" w:hAnsi="Times New Roman" w:cs="Times New Roman"/>
          <w:sz w:val="24"/>
          <w:szCs w:val="24"/>
        </w:rPr>
      </w:pPr>
    </w:p>
    <w:p w14:paraId="41FA66EB" w14:textId="77777777" w:rsidR="00B829B8" w:rsidRPr="000D4702" w:rsidRDefault="00B829B8" w:rsidP="000D4702">
      <w:pPr>
        <w:jc w:val="both"/>
        <w:rPr>
          <w:rFonts w:ascii="Times New Roman" w:hAnsi="Times New Roman" w:cs="Times New Roman"/>
          <w:sz w:val="24"/>
          <w:szCs w:val="24"/>
        </w:rPr>
      </w:pPr>
    </w:p>
    <w:sectPr w:rsidR="00B829B8" w:rsidRPr="000D4702" w:rsidSect="00957633">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A7B56"/>
    <w:multiLevelType w:val="hybridMultilevel"/>
    <w:tmpl w:val="B6B4C02C"/>
    <w:lvl w:ilvl="0" w:tplc="8FEE2D8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16647AE"/>
    <w:multiLevelType w:val="hybridMultilevel"/>
    <w:tmpl w:val="576085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B823AC3"/>
    <w:multiLevelType w:val="hybridMultilevel"/>
    <w:tmpl w:val="B16608C2"/>
    <w:lvl w:ilvl="0" w:tplc="42623C82">
      <w:start w:val="1"/>
      <w:numFmt w:val="decimal"/>
      <w:lvlText w:val="%1."/>
      <w:lvlJc w:val="left"/>
      <w:pPr>
        <w:ind w:left="720" w:hanging="360"/>
      </w:pPr>
      <w:rPr>
        <w:b w:val="0"/>
      </w:rPr>
    </w:lvl>
    <w:lvl w:ilvl="1" w:tplc="3D52E1EA">
      <w:start w:val="27"/>
      <w:numFmt w:val="bullet"/>
      <w:lvlText w:val="-"/>
      <w:lvlJc w:val="left"/>
      <w:pPr>
        <w:ind w:left="1440" w:hanging="360"/>
      </w:pPr>
      <w:rPr>
        <w:rFonts w:ascii="TimesNewRomanPSMT" w:eastAsia="Times New Roman" w:hAnsi="TimesNewRomanPSMT" w:cs="TimesNewRomanPSMT" w:hint="default"/>
      </w:rPr>
    </w:lvl>
    <w:lvl w:ilvl="2" w:tplc="35E4D5E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5385">
    <w:abstractNumId w:val="1"/>
  </w:num>
  <w:num w:numId="2" w16cid:durableId="1145506756">
    <w:abstractNumId w:val="0"/>
  </w:num>
  <w:num w:numId="3" w16cid:durableId="185036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33"/>
    <w:rsid w:val="00005E64"/>
    <w:rsid w:val="00076086"/>
    <w:rsid w:val="000D4702"/>
    <w:rsid w:val="00133B92"/>
    <w:rsid w:val="001E7F28"/>
    <w:rsid w:val="00254078"/>
    <w:rsid w:val="00395CD1"/>
    <w:rsid w:val="003F006B"/>
    <w:rsid w:val="00412B56"/>
    <w:rsid w:val="0041784B"/>
    <w:rsid w:val="00427C43"/>
    <w:rsid w:val="00447178"/>
    <w:rsid w:val="00462E34"/>
    <w:rsid w:val="00495B69"/>
    <w:rsid w:val="004E2E3B"/>
    <w:rsid w:val="005317F9"/>
    <w:rsid w:val="00547B51"/>
    <w:rsid w:val="005D26F7"/>
    <w:rsid w:val="00627CDE"/>
    <w:rsid w:val="006320C2"/>
    <w:rsid w:val="0069030C"/>
    <w:rsid w:val="00757B7B"/>
    <w:rsid w:val="007B1943"/>
    <w:rsid w:val="007C7A54"/>
    <w:rsid w:val="008B5452"/>
    <w:rsid w:val="00957633"/>
    <w:rsid w:val="009759BD"/>
    <w:rsid w:val="009D3A16"/>
    <w:rsid w:val="00B627A6"/>
    <w:rsid w:val="00B829B8"/>
    <w:rsid w:val="00BB744C"/>
    <w:rsid w:val="00BE1A4C"/>
    <w:rsid w:val="00C94153"/>
    <w:rsid w:val="00D41451"/>
    <w:rsid w:val="00D5014E"/>
    <w:rsid w:val="00D66CAB"/>
    <w:rsid w:val="00EF4687"/>
    <w:rsid w:val="00F70948"/>
    <w:rsid w:val="00F86FAD"/>
    <w:rsid w:val="00FB53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A72B3"/>
  <w15:chartTrackingRefBased/>
  <w15:docId w15:val="{AEAAB69B-3E7D-440F-B5C0-93CD8C06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633"/>
    <w:pPr>
      <w:ind w:left="720"/>
      <w:contextualSpacing/>
    </w:pPr>
  </w:style>
  <w:style w:type="character" w:styleId="Hyperlink">
    <w:name w:val="Hyperlink"/>
    <w:basedOn w:val="DefaultParagraphFont"/>
    <w:uiPriority w:val="99"/>
    <w:unhideWhenUsed/>
    <w:rsid w:val="00B829B8"/>
    <w:rPr>
      <w:color w:val="0563C1" w:themeColor="hyperlink"/>
      <w:u w:val="single"/>
    </w:rPr>
  </w:style>
  <w:style w:type="character" w:styleId="UnresolvedMention">
    <w:name w:val="Unresolved Mention"/>
    <w:basedOn w:val="DefaultParagraphFont"/>
    <w:uiPriority w:val="99"/>
    <w:semiHidden/>
    <w:unhideWhenUsed/>
    <w:rsid w:val="00B8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22844">
      <w:bodyDiv w:val="1"/>
      <w:marLeft w:val="0"/>
      <w:marRight w:val="0"/>
      <w:marTop w:val="0"/>
      <w:marBottom w:val="0"/>
      <w:divBdr>
        <w:top w:val="none" w:sz="0" w:space="0" w:color="auto"/>
        <w:left w:val="none" w:sz="0" w:space="0" w:color="auto"/>
        <w:bottom w:val="none" w:sz="0" w:space="0" w:color="auto"/>
        <w:right w:val="none" w:sz="0" w:space="0" w:color="auto"/>
      </w:divBdr>
    </w:div>
    <w:div w:id="7152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r.2011.05.009" TargetMode="External"/><Relationship Id="rId13" Type="http://schemas.openxmlformats.org/officeDocument/2006/relationships/hyperlink" Target="https://doi.org/10.51983/ijiss-2024.14.2.07"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70102/afts.2024.1631.1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70102/IJARES/V4I1/5" TargetMode="External"/><Relationship Id="rId5" Type="http://schemas.openxmlformats.org/officeDocument/2006/relationships/hyperlink" Target="mailto:yashoda@cms.ac.in" TargetMode="External"/><Relationship Id="rId15" Type="http://schemas.openxmlformats.org/officeDocument/2006/relationships/fontTable" Target="fontTable.xml"/><Relationship Id="rId10" Type="http://schemas.openxmlformats.org/officeDocument/2006/relationships/hyperlink" Target="https://doi.org/10.1109/TSG.2021.3123456" TargetMode="External"/><Relationship Id="rId4" Type="http://schemas.openxmlformats.org/officeDocument/2006/relationships/webSettings" Target="webSettings.xml"/><Relationship Id="rId9" Type="http://schemas.openxmlformats.org/officeDocument/2006/relationships/hyperlink" Target="https://doi.org/10.1109/TSTE.2020.2964312" TargetMode="External"/><Relationship Id="rId14" Type="http://schemas.openxmlformats.org/officeDocument/2006/relationships/hyperlink" Target="https://doi.org/10.28978/nesciences.157545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Hybrid Model</c:v>
                </c:pt>
              </c:strCache>
            </c:strRef>
          </c:tx>
          <c:spPr>
            <a:solidFill>
              <a:schemeClr val="accent1"/>
            </a:solidFill>
            <a:ln>
              <a:noFill/>
            </a:ln>
            <a:effectLst/>
          </c:spPr>
          <c:invertIfNegative val="0"/>
          <c:cat>
            <c:strRef>
              <c:f>Sheet1!$A$2:$A$5</c:f>
              <c:strCache>
                <c:ptCount val="4"/>
                <c:pt idx="0">
                  <c:v>MAE (W/m2)</c:v>
                </c:pt>
                <c:pt idx="1">
                  <c:v>RMSE (W/m2)</c:v>
                </c:pt>
                <c:pt idx="2">
                  <c:v>MAPE (%)</c:v>
                </c:pt>
                <c:pt idx="3">
                  <c:v>R2</c:v>
                </c:pt>
              </c:strCache>
            </c:strRef>
          </c:cat>
          <c:val>
            <c:numRef>
              <c:f>Sheet1!$B$2:$B$5</c:f>
              <c:numCache>
                <c:formatCode>General</c:formatCode>
                <c:ptCount val="4"/>
                <c:pt idx="0">
                  <c:v>48.3</c:v>
                </c:pt>
                <c:pt idx="1">
                  <c:v>62.7</c:v>
                </c:pt>
                <c:pt idx="2">
                  <c:v>6.2</c:v>
                </c:pt>
                <c:pt idx="3">
                  <c:v>0.91</c:v>
                </c:pt>
              </c:numCache>
            </c:numRef>
          </c:val>
          <c:extLst>
            <c:ext xmlns:c16="http://schemas.microsoft.com/office/drawing/2014/chart" uri="{C3380CC4-5D6E-409C-BE32-E72D297353CC}">
              <c16:uniqueId val="{00000000-5C5E-458F-989E-F4124F169842}"/>
            </c:ext>
          </c:extLst>
        </c:ser>
        <c:ser>
          <c:idx val="1"/>
          <c:order val="1"/>
          <c:tx>
            <c:strRef>
              <c:f>Sheet1!$C$1</c:f>
              <c:strCache>
                <c:ptCount val="1"/>
                <c:pt idx="0">
                  <c:v>LATM</c:v>
                </c:pt>
              </c:strCache>
            </c:strRef>
          </c:tx>
          <c:spPr>
            <a:solidFill>
              <a:schemeClr val="accent2"/>
            </a:solidFill>
            <a:ln>
              <a:noFill/>
            </a:ln>
            <a:effectLst/>
          </c:spPr>
          <c:invertIfNegative val="0"/>
          <c:cat>
            <c:strRef>
              <c:f>Sheet1!$A$2:$A$5</c:f>
              <c:strCache>
                <c:ptCount val="4"/>
                <c:pt idx="0">
                  <c:v>MAE (W/m2)</c:v>
                </c:pt>
                <c:pt idx="1">
                  <c:v>RMSE (W/m2)</c:v>
                </c:pt>
                <c:pt idx="2">
                  <c:v>MAPE (%)</c:v>
                </c:pt>
                <c:pt idx="3">
                  <c:v>R2</c:v>
                </c:pt>
              </c:strCache>
            </c:strRef>
          </c:cat>
          <c:val>
            <c:numRef>
              <c:f>Sheet1!$C$2:$C$5</c:f>
              <c:numCache>
                <c:formatCode>General</c:formatCode>
                <c:ptCount val="4"/>
                <c:pt idx="0">
                  <c:v>61.4</c:v>
                </c:pt>
                <c:pt idx="1">
                  <c:v>80.2</c:v>
                </c:pt>
                <c:pt idx="2">
                  <c:v>8.9</c:v>
                </c:pt>
                <c:pt idx="3">
                  <c:v>0.85</c:v>
                </c:pt>
              </c:numCache>
            </c:numRef>
          </c:val>
          <c:extLst>
            <c:ext xmlns:c16="http://schemas.microsoft.com/office/drawing/2014/chart" uri="{C3380CC4-5D6E-409C-BE32-E72D297353CC}">
              <c16:uniqueId val="{00000001-5C5E-458F-989E-F4124F169842}"/>
            </c:ext>
          </c:extLst>
        </c:ser>
        <c:ser>
          <c:idx val="2"/>
          <c:order val="2"/>
          <c:tx>
            <c:strRef>
              <c:f>Sheet1!$D$1</c:f>
              <c:strCache>
                <c:ptCount val="1"/>
                <c:pt idx="0">
                  <c:v>XGBoost</c:v>
                </c:pt>
              </c:strCache>
            </c:strRef>
          </c:tx>
          <c:spPr>
            <a:solidFill>
              <a:schemeClr val="accent3"/>
            </a:solidFill>
            <a:ln>
              <a:noFill/>
            </a:ln>
            <a:effectLst/>
          </c:spPr>
          <c:invertIfNegative val="0"/>
          <c:cat>
            <c:strRef>
              <c:f>Sheet1!$A$2:$A$5</c:f>
              <c:strCache>
                <c:ptCount val="4"/>
                <c:pt idx="0">
                  <c:v>MAE (W/m2)</c:v>
                </c:pt>
                <c:pt idx="1">
                  <c:v>RMSE (W/m2)</c:v>
                </c:pt>
                <c:pt idx="2">
                  <c:v>MAPE (%)</c:v>
                </c:pt>
                <c:pt idx="3">
                  <c:v>R2</c:v>
                </c:pt>
              </c:strCache>
            </c:strRef>
          </c:cat>
          <c:val>
            <c:numRef>
              <c:f>Sheet1!$D$2:$D$5</c:f>
              <c:numCache>
                <c:formatCode>General</c:formatCode>
                <c:ptCount val="4"/>
                <c:pt idx="0">
                  <c:v>55.2</c:v>
                </c:pt>
                <c:pt idx="1">
                  <c:v>72.3</c:v>
                </c:pt>
                <c:pt idx="2">
                  <c:v>7.5</c:v>
                </c:pt>
                <c:pt idx="3">
                  <c:v>0.88</c:v>
                </c:pt>
              </c:numCache>
            </c:numRef>
          </c:val>
          <c:extLst>
            <c:ext xmlns:c16="http://schemas.microsoft.com/office/drawing/2014/chart" uri="{C3380CC4-5D6E-409C-BE32-E72D297353CC}">
              <c16:uniqueId val="{00000002-5C5E-458F-989E-F4124F169842}"/>
            </c:ext>
          </c:extLst>
        </c:ser>
        <c:ser>
          <c:idx val="3"/>
          <c:order val="3"/>
          <c:tx>
            <c:strRef>
              <c:f>Sheet1!$E$1</c:f>
              <c:strCache>
                <c:ptCount val="1"/>
                <c:pt idx="0">
                  <c:v>Persistence</c:v>
                </c:pt>
              </c:strCache>
            </c:strRef>
          </c:tx>
          <c:spPr>
            <a:solidFill>
              <a:schemeClr val="accent4"/>
            </a:solidFill>
            <a:ln>
              <a:noFill/>
            </a:ln>
            <a:effectLst/>
          </c:spPr>
          <c:invertIfNegative val="0"/>
          <c:cat>
            <c:strRef>
              <c:f>Sheet1!$A$2:$A$5</c:f>
              <c:strCache>
                <c:ptCount val="4"/>
                <c:pt idx="0">
                  <c:v>MAE (W/m2)</c:v>
                </c:pt>
                <c:pt idx="1">
                  <c:v>RMSE (W/m2)</c:v>
                </c:pt>
                <c:pt idx="2">
                  <c:v>MAPE (%)</c:v>
                </c:pt>
                <c:pt idx="3">
                  <c:v>R2</c:v>
                </c:pt>
              </c:strCache>
            </c:strRef>
          </c:cat>
          <c:val>
            <c:numRef>
              <c:f>Sheet1!$E$2:$E$5</c:f>
              <c:numCache>
                <c:formatCode>General</c:formatCode>
                <c:ptCount val="4"/>
                <c:pt idx="0">
                  <c:v>70.5</c:v>
                </c:pt>
                <c:pt idx="1">
                  <c:v>95.4</c:v>
                </c:pt>
                <c:pt idx="2">
                  <c:v>12</c:v>
                </c:pt>
                <c:pt idx="3">
                  <c:v>0.72</c:v>
                </c:pt>
              </c:numCache>
            </c:numRef>
          </c:val>
          <c:extLst>
            <c:ext xmlns:c16="http://schemas.microsoft.com/office/drawing/2014/chart" uri="{C3380CC4-5D6E-409C-BE32-E72D297353CC}">
              <c16:uniqueId val="{00000003-5C5E-458F-989E-F4124F169842}"/>
            </c:ext>
          </c:extLst>
        </c:ser>
        <c:dLbls>
          <c:showLegendKey val="0"/>
          <c:showVal val="0"/>
          <c:showCatName val="0"/>
          <c:showSerName val="0"/>
          <c:showPercent val="0"/>
          <c:showBubbleSize val="0"/>
        </c:dLbls>
        <c:gapWidth val="219"/>
        <c:overlap val="-27"/>
        <c:axId val="544931320"/>
        <c:axId val="544935584"/>
      </c:barChart>
      <c:catAx>
        <c:axId val="544931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935584"/>
        <c:crosses val="autoZero"/>
        <c:auto val="1"/>
        <c:lblAlgn val="ctr"/>
        <c:lblOffset val="100"/>
        <c:noMultiLvlLbl val="0"/>
      </c:catAx>
      <c:valAx>
        <c:axId val="54493558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931320"/>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2649</Words>
  <Characters>16583</Characters>
  <Application>Microsoft Office Word</Application>
  <DocSecurity>0</DocSecurity>
  <Lines>552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 darshini</dc:creator>
  <cp:keywords/>
  <dc:description/>
  <cp:lastModifiedBy>Sureshkumar Muthumanickam</cp:lastModifiedBy>
  <cp:revision>4</cp:revision>
  <dcterms:created xsi:type="dcterms:W3CDTF">2025-04-19T05:38:00Z</dcterms:created>
  <dcterms:modified xsi:type="dcterms:W3CDTF">2025-04-19T08:56:00Z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7f9df3fff45480c33c987ae1b64bc5c051c81ebe4dbcd03c3a921a04d55c51c4</vt:lpwstr>
  </property>
</Properties>
</file>