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116A" w14:textId="35F95E61" w:rsidR="00D7522C" w:rsidRPr="00C5154E" w:rsidRDefault="00956CD1" w:rsidP="00956CD1">
      <w:pPr>
        <w:pStyle w:val="Author"/>
        <w:spacing w:before="100" w:beforeAutospacing="1" w:after="100" w:afterAutospacing="1"/>
        <w:rPr>
          <w:sz w:val="16"/>
          <w:szCs w:val="16"/>
          <w:lang w:val="en-ID"/>
        </w:rPr>
        <w:sectPr w:rsidR="00D7522C" w:rsidRPr="00C5154E" w:rsidSect="003B4E04">
          <w:footerReference w:type="first" r:id="rId8"/>
          <w:pgSz w:w="11906" w:h="16838" w:code="9"/>
          <w:pgMar w:top="540" w:right="893" w:bottom="1440" w:left="893" w:header="720" w:footer="720" w:gutter="0"/>
          <w:cols w:space="720"/>
          <w:titlePg/>
          <w:docGrid w:linePitch="360"/>
        </w:sectPr>
      </w:pPr>
      <w:r w:rsidRPr="00C5154E">
        <w:rPr>
          <w:rFonts w:eastAsia="MS Mincho"/>
          <w:kern w:val="48"/>
          <w:sz w:val="48"/>
          <w:szCs w:val="48"/>
          <w:lang w:val="en-ID"/>
        </w:rPr>
        <w:t>Stock Performance Analysis of Indonesian Companies Following the Launch of the Indonesian Sovereign Wealth Fund</w:t>
      </w:r>
    </w:p>
    <w:p w14:paraId="5B9CFEC6" w14:textId="2E3BD0F8" w:rsidR="00501B76" w:rsidRPr="00C5154E" w:rsidRDefault="00B80558" w:rsidP="00501B76">
      <w:pPr>
        <w:pStyle w:val="Author"/>
        <w:spacing w:before="100" w:beforeAutospacing="1"/>
        <w:rPr>
          <w:sz w:val="18"/>
          <w:szCs w:val="18"/>
          <w:lang w:val="en-ID"/>
        </w:rPr>
      </w:pPr>
      <w:r w:rsidRPr="00C5154E">
        <w:rPr>
          <w:sz w:val="18"/>
          <w:szCs w:val="18"/>
          <w:lang w:val="en-ID"/>
        </w:rPr>
        <w:t>A</w:t>
      </w:r>
      <w:r w:rsidR="00393461" w:rsidRPr="00C5154E">
        <w:rPr>
          <w:sz w:val="18"/>
          <w:szCs w:val="18"/>
          <w:lang w:val="en-ID"/>
        </w:rPr>
        <w:t>khsan Saifullah</w:t>
      </w:r>
      <w:r w:rsidR="001A3B3D" w:rsidRPr="00C5154E">
        <w:rPr>
          <w:sz w:val="18"/>
          <w:szCs w:val="18"/>
          <w:lang w:val="en-ID"/>
        </w:rPr>
        <w:br/>
      </w:r>
      <w:r w:rsidR="00DD7BBE" w:rsidRPr="00C5154E">
        <w:rPr>
          <w:i/>
          <w:sz w:val="18"/>
          <w:szCs w:val="18"/>
          <w:lang w:val="en-ID"/>
        </w:rPr>
        <w:t>De</w:t>
      </w:r>
      <w:r w:rsidR="009303D9" w:rsidRPr="00C5154E">
        <w:rPr>
          <w:i/>
          <w:sz w:val="18"/>
          <w:szCs w:val="18"/>
          <w:lang w:val="en-ID"/>
        </w:rPr>
        <w:t xml:space="preserve">pt. of </w:t>
      </w:r>
      <w:r w:rsidR="00DD7BBE" w:rsidRPr="00C5154E">
        <w:rPr>
          <w:i/>
          <w:sz w:val="18"/>
          <w:szCs w:val="18"/>
          <w:lang w:val="en-ID"/>
        </w:rPr>
        <w:t>Business Administration</w:t>
      </w:r>
      <w:r w:rsidR="007B6DDA" w:rsidRPr="00C5154E">
        <w:rPr>
          <w:i/>
          <w:sz w:val="18"/>
          <w:szCs w:val="18"/>
          <w:lang w:val="en-ID"/>
        </w:rPr>
        <w:br/>
      </w:r>
      <w:r w:rsidR="00DD7BBE" w:rsidRPr="00C5154E">
        <w:rPr>
          <w:sz w:val="18"/>
          <w:szCs w:val="18"/>
          <w:lang w:val="en-ID"/>
        </w:rPr>
        <w:t>Telkom University</w:t>
      </w:r>
      <w:r w:rsidR="001A3B3D" w:rsidRPr="00C5154E">
        <w:rPr>
          <w:i/>
          <w:sz w:val="18"/>
          <w:szCs w:val="18"/>
          <w:lang w:val="en-ID"/>
        </w:rPr>
        <w:br/>
      </w:r>
      <w:r w:rsidR="00DD7BBE" w:rsidRPr="00C5154E">
        <w:rPr>
          <w:sz w:val="18"/>
          <w:szCs w:val="18"/>
          <w:lang w:val="en-ID"/>
        </w:rPr>
        <w:t>Bandung, Indonesia</w:t>
      </w:r>
      <w:r w:rsidR="001A3B3D" w:rsidRPr="00C5154E">
        <w:rPr>
          <w:sz w:val="18"/>
          <w:szCs w:val="18"/>
          <w:lang w:val="en-ID"/>
        </w:rPr>
        <w:br/>
      </w:r>
      <w:r w:rsidR="00393461" w:rsidRPr="00C5154E">
        <w:rPr>
          <w:sz w:val="18"/>
          <w:szCs w:val="18"/>
          <w:lang w:val="en-ID"/>
        </w:rPr>
        <w:t>akhsansaifullah</w:t>
      </w:r>
      <w:r w:rsidR="00905111" w:rsidRPr="00C5154E">
        <w:rPr>
          <w:sz w:val="18"/>
          <w:szCs w:val="18"/>
          <w:lang w:val="en-ID"/>
        </w:rPr>
        <w:t>@student.telkomuniversity.ac.id</w:t>
      </w:r>
    </w:p>
    <w:p w14:paraId="30E6E818" w14:textId="0782E6EA" w:rsidR="001A3B3D" w:rsidRPr="00C5154E" w:rsidRDefault="00393461" w:rsidP="00501B76">
      <w:pPr>
        <w:pStyle w:val="Author"/>
        <w:spacing w:before="0" w:after="0"/>
        <w:rPr>
          <w:sz w:val="18"/>
          <w:szCs w:val="18"/>
          <w:lang w:val="en-ID"/>
        </w:rPr>
      </w:pPr>
      <w:r w:rsidRPr="00C5154E">
        <w:rPr>
          <w:sz w:val="18"/>
          <w:szCs w:val="18"/>
          <w:lang w:val="en-ID"/>
        </w:rPr>
        <w:t>Aldi Akbar</w:t>
      </w:r>
      <w:r w:rsidR="00DD7BBE" w:rsidRPr="00C5154E">
        <w:rPr>
          <w:sz w:val="18"/>
          <w:szCs w:val="18"/>
          <w:lang w:val="en-ID"/>
        </w:rPr>
        <w:br/>
      </w:r>
      <w:r w:rsidR="00DD7BBE" w:rsidRPr="00C5154E">
        <w:rPr>
          <w:i/>
          <w:sz w:val="18"/>
          <w:szCs w:val="18"/>
          <w:lang w:val="en-ID"/>
        </w:rPr>
        <w:t>Dept. of Business Administration</w:t>
      </w:r>
      <w:r w:rsidR="00DD7BBE" w:rsidRPr="00C5154E">
        <w:rPr>
          <w:i/>
          <w:sz w:val="18"/>
          <w:szCs w:val="18"/>
          <w:lang w:val="en-ID"/>
        </w:rPr>
        <w:br/>
      </w:r>
      <w:r w:rsidR="00DD7BBE" w:rsidRPr="00C5154E">
        <w:rPr>
          <w:sz w:val="18"/>
          <w:szCs w:val="18"/>
          <w:lang w:val="en-ID"/>
        </w:rPr>
        <w:t>Telkom University</w:t>
      </w:r>
      <w:r w:rsidR="00DD7BBE" w:rsidRPr="00C5154E">
        <w:rPr>
          <w:i/>
          <w:sz w:val="18"/>
          <w:szCs w:val="18"/>
          <w:lang w:val="en-ID"/>
        </w:rPr>
        <w:br/>
      </w:r>
      <w:r w:rsidR="00DD7BBE" w:rsidRPr="00C5154E">
        <w:rPr>
          <w:sz w:val="18"/>
          <w:szCs w:val="18"/>
          <w:lang w:val="en-ID"/>
        </w:rPr>
        <w:t>Bandung, Indonesia</w:t>
      </w:r>
      <w:r w:rsidR="001A3B3D" w:rsidRPr="00C5154E">
        <w:rPr>
          <w:sz w:val="18"/>
          <w:szCs w:val="18"/>
          <w:lang w:val="en-ID"/>
        </w:rPr>
        <w:br/>
      </w:r>
      <w:r w:rsidRPr="00C5154E">
        <w:rPr>
          <w:sz w:val="18"/>
          <w:szCs w:val="18"/>
          <w:lang w:val="en-ID"/>
        </w:rPr>
        <w:t>aldiakbar</w:t>
      </w:r>
      <w:r w:rsidR="00905111" w:rsidRPr="00C5154E">
        <w:rPr>
          <w:sz w:val="18"/>
          <w:szCs w:val="18"/>
          <w:lang w:val="en-ID"/>
        </w:rPr>
        <w:t>@telkomuniversity.ac.id</w:t>
      </w:r>
    </w:p>
    <w:p w14:paraId="37E05449" w14:textId="5C04C5F4" w:rsidR="00B80558" w:rsidRPr="00C5154E" w:rsidRDefault="00393461" w:rsidP="00B80558">
      <w:pPr>
        <w:pStyle w:val="Author"/>
        <w:spacing w:before="0" w:after="0"/>
        <w:rPr>
          <w:sz w:val="18"/>
          <w:szCs w:val="18"/>
          <w:lang w:val="en-ID"/>
        </w:rPr>
        <w:sectPr w:rsidR="00B80558" w:rsidRPr="00C5154E" w:rsidSect="00B80558">
          <w:type w:val="continuous"/>
          <w:pgSz w:w="11906" w:h="16838" w:code="9"/>
          <w:pgMar w:top="450" w:right="893" w:bottom="1440" w:left="893" w:header="720" w:footer="720" w:gutter="0"/>
          <w:cols w:num="3" w:space="720"/>
          <w:docGrid w:linePitch="360"/>
        </w:sectPr>
      </w:pPr>
      <w:r w:rsidRPr="00C5154E">
        <w:rPr>
          <w:sz w:val="18"/>
          <w:szCs w:val="18"/>
          <w:lang w:val="en-ID"/>
        </w:rPr>
        <w:t>Budi Rustandi Kartawinata</w:t>
      </w:r>
      <w:r w:rsidR="00DD7BBE" w:rsidRPr="00C5154E">
        <w:rPr>
          <w:sz w:val="18"/>
          <w:szCs w:val="18"/>
          <w:lang w:val="en-ID"/>
        </w:rPr>
        <w:br/>
      </w:r>
      <w:r w:rsidR="00DD7BBE" w:rsidRPr="00C5154E">
        <w:rPr>
          <w:i/>
          <w:sz w:val="18"/>
          <w:szCs w:val="18"/>
          <w:lang w:val="en-ID"/>
        </w:rPr>
        <w:t>Dept. of Business Administration</w:t>
      </w:r>
      <w:r w:rsidR="00DD7BBE" w:rsidRPr="00C5154E">
        <w:rPr>
          <w:i/>
          <w:sz w:val="18"/>
          <w:szCs w:val="18"/>
          <w:lang w:val="en-ID"/>
        </w:rPr>
        <w:br/>
      </w:r>
      <w:r w:rsidR="00DD7BBE" w:rsidRPr="00C5154E">
        <w:rPr>
          <w:sz w:val="18"/>
          <w:szCs w:val="18"/>
          <w:lang w:val="en-ID"/>
        </w:rPr>
        <w:t>Telkom University</w:t>
      </w:r>
      <w:r w:rsidR="00DD7BBE" w:rsidRPr="00C5154E">
        <w:rPr>
          <w:i/>
          <w:sz w:val="18"/>
          <w:szCs w:val="18"/>
          <w:lang w:val="en-ID"/>
        </w:rPr>
        <w:br/>
      </w:r>
      <w:r w:rsidR="00DD7BBE" w:rsidRPr="00C5154E">
        <w:rPr>
          <w:sz w:val="18"/>
          <w:szCs w:val="18"/>
          <w:lang w:val="en-ID"/>
        </w:rPr>
        <w:t>Bandung, Indonesia</w:t>
      </w:r>
      <w:r w:rsidR="00DD7BBE" w:rsidRPr="00C5154E">
        <w:rPr>
          <w:sz w:val="18"/>
          <w:szCs w:val="18"/>
          <w:lang w:val="en-ID"/>
        </w:rPr>
        <w:br/>
      </w:r>
      <w:r w:rsidRPr="00C5154E">
        <w:rPr>
          <w:sz w:val="18"/>
          <w:szCs w:val="18"/>
          <w:lang w:val="en-ID"/>
        </w:rPr>
        <w:t>budikartawinat</w:t>
      </w:r>
      <w:r w:rsidR="00B80558" w:rsidRPr="00C5154E">
        <w:rPr>
          <w:sz w:val="18"/>
          <w:szCs w:val="18"/>
          <w:lang w:val="en-ID"/>
        </w:rPr>
        <w:t>a@telkomuniversit</w:t>
      </w:r>
      <w:r w:rsidR="006E6B94" w:rsidRPr="00C5154E">
        <w:rPr>
          <w:sz w:val="18"/>
          <w:szCs w:val="18"/>
          <w:lang w:val="en-ID"/>
        </w:rPr>
        <w:t>y.ac.id</w:t>
      </w:r>
    </w:p>
    <w:p w14:paraId="546E5638" w14:textId="20E94C5B" w:rsidR="009F1D79" w:rsidRPr="00C5154E" w:rsidRDefault="001A3B3D" w:rsidP="00B80558">
      <w:pPr>
        <w:pStyle w:val="Author"/>
        <w:spacing w:before="0" w:after="0"/>
        <w:jc w:val="both"/>
        <w:rPr>
          <w:sz w:val="18"/>
          <w:szCs w:val="18"/>
          <w:lang w:val="en-ID"/>
        </w:rPr>
        <w:sectPr w:rsidR="009F1D79" w:rsidRPr="00C5154E" w:rsidSect="003B4E04">
          <w:type w:val="continuous"/>
          <w:pgSz w:w="11906" w:h="16838" w:code="9"/>
          <w:pgMar w:top="450" w:right="893" w:bottom="1440" w:left="893" w:header="720" w:footer="720" w:gutter="0"/>
          <w:cols w:num="3" w:space="720"/>
          <w:docGrid w:linePitch="360"/>
        </w:sectPr>
      </w:pPr>
      <w:r w:rsidRPr="00C5154E">
        <w:rPr>
          <w:i/>
          <w:sz w:val="18"/>
          <w:szCs w:val="18"/>
          <w:lang w:val="en-ID"/>
        </w:rPr>
        <w:br/>
      </w:r>
    </w:p>
    <w:p w14:paraId="27EE8B18" w14:textId="77777777" w:rsidR="009303D9" w:rsidRPr="00C5154E" w:rsidRDefault="00BD670B" w:rsidP="002C4439">
      <w:pPr>
        <w:jc w:val="both"/>
        <w:rPr>
          <w:noProof/>
          <w:lang w:val="en-ID"/>
        </w:rPr>
        <w:sectPr w:rsidR="009303D9" w:rsidRPr="00C5154E" w:rsidSect="003B4E04">
          <w:type w:val="continuous"/>
          <w:pgSz w:w="11906" w:h="16838" w:code="9"/>
          <w:pgMar w:top="450" w:right="893" w:bottom="1440" w:left="893" w:header="720" w:footer="720" w:gutter="0"/>
          <w:cols w:num="3" w:space="720"/>
          <w:docGrid w:linePitch="360"/>
        </w:sectPr>
      </w:pPr>
      <w:r w:rsidRPr="00C5154E">
        <w:rPr>
          <w:noProof/>
          <w:lang w:val="en-ID"/>
        </w:rPr>
        <w:br w:type="column"/>
      </w:r>
    </w:p>
    <w:p w14:paraId="6C3619FA" w14:textId="028AF981" w:rsidR="00B80558" w:rsidRPr="00C5154E" w:rsidRDefault="00B80558" w:rsidP="00B80558">
      <w:pPr>
        <w:jc w:val="both"/>
        <w:rPr>
          <w:b/>
          <w:bCs/>
          <w:i/>
          <w:iCs/>
          <w:noProof/>
          <w:lang w:val="en-ID"/>
        </w:rPr>
      </w:pPr>
      <w:r w:rsidRPr="00C5154E">
        <w:rPr>
          <w:b/>
          <w:bCs/>
          <w:i/>
          <w:iCs/>
          <w:noProof/>
          <w:lang w:val="en-ID"/>
        </w:rPr>
        <w:t>Abstract</w:t>
      </w:r>
      <w:r w:rsidR="00956CD1" w:rsidRPr="00C5154E">
        <w:rPr>
          <w:b/>
          <w:bCs/>
          <w:i/>
          <w:iCs/>
          <w:noProof/>
          <w:lang w:val="en-ID"/>
        </w:rPr>
        <w:t xml:space="preserve">. </w:t>
      </w:r>
      <w:r w:rsidR="00956CD1" w:rsidRPr="00C5154E">
        <w:rPr>
          <w:b/>
          <w:bCs/>
          <w:i/>
          <w:iCs/>
          <w:noProof/>
          <w:spacing w:val="1"/>
          <w:lang w:val="en-ID"/>
        </w:rPr>
        <w:t>This study evaluated the effectiveness of the "Danantara" intervention program and found no significant impact on the measured variables, with an average change of only 0.49 points. Post-intervention data revealed increased variability, indicating inconsistent outcomes across participants. These findings suggest the program does not produce systematic changes. Potential reasons include misalignment between the intervention targets and measured variables, inconsistent implementation quality among participants, and uncontrolled external factors influencing results. The study highlights the need for a closer examination of intervention design and delivery to enhance its effectiveness</w:t>
      </w:r>
      <w:r w:rsidRPr="00C5154E">
        <w:rPr>
          <w:b/>
          <w:bCs/>
          <w:i/>
          <w:iCs/>
          <w:noProof/>
          <w:lang w:val="en-ID"/>
        </w:rPr>
        <w:t>.</w:t>
      </w:r>
    </w:p>
    <w:p w14:paraId="728F6D00" w14:textId="0BB0F113" w:rsidR="00B80558" w:rsidRDefault="00B80558" w:rsidP="009C3188">
      <w:pPr>
        <w:spacing w:after="240"/>
        <w:jc w:val="both"/>
        <w:rPr>
          <w:b/>
          <w:bCs/>
          <w:i/>
          <w:iCs/>
          <w:noProof/>
          <w:lang w:val="en-ID"/>
        </w:rPr>
      </w:pPr>
      <w:r w:rsidRPr="00C5154E">
        <w:rPr>
          <w:b/>
          <w:bCs/>
          <w:i/>
          <w:iCs/>
          <w:noProof/>
          <w:lang w:val="en-ID"/>
        </w:rPr>
        <w:t xml:space="preserve">Keywords: </w:t>
      </w:r>
      <w:r w:rsidR="006E6B94" w:rsidRPr="00C5154E">
        <w:rPr>
          <w:b/>
          <w:bCs/>
          <w:i/>
          <w:iCs/>
          <w:noProof/>
          <w:lang w:val="en-ID"/>
        </w:rPr>
        <w:t>sovereign wealth fund; finance; corporate finance; digital finance</w:t>
      </w:r>
      <w:r w:rsidRPr="00C5154E">
        <w:rPr>
          <w:b/>
          <w:bCs/>
          <w:i/>
          <w:iCs/>
          <w:noProof/>
          <w:lang w:val="en-ID"/>
        </w:rPr>
        <w:t>.</w:t>
      </w:r>
    </w:p>
    <w:p w14:paraId="0DE9B8DF" w14:textId="77777777" w:rsidR="009303D9" w:rsidRPr="00C5154E" w:rsidRDefault="009303D9" w:rsidP="0079313C">
      <w:pPr>
        <w:pStyle w:val="Heading1"/>
        <w:spacing w:before="0" w:after="120"/>
        <w:rPr>
          <w:lang w:val="en-ID"/>
        </w:rPr>
      </w:pPr>
      <w:r w:rsidRPr="00C5154E">
        <w:rPr>
          <w:lang w:val="en-ID"/>
        </w:rPr>
        <w:t xml:space="preserve">Introduction </w:t>
      </w:r>
    </w:p>
    <w:p w14:paraId="4E702102" w14:textId="504D2A1D" w:rsidR="003B38CB" w:rsidRPr="00C5154E" w:rsidRDefault="008E1355" w:rsidP="009C3188">
      <w:pPr>
        <w:ind w:firstLine="284"/>
        <w:jc w:val="both"/>
        <w:rPr>
          <w:bCs/>
          <w:noProof/>
          <w:lang w:val="en-ID"/>
        </w:rPr>
      </w:pPr>
      <w:r w:rsidRPr="00C5154E">
        <w:rPr>
          <w:bCs/>
          <w:noProof/>
          <w:lang w:val="en-ID"/>
        </w:rPr>
        <w:t xml:space="preserve">Danantara Indonesia is a subsidiary of the Indonesia Investment Authority (INA) which functions as the  national </w:t>
      </w:r>
      <w:r w:rsidRPr="00C5154E">
        <w:rPr>
          <w:bCs/>
          <w:i/>
          <w:iCs/>
          <w:noProof/>
          <w:lang w:val="en-ID"/>
        </w:rPr>
        <w:t>sovereign wealth fund</w:t>
      </w:r>
      <w:r w:rsidRPr="00C5154E">
        <w:rPr>
          <w:bCs/>
          <w:noProof/>
          <w:lang w:val="en-ID"/>
        </w:rPr>
        <w:t xml:space="preserve"> (SWF). Its main role is to channel strategic investments in various sectors to support long-term economic development. One of the focuses is the energy and mining sectors, which are in line with the government's agenda in the natural resource downstream program.</w:t>
      </w:r>
      <w:r w:rsidR="003B38CB" w:rsidRPr="00C5154E">
        <w:rPr>
          <w:bCs/>
          <w:noProof/>
          <w:lang w:val="en-ID"/>
        </w:rPr>
        <w:t xml:space="preserve"> </w:t>
      </w:r>
      <w:r w:rsidRPr="00C5154E">
        <w:rPr>
          <w:bCs/>
          <w:noProof/>
          <w:lang w:val="en-ID"/>
        </w:rPr>
        <w:t>Large mining issuers such as PT Bukit Asam Tbk (PTBA), PT Aneka Tambang Tbk (ANTM), and PT Adaro Energy Indonesia Tbk (ADRO), are strategic companies in supporting downstream policies. Danantara's involvement in this sector not only provides capital support, but also sends a signal of confidence to the capital market that the government is serious about encouraging the transformation of the national mining industry</w:t>
      </w:r>
      <w:r w:rsidR="003B38CB" w:rsidRPr="00C5154E">
        <w:rPr>
          <w:bCs/>
          <w:noProof/>
          <w:lang w:val="en-ID"/>
        </w:rPr>
        <w:t xml:space="preserve"> [1]</w:t>
      </w:r>
      <w:r w:rsidRPr="00C5154E">
        <w:rPr>
          <w:bCs/>
          <w:noProof/>
          <w:lang w:val="en-ID"/>
        </w:rPr>
        <w:t>.</w:t>
      </w:r>
    </w:p>
    <w:p w14:paraId="66FE2C0F" w14:textId="4876DB2A" w:rsidR="008E1355" w:rsidRDefault="008E1355" w:rsidP="009C3188">
      <w:pPr>
        <w:spacing w:after="240"/>
        <w:ind w:firstLine="284"/>
        <w:jc w:val="both"/>
        <w:rPr>
          <w:bCs/>
          <w:noProof/>
          <w:lang w:val="en-ID"/>
        </w:rPr>
      </w:pPr>
      <w:r w:rsidRPr="00C5154E">
        <w:rPr>
          <w:bCs/>
          <w:noProof/>
          <w:lang w:val="en-ID"/>
        </w:rPr>
        <w:t>The downstream policy implemented by the government aims to increase the added value of natural resources through domestic processing</w:t>
      </w:r>
      <w:r w:rsidR="003B38CB" w:rsidRPr="00C5154E">
        <w:rPr>
          <w:bCs/>
          <w:noProof/>
          <w:lang w:val="en-ID"/>
        </w:rPr>
        <w:t xml:space="preserve"> [2]</w:t>
      </w:r>
      <w:r w:rsidRPr="00C5154E">
        <w:rPr>
          <w:bCs/>
          <w:noProof/>
          <w:lang w:val="en-ID"/>
        </w:rPr>
        <w:t>. However, the implementation of downstream requires large funding, adequate infrastructure, and long-term investment partners. This is where Danantara comes in as a catalyst for financing, as well as strengthening the attractiveness of the mining sector for investors.Danantara's involvement in downstream investment can be seen as a positive signal that fosters investor optimism about the stock prospects of PTBA, ANTM, and ADRO. However, it is possible that it can also cause negative signals, because investors can be worried about regulatory risks, high cost burdens, and export market uncertainty</w:t>
      </w:r>
      <w:r w:rsidR="003B38CB" w:rsidRPr="00C5154E">
        <w:rPr>
          <w:bCs/>
          <w:noProof/>
          <w:lang w:val="en-ID"/>
        </w:rPr>
        <w:t xml:space="preserve"> [3]</w:t>
      </w:r>
      <w:r w:rsidRPr="00C5154E">
        <w:rPr>
          <w:bCs/>
          <w:noProof/>
          <w:lang w:val="en-ID"/>
        </w:rPr>
        <w:t>.</w:t>
      </w:r>
      <w:r w:rsidR="003B38CB" w:rsidRPr="00C5154E">
        <w:rPr>
          <w:bCs/>
          <w:noProof/>
          <w:lang w:val="en-ID"/>
        </w:rPr>
        <w:t xml:space="preserve"> </w:t>
      </w:r>
      <w:r w:rsidRPr="00C5154E">
        <w:rPr>
          <w:bCs/>
          <w:noProof/>
          <w:lang w:val="en-ID"/>
        </w:rPr>
        <w:t xml:space="preserve">Indonesia's capital market is usually quick </w:t>
      </w:r>
      <w:r w:rsidRPr="00C5154E">
        <w:rPr>
          <w:bCs/>
          <w:noProof/>
          <w:lang w:val="en-ID"/>
        </w:rPr>
        <w:t>to react to new information. Therefore, it is interesting to examine whether the announcement of Danantara's involvement really affects the stock price, abnormal return (AR), cumulative abnormal return (CAR), trading volume, and stock risk of the large mining company</w:t>
      </w:r>
      <w:r w:rsidR="003B38CB" w:rsidRPr="00C5154E">
        <w:rPr>
          <w:bCs/>
          <w:noProof/>
          <w:lang w:val="en-ID"/>
        </w:rPr>
        <w:t xml:space="preserve"> [4]</w:t>
      </w:r>
      <w:r w:rsidRPr="00C5154E">
        <w:rPr>
          <w:bCs/>
          <w:noProof/>
          <w:lang w:val="en-ID"/>
        </w:rPr>
        <w:t>.</w:t>
      </w:r>
    </w:p>
    <w:p w14:paraId="31BD6EA1" w14:textId="3ABF8F84" w:rsidR="008E1355" w:rsidRPr="00C5154E" w:rsidRDefault="008E1355" w:rsidP="008E1355">
      <w:pPr>
        <w:pStyle w:val="Heading1"/>
        <w:rPr>
          <w:lang w:val="en-ID"/>
        </w:rPr>
      </w:pPr>
      <w:r w:rsidRPr="00C5154E">
        <w:rPr>
          <w:lang w:val="en-ID"/>
        </w:rPr>
        <w:t>LITERATURE REVIEW</w:t>
      </w:r>
    </w:p>
    <w:p w14:paraId="4B49DF3E" w14:textId="77777777" w:rsidR="008E1355" w:rsidRPr="00C5154E" w:rsidRDefault="008E1355" w:rsidP="008E1355">
      <w:pPr>
        <w:jc w:val="both"/>
        <w:rPr>
          <w:b/>
          <w:noProof/>
          <w:lang w:val="en-ID"/>
        </w:rPr>
      </w:pPr>
      <w:r w:rsidRPr="00C5154E">
        <w:rPr>
          <w:b/>
          <w:noProof/>
          <w:lang w:val="en-ID"/>
        </w:rPr>
        <w:t>2.1 Sovereign Wealth Fund (SWF)</w:t>
      </w:r>
    </w:p>
    <w:p w14:paraId="4545F3C1" w14:textId="0AE19364" w:rsidR="008E1355" w:rsidRPr="00C5154E" w:rsidRDefault="008E1355" w:rsidP="009C3188">
      <w:pPr>
        <w:ind w:firstLine="284"/>
        <w:jc w:val="both"/>
        <w:rPr>
          <w:bCs/>
          <w:noProof/>
          <w:lang w:val="en-ID"/>
        </w:rPr>
      </w:pPr>
      <w:r w:rsidRPr="00C5154E">
        <w:rPr>
          <w:bCs/>
          <w:noProof/>
          <w:lang w:val="en-ID"/>
        </w:rPr>
        <w:t>The Sovereign Wealth Fund (SWF) is a state investment institution that manages public assets with the aim of achieving long-term economic stability. Generally, managed funds come from foreign exchange reserves, budget surpluses, or commodity export receipts</w:t>
      </w:r>
      <w:r w:rsidR="003B38CB" w:rsidRPr="00C5154E">
        <w:rPr>
          <w:bCs/>
          <w:noProof/>
          <w:lang w:val="en-ID"/>
        </w:rPr>
        <w:t xml:space="preserve"> [5]</w:t>
      </w:r>
      <w:r w:rsidRPr="00C5154E">
        <w:rPr>
          <w:bCs/>
          <w:noProof/>
          <w:lang w:val="en-ID"/>
        </w:rPr>
        <w:t>. Some countries such as Norway, Singapore, and the United Arab Emirates have long used SWFs to strengthen foreign exchange reserves and invest in strategic sectors</w:t>
      </w:r>
      <w:r w:rsidR="003B38CB" w:rsidRPr="00C5154E">
        <w:rPr>
          <w:bCs/>
          <w:noProof/>
          <w:lang w:val="en-ID"/>
        </w:rPr>
        <w:t xml:space="preserve"> [6]</w:t>
      </w:r>
      <w:r w:rsidRPr="00C5154E">
        <w:rPr>
          <w:bCs/>
          <w:noProof/>
          <w:lang w:val="en-ID"/>
        </w:rPr>
        <w:t>.</w:t>
      </w:r>
      <w:r w:rsidR="003B38CB" w:rsidRPr="00C5154E">
        <w:rPr>
          <w:bCs/>
          <w:noProof/>
          <w:lang w:val="en-ID"/>
        </w:rPr>
        <w:t xml:space="preserve"> </w:t>
      </w:r>
      <w:r w:rsidRPr="00C5154E">
        <w:rPr>
          <w:bCs/>
          <w:noProof/>
          <w:lang w:val="en-ID"/>
        </w:rPr>
        <w:t>SWF functions not only as an investment instrument, but also as a means to maintain economic sustainability, support infrastructure development, and increase the competitiveness of domestic industries. In the Indonesian context, the existence of SWF is realized through the Indonesia Investment Authority (INA) with one of its investment units being Danantara Indonesia</w:t>
      </w:r>
      <w:r w:rsidR="003B38CB" w:rsidRPr="00C5154E">
        <w:rPr>
          <w:bCs/>
          <w:noProof/>
          <w:lang w:val="en-ID"/>
        </w:rPr>
        <w:t xml:space="preserve"> [7]</w:t>
      </w:r>
      <w:r w:rsidRPr="00C5154E">
        <w:rPr>
          <w:bCs/>
          <w:noProof/>
          <w:lang w:val="en-ID"/>
        </w:rPr>
        <w:t>.</w:t>
      </w:r>
    </w:p>
    <w:p w14:paraId="27A51F16" w14:textId="77777777" w:rsidR="008E1355" w:rsidRPr="00C5154E" w:rsidRDefault="008E1355" w:rsidP="008E1355">
      <w:pPr>
        <w:jc w:val="both"/>
        <w:rPr>
          <w:bCs/>
          <w:noProof/>
          <w:lang w:val="en-ID"/>
        </w:rPr>
      </w:pPr>
    </w:p>
    <w:p w14:paraId="04A65F05" w14:textId="77777777" w:rsidR="008E1355" w:rsidRPr="00C5154E" w:rsidRDefault="008E1355" w:rsidP="008E1355">
      <w:pPr>
        <w:jc w:val="both"/>
        <w:rPr>
          <w:b/>
          <w:noProof/>
          <w:lang w:val="en-ID"/>
        </w:rPr>
      </w:pPr>
      <w:r w:rsidRPr="00C5154E">
        <w:rPr>
          <w:b/>
          <w:noProof/>
          <w:lang w:val="en-ID"/>
        </w:rPr>
        <w:t>2.2 Danantara Indonesia</w:t>
      </w:r>
    </w:p>
    <w:p w14:paraId="49C4ED6F" w14:textId="53D22719" w:rsidR="008E1355" w:rsidRPr="00C5154E" w:rsidRDefault="008E1355" w:rsidP="009C3188">
      <w:pPr>
        <w:ind w:firstLine="284"/>
        <w:jc w:val="both"/>
        <w:rPr>
          <w:bCs/>
          <w:noProof/>
          <w:lang w:val="en-ID"/>
        </w:rPr>
      </w:pPr>
      <w:r w:rsidRPr="00C5154E">
        <w:rPr>
          <w:bCs/>
          <w:noProof/>
          <w:lang w:val="en-ID"/>
        </w:rPr>
        <w:t>Danantara Indonesia is an investment entity under the auspices of INA with a mandate to manage strategic capital to accelerate economic transformation. Its investment focus includes the energy, infrastructure, technology, and mining sectors</w:t>
      </w:r>
      <w:r w:rsidR="003B38CB" w:rsidRPr="00C5154E">
        <w:rPr>
          <w:bCs/>
          <w:noProof/>
          <w:lang w:val="en-ID"/>
        </w:rPr>
        <w:t xml:space="preserve"> [8]. </w:t>
      </w:r>
      <w:r w:rsidRPr="00C5154E">
        <w:rPr>
          <w:bCs/>
          <w:noProof/>
          <w:lang w:val="en-ID"/>
        </w:rPr>
        <w:t>In the mining sector, Danantara plays a role as an investment catalyst in natural resource downstream programs. Danantara's involvement in nickel smelter projects, environmentally friendly coal energy development, and investment in large mining issuers such as PTBA, ANTM, and ADRO can be perceived by investors as a positive signal of the government's commitment to maintaining industrial sustainability</w:t>
      </w:r>
      <w:r w:rsidR="003B38CB" w:rsidRPr="00C5154E">
        <w:rPr>
          <w:bCs/>
          <w:noProof/>
          <w:lang w:val="en-ID"/>
        </w:rPr>
        <w:t xml:space="preserve"> [9]</w:t>
      </w:r>
      <w:r w:rsidRPr="00C5154E">
        <w:rPr>
          <w:bCs/>
          <w:noProof/>
          <w:lang w:val="en-ID"/>
        </w:rPr>
        <w:t>.</w:t>
      </w:r>
    </w:p>
    <w:p w14:paraId="22D5A55A" w14:textId="77777777" w:rsidR="008E1355" w:rsidRPr="00C5154E" w:rsidRDefault="008E1355" w:rsidP="008E1355">
      <w:pPr>
        <w:jc w:val="both"/>
        <w:rPr>
          <w:bCs/>
          <w:noProof/>
          <w:lang w:val="en-ID"/>
        </w:rPr>
      </w:pPr>
    </w:p>
    <w:p w14:paraId="793521FE" w14:textId="77777777" w:rsidR="008E1355" w:rsidRPr="00C5154E" w:rsidRDefault="008E1355" w:rsidP="008E1355">
      <w:pPr>
        <w:jc w:val="both"/>
        <w:rPr>
          <w:b/>
          <w:noProof/>
          <w:lang w:val="en-ID"/>
        </w:rPr>
      </w:pPr>
      <w:r w:rsidRPr="00C5154E">
        <w:rPr>
          <w:b/>
          <w:noProof/>
          <w:lang w:val="en-ID"/>
        </w:rPr>
        <w:t>2.3 Capital Markets and Market Efficiency</w:t>
      </w:r>
    </w:p>
    <w:p w14:paraId="0666053D" w14:textId="77777777" w:rsidR="008E1355" w:rsidRPr="00C5154E" w:rsidRDefault="008E1355" w:rsidP="009C3188">
      <w:pPr>
        <w:ind w:firstLine="284"/>
        <w:jc w:val="both"/>
        <w:rPr>
          <w:bCs/>
          <w:noProof/>
          <w:lang w:val="en-ID"/>
        </w:rPr>
      </w:pPr>
      <w:r w:rsidRPr="00C5154E">
        <w:rPr>
          <w:bCs/>
          <w:noProof/>
          <w:lang w:val="en-ID"/>
        </w:rPr>
        <w:t>The capital market is the main mechanism in collecting funds from the public and distributing them to the productive sector. Market efficiency describes the ability of stock prices to adjust to new information. According to Fama (1970), the market can be classified into three forms: weak-form, semi-strong, and strong-form efficiency.</w:t>
      </w:r>
    </w:p>
    <w:p w14:paraId="12E3A14C" w14:textId="15964B4B" w:rsidR="008E1355" w:rsidRPr="00C5154E" w:rsidRDefault="008E1355" w:rsidP="009C3188">
      <w:pPr>
        <w:ind w:firstLine="284"/>
        <w:jc w:val="both"/>
        <w:rPr>
          <w:bCs/>
          <w:noProof/>
          <w:lang w:val="en-ID"/>
        </w:rPr>
      </w:pPr>
      <w:r w:rsidRPr="00C5154E">
        <w:rPr>
          <w:bCs/>
          <w:noProof/>
          <w:lang w:val="en-ID"/>
        </w:rPr>
        <w:t xml:space="preserve">In this study, the announcement of Danantara's involvement in the downstream project is seen as public </w:t>
      </w:r>
      <w:r w:rsidRPr="00C5154E">
        <w:rPr>
          <w:bCs/>
          <w:noProof/>
          <w:lang w:val="en-ID"/>
        </w:rPr>
        <w:lastRenderedPageBreak/>
        <w:t>information. If the market is efficient, then the share prices of PTBA, ANTM, and ADRO will soon reflect this information</w:t>
      </w:r>
      <w:r w:rsidR="003B38CB" w:rsidRPr="00C5154E">
        <w:rPr>
          <w:bCs/>
          <w:noProof/>
          <w:lang w:val="en-ID"/>
        </w:rPr>
        <w:t xml:space="preserve"> [10]</w:t>
      </w:r>
      <w:r w:rsidRPr="00C5154E">
        <w:rPr>
          <w:bCs/>
          <w:noProof/>
          <w:lang w:val="en-ID"/>
        </w:rPr>
        <w:t>.</w:t>
      </w:r>
    </w:p>
    <w:p w14:paraId="41AF9390" w14:textId="77777777" w:rsidR="008E1355" w:rsidRPr="00C5154E" w:rsidRDefault="008E1355" w:rsidP="008E1355">
      <w:pPr>
        <w:jc w:val="both"/>
        <w:rPr>
          <w:bCs/>
          <w:noProof/>
          <w:lang w:val="en-ID"/>
        </w:rPr>
      </w:pPr>
    </w:p>
    <w:p w14:paraId="07BCC293" w14:textId="77777777" w:rsidR="008E1355" w:rsidRPr="00C5154E" w:rsidRDefault="008E1355" w:rsidP="008E1355">
      <w:pPr>
        <w:jc w:val="both"/>
        <w:rPr>
          <w:b/>
          <w:noProof/>
          <w:lang w:val="en-ID"/>
        </w:rPr>
      </w:pPr>
      <w:r w:rsidRPr="00C5154E">
        <w:rPr>
          <w:b/>
          <w:noProof/>
          <w:lang w:val="en-ID"/>
        </w:rPr>
        <w:t>2.4 Signaling Theory</w:t>
      </w:r>
    </w:p>
    <w:p w14:paraId="6F812AE9" w14:textId="77777777" w:rsidR="008E1355" w:rsidRPr="00C5154E" w:rsidRDefault="008E1355" w:rsidP="000E2D55">
      <w:pPr>
        <w:ind w:firstLine="284"/>
        <w:jc w:val="both"/>
        <w:rPr>
          <w:bCs/>
          <w:noProof/>
          <w:lang w:val="en-ID"/>
        </w:rPr>
      </w:pPr>
      <w:r w:rsidRPr="00C5154E">
        <w:rPr>
          <w:bCs/>
          <w:noProof/>
          <w:lang w:val="en-ID"/>
        </w:rPr>
        <w:t>Signal theory describes how information provided by internal parties or regulators is perceived by investors as positive or negative signals. Spence (1973) stated that signals serve to reduce information asymmetry in the market.</w:t>
      </w:r>
    </w:p>
    <w:p w14:paraId="49581E9C" w14:textId="77777777" w:rsidR="008E1355" w:rsidRPr="00C5154E" w:rsidRDefault="008E1355" w:rsidP="000E2D55">
      <w:pPr>
        <w:ind w:firstLine="284"/>
        <w:jc w:val="both"/>
        <w:rPr>
          <w:bCs/>
          <w:noProof/>
          <w:lang w:val="en-ID"/>
        </w:rPr>
      </w:pPr>
      <w:r w:rsidRPr="00C5154E">
        <w:rPr>
          <w:bCs/>
          <w:noProof/>
          <w:lang w:val="en-ID"/>
        </w:rPr>
        <w:t>Danantara's involvement in investment in the mining sector can be a strong signal that the government is serious about developing downstreaming. If the signal is seen as positive, then investors will increase their interest in the related stock. However, if it is considered risky (for example due to high costs or export market uncertainty), this signal can trigger a negative reaction.</w:t>
      </w:r>
    </w:p>
    <w:p w14:paraId="549B2B26" w14:textId="77777777" w:rsidR="008E1355" w:rsidRPr="00C5154E" w:rsidRDefault="008E1355" w:rsidP="008E1355">
      <w:pPr>
        <w:jc w:val="both"/>
        <w:rPr>
          <w:bCs/>
          <w:noProof/>
          <w:lang w:val="en-ID"/>
        </w:rPr>
      </w:pPr>
    </w:p>
    <w:p w14:paraId="5FD340E5" w14:textId="77777777" w:rsidR="008E1355" w:rsidRPr="00C5154E" w:rsidRDefault="008E1355" w:rsidP="008E1355">
      <w:pPr>
        <w:jc w:val="both"/>
        <w:rPr>
          <w:b/>
          <w:noProof/>
          <w:lang w:val="en-ID"/>
        </w:rPr>
      </w:pPr>
      <w:r w:rsidRPr="00C5154E">
        <w:rPr>
          <w:b/>
          <w:noProof/>
          <w:lang w:val="en-ID"/>
        </w:rPr>
        <w:t>2.5 Event Study</w:t>
      </w:r>
    </w:p>
    <w:p w14:paraId="466D8734" w14:textId="77777777" w:rsidR="008E1355" w:rsidRPr="00C5154E" w:rsidRDefault="008E1355" w:rsidP="000E2D55">
      <w:pPr>
        <w:ind w:firstLine="284"/>
        <w:jc w:val="both"/>
        <w:rPr>
          <w:bCs/>
          <w:noProof/>
          <w:lang w:val="en-ID"/>
        </w:rPr>
      </w:pPr>
      <w:r w:rsidRPr="00C5154E">
        <w:rPr>
          <w:bCs/>
          <w:noProof/>
          <w:lang w:val="en-ID"/>
        </w:rPr>
        <w:t>The event study method is used to assess the impact of an event on the stock price. According to MacKinlay (1997), event studies are able to measure how much information affects abnormal returns (AR) in the short term.</w:t>
      </w:r>
    </w:p>
    <w:p w14:paraId="72E8B2F3" w14:textId="77777777" w:rsidR="008E1355" w:rsidRPr="00C5154E" w:rsidRDefault="008E1355" w:rsidP="008E1355">
      <w:pPr>
        <w:jc w:val="both"/>
        <w:rPr>
          <w:bCs/>
          <w:noProof/>
          <w:lang w:val="en-ID"/>
        </w:rPr>
      </w:pPr>
      <w:r w:rsidRPr="00C5154E">
        <w:rPr>
          <w:bCs/>
          <w:noProof/>
          <w:lang w:val="en-ID"/>
        </w:rPr>
        <w:t>The steps in the event study include:</w:t>
      </w:r>
    </w:p>
    <w:p w14:paraId="6426050B" w14:textId="77777777" w:rsidR="008E1355" w:rsidRPr="00C5154E" w:rsidRDefault="008E1355" w:rsidP="008E1355">
      <w:pPr>
        <w:numPr>
          <w:ilvl w:val="0"/>
          <w:numId w:val="92"/>
        </w:numPr>
        <w:jc w:val="both"/>
        <w:rPr>
          <w:bCs/>
          <w:noProof/>
          <w:lang w:val="en-ID"/>
        </w:rPr>
      </w:pPr>
      <w:r w:rsidRPr="00C5154E">
        <w:rPr>
          <w:bCs/>
          <w:noProof/>
          <w:lang w:val="en-ID"/>
        </w:rPr>
        <w:t>Determine the date of the event announcement (in this case: Danantara's involvement in the downstream project).</w:t>
      </w:r>
    </w:p>
    <w:p w14:paraId="219C5F13" w14:textId="77777777" w:rsidR="008E1355" w:rsidRPr="00C5154E" w:rsidRDefault="008E1355" w:rsidP="008E1355">
      <w:pPr>
        <w:numPr>
          <w:ilvl w:val="0"/>
          <w:numId w:val="92"/>
        </w:numPr>
        <w:jc w:val="both"/>
        <w:rPr>
          <w:bCs/>
          <w:noProof/>
          <w:lang w:val="en-ID"/>
        </w:rPr>
      </w:pPr>
      <w:r w:rsidRPr="00C5154E">
        <w:rPr>
          <w:bCs/>
          <w:noProof/>
          <w:lang w:val="en-ID"/>
        </w:rPr>
        <w:t>Specify the observation period (event window, e.g. ±30 days).</w:t>
      </w:r>
    </w:p>
    <w:p w14:paraId="06F81AD9" w14:textId="77777777" w:rsidR="008E1355" w:rsidRPr="00C5154E" w:rsidRDefault="008E1355" w:rsidP="008E1355">
      <w:pPr>
        <w:numPr>
          <w:ilvl w:val="0"/>
          <w:numId w:val="92"/>
        </w:numPr>
        <w:jc w:val="both"/>
        <w:rPr>
          <w:bCs/>
          <w:noProof/>
          <w:lang w:val="en-ID"/>
        </w:rPr>
      </w:pPr>
      <w:r w:rsidRPr="00C5154E">
        <w:rPr>
          <w:bCs/>
          <w:noProof/>
          <w:lang w:val="en-ID"/>
        </w:rPr>
        <w:t>Calculating stock returns and market returns.</w:t>
      </w:r>
    </w:p>
    <w:p w14:paraId="772A9A1F" w14:textId="77777777" w:rsidR="008E1355" w:rsidRPr="00C5154E" w:rsidRDefault="008E1355" w:rsidP="008E1355">
      <w:pPr>
        <w:numPr>
          <w:ilvl w:val="0"/>
          <w:numId w:val="92"/>
        </w:numPr>
        <w:jc w:val="both"/>
        <w:rPr>
          <w:bCs/>
          <w:noProof/>
          <w:lang w:val="en-ID"/>
        </w:rPr>
      </w:pPr>
      <w:r w:rsidRPr="00C5154E">
        <w:rPr>
          <w:bCs/>
          <w:noProof/>
          <w:lang w:val="en-ID"/>
        </w:rPr>
        <w:t>Mengestimasi abnormal return (AR) dan cumulative abnormal return (CAR).</w:t>
      </w:r>
    </w:p>
    <w:p w14:paraId="3867864E" w14:textId="77777777" w:rsidR="008E1355" w:rsidRPr="00C5154E" w:rsidRDefault="008E1355" w:rsidP="008E1355">
      <w:pPr>
        <w:numPr>
          <w:ilvl w:val="0"/>
          <w:numId w:val="92"/>
        </w:numPr>
        <w:jc w:val="both"/>
        <w:rPr>
          <w:bCs/>
          <w:noProof/>
          <w:lang w:val="en-ID"/>
        </w:rPr>
      </w:pPr>
      <w:r w:rsidRPr="00C5154E">
        <w:rPr>
          <w:bCs/>
          <w:noProof/>
          <w:lang w:val="en-ID"/>
        </w:rPr>
        <w:t>Test the differences before and after the event with statistical tests.</w:t>
      </w:r>
    </w:p>
    <w:p w14:paraId="76983FAA" w14:textId="77777777" w:rsidR="008E1355" w:rsidRPr="00C5154E" w:rsidRDefault="008E1355" w:rsidP="008E1355">
      <w:pPr>
        <w:jc w:val="both"/>
        <w:rPr>
          <w:b/>
          <w:noProof/>
          <w:lang w:val="en-ID"/>
        </w:rPr>
      </w:pPr>
    </w:p>
    <w:p w14:paraId="49CF5B16" w14:textId="77777777" w:rsidR="008E1355" w:rsidRPr="00C5154E" w:rsidRDefault="008E1355" w:rsidP="008E1355">
      <w:pPr>
        <w:jc w:val="both"/>
        <w:rPr>
          <w:b/>
          <w:noProof/>
          <w:lang w:val="en-ID"/>
        </w:rPr>
      </w:pPr>
      <w:r w:rsidRPr="00C5154E">
        <w:rPr>
          <w:b/>
          <w:noProof/>
          <w:lang w:val="en-ID"/>
        </w:rPr>
        <w:t>2.6 Abnormal Return dan Cumulative Abnormal Return</w:t>
      </w:r>
    </w:p>
    <w:p w14:paraId="32E63E6C" w14:textId="7BF4991D" w:rsidR="008E1355" w:rsidRPr="00C5154E" w:rsidRDefault="008E1355" w:rsidP="008E1355">
      <w:pPr>
        <w:numPr>
          <w:ilvl w:val="0"/>
          <w:numId w:val="93"/>
        </w:numPr>
        <w:jc w:val="both"/>
        <w:rPr>
          <w:bCs/>
          <w:noProof/>
          <w:lang w:val="en-ID"/>
        </w:rPr>
      </w:pPr>
      <w:r w:rsidRPr="00C5154E">
        <w:rPr>
          <w:bCs/>
          <w:noProof/>
          <w:lang w:val="en-ID"/>
        </w:rPr>
        <w:t>Abnormal Return (AR)</w:t>
      </w:r>
      <w:r w:rsidR="000E2D55">
        <w:rPr>
          <w:bCs/>
          <w:noProof/>
          <w:lang w:val="en-ID"/>
        </w:rPr>
        <w:t xml:space="preserve"> </w:t>
      </w:r>
      <w:r w:rsidRPr="00C5154E">
        <w:rPr>
          <w:bCs/>
          <w:noProof/>
          <w:lang w:val="en-ID"/>
        </w:rPr>
        <w:t>: the difference between the actual return and the expected return. If it is significant, it means that the market is reacting to new information.</w:t>
      </w:r>
    </w:p>
    <w:p w14:paraId="45F5907F" w14:textId="77777777" w:rsidR="008E1355" w:rsidRPr="00C5154E" w:rsidRDefault="008E1355" w:rsidP="008E1355">
      <w:pPr>
        <w:numPr>
          <w:ilvl w:val="0"/>
          <w:numId w:val="93"/>
        </w:numPr>
        <w:jc w:val="both"/>
        <w:rPr>
          <w:bCs/>
          <w:noProof/>
          <w:lang w:val="en-ID"/>
        </w:rPr>
      </w:pPr>
      <w:r w:rsidRPr="00C5154E">
        <w:rPr>
          <w:bCs/>
          <w:noProof/>
          <w:lang w:val="en-ID"/>
        </w:rPr>
        <w:t>Cumulative Abnormal Return (CAR): the sum of AR over the event window period to see the cumulative impact.</w:t>
      </w:r>
    </w:p>
    <w:p w14:paraId="78B53B1D" w14:textId="77777777" w:rsidR="008E1355" w:rsidRPr="00C5154E" w:rsidRDefault="008E1355" w:rsidP="002655F6">
      <w:pPr>
        <w:jc w:val="both"/>
        <w:rPr>
          <w:bCs/>
          <w:noProof/>
          <w:lang w:val="en-ID"/>
        </w:rPr>
      </w:pPr>
      <w:r w:rsidRPr="00C5154E">
        <w:rPr>
          <w:bCs/>
          <w:noProof/>
          <w:lang w:val="en-ID"/>
        </w:rPr>
        <w:t>Both are important indicators to measure the impact of Danantara's investment on market perception of PTBA, ANTM, and ADRO shares.</w:t>
      </w:r>
    </w:p>
    <w:p w14:paraId="5BA9C5B7" w14:textId="77777777" w:rsidR="008E1355" w:rsidRPr="00C5154E" w:rsidRDefault="008E1355" w:rsidP="008E1355">
      <w:pPr>
        <w:jc w:val="both"/>
        <w:rPr>
          <w:bCs/>
          <w:noProof/>
          <w:lang w:val="en-ID"/>
        </w:rPr>
      </w:pPr>
    </w:p>
    <w:p w14:paraId="1B12D2D4" w14:textId="77777777" w:rsidR="008E1355" w:rsidRPr="00C5154E" w:rsidRDefault="008E1355" w:rsidP="008E1355">
      <w:pPr>
        <w:jc w:val="both"/>
        <w:rPr>
          <w:b/>
          <w:noProof/>
          <w:lang w:val="en-ID"/>
        </w:rPr>
      </w:pPr>
      <w:r w:rsidRPr="00C5154E">
        <w:rPr>
          <w:b/>
          <w:noProof/>
          <w:lang w:val="en-ID"/>
        </w:rPr>
        <w:t>2.7 Stock Trading Volume</w:t>
      </w:r>
    </w:p>
    <w:p w14:paraId="3C2EBE39" w14:textId="77777777" w:rsidR="008E1355" w:rsidRPr="00C5154E" w:rsidRDefault="008E1355" w:rsidP="002655F6">
      <w:pPr>
        <w:ind w:firstLine="284"/>
        <w:jc w:val="both"/>
        <w:rPr>
          <w:bCs/>
          <w:noProof/>
          <w:lang w:val="en-ID"/>
        </w:rPr>
      </w:pPr>
      <w:r w:rsidRPr="00C5154E">
        <w:rPr>
          <w:bCs/>
          <w:noProof/>
          <w:lang w:val="en-ID"/>
        </w:rPr>
        <w:t>Stock trading volume indicates the level of investor activity in buying and selling stocks. A significant change in trading volume after the announcement of the event may indicate an increase in investor attention.</w:t>
      </w:r>
    </w:p>
    <w:p w14:paraId="684454D1" w14:textId="77777777" w:rsidR="008E1355" w:rsidRPr="00C5154E" w:rsidRDefault="008E1355" w:rsidP="008E1355">
      <w:pPr>
        <w:jc w:val="both"/>
        <w:rPr>
          <w:bCs/>
          <w:noProof/>
          <w:lang w:val="en-ID"/>
        </w:rPr>
      </w:pPr>
    </w:p>
    <w:p w14:paraId="2076B40A" w14:textId="77777777" w:rsidR="008E1355" w:rsidRPr="00C5154E" w:rsidRDefault="008E1355" w:rsidP="008E1355">
      <w:pPr>
        <w:jc w:val="both"/>
        <w:rPr>
          <w:b/>
          <w:noProof/>
          <w:lang w:val="en-ID"/>
        </w:rPr>
      </w:pPr>
      <w:r w:rsidRPr="00C5154E">
        <w:rPr>
          <w:b/>
          <w:noProof/>
          <w:lang w:val="en-ID"/>
        </w:rPr>
        <w:t>2.8 Stock Risk</w:t>
      </w:r>
    </w:p>
    <w:p w14:paraId="04E59C82" w14:textId="77777777" w:rsidR="008E1355" w:rsidRPr="00C5154E" w:rsidRDefault="008E1355" w:rsidP="002655F6">
      <w:pPr>
        <w:ind w:firstLine="284"/>
        <w:jc w:val="both"/>
        <w:rPr>
          <w:bCs/>
          <w:noProof/>
          <w:lang w:val="en-ID"/>
        </w:rPr>
      </w:pPr>
      <w:r w:rsidRPr="00C5154E">
        <w:rPr>
          <w:bCs/>
          <w:noProof/>
          <w:lang w:val="en-ID"/>
        </w:rPr>
        <w:t>Stock risk reflects price volatility arising from uncertainty. Danantara's involvement can reduce risk (if it is considered to provide investment certainty) or even increase risk (if considered to increase the regulatory burden).</w:t>
      </w:r>
    </w:p>
    <w:p w14:paraId="77B1D587" w14:textId="77777777" w:rsidR="008E1355" w:rsidRDefault="008E1355" w:rsidP="008E1355">
      <w:pPr>
        <w:jc w:val="both"/>
        <w:rPr>
          <w:bCs/>
          <w:noProof/>
          <w:lang w:val="en-ID"/>
        </w:rPr>
      </w:pPr>
    </w:p>
    <w:p w14:paraId="61C259BF" w14:textId="77777777" w:rsidR="002655F6" w:rsidRPr="00C5154E" w:rsidRDefault="002655F6" w:rsidP="008E1355">
      <w:pPr>
        <w:jc w:val="both"/>
        <w:rPr>
          <w:bCs/>
          <w:noProof/>
          <w:lang w:val="en-ID"/>
        </w:rPr>
      </w:pPr>
    </w:p>
    <w:p w14:paraId="7C59A5FC" w14:textId="77777777" w:rsidR="008E1355" w:rsidRPr="00C5154E" w:rsidRDefault="008E1355" w:rsidP="008E1355">
      <w:pPr>
        <w:jc w:val="both"/>
        <w:rPr>
          <w:b/>
          <w:noProof/>
          <w:lang w:val="en-ID"/>
        </w:rPr>
      </w:pPr>
      <w:r w:rsidRPr="00C5154E">
        <w:rPr>
          <w:b/>
          <w:noProof/>
          <w:lang w:val="en-ID"/>
        </w:rPr>
        <w:t>2.9 Previous Research</w:t>
      </w:r>
    </w:p>
    <w:p w14:paraId="16419DD3" w14:textId="77777777" w:rsidR="008E1355" w:rsidRPr="00C5154E" w:rsidRDefault="008E1355" w:rsidP="008E1355">
      <w:pPr>
        <w:numPr>
          <w:ilvl w:val="0"/>
          <w:numId w:val="94"/>
        </w:numPr>
        <w:jc w:val="both"/>
        <w:rPr>
          <w:bCs/>
          <w:noProof/>
          <w:lang w:val="en-ID"/>
        </w:rPr>
      </w:pPr>
      <w:r w:rsidRPr="00C5154E">
        <w:rPr>
          <w:bCs/>
          <w:noProof/>
          <w:lang w:val="en-ID"/>
        </w:rPr>
        <w:t>Domestic: Wulandari (2019) found a positive reaction of mining stocks to domestic coal price policies. Firmansyah &amp; Putri (2020) show that the ban on nickel exports has a positive short-term impact on ANTM.</w:t>
      </w:r>
    </w:p>
    <w:p w14:paraId="6E506311" w14:textId="77777777" w:rsidR="008E1355" w:rsidRPr="00C5154E" w:rsidRDefault="008E1355" w:rsidP="008E1355">
      <w:pPr>
        <w:numPr>
          <w:ilvl w:val="0"/>
          <w:numId w:val="94"/>
        </w:numPr>
        <w:jc w:val="both"/>
        <w:rPr>
          <w:bCs/>
          <w:noProof/>
          <w:lang w:val="en-ID"/>
        </w:rPr>
      </w:pPr>
      <w:r w:rsidRPr="00C5154E">
        <w:rPr>
          <w:bCs/>
          <w:noProof/>
          <w:lang w:val="en-ID"/>
        </w:rPr>
        <w:t>Overseas: Schwert (2011) proves that energy regulation in the US has a significant impact on abnormal returns of energy stocks. Yilmaz &amp; Yucel (2019) found that mineral export policies in Turkey cause abnormal short-term negative returns.</w:t>
      </w:r>
    </w:p>
    <w:p w14:paraId="4C7242A3" w14:textId="45760FBF" w:rsidR="008E1355" w:rsidRPr="00C5154E" w:rsidRDefault="008E1355" w:rsidP="002655F6">
      <w:pPr>
        <w:jc w:val="both"/>
        <w:rPr>
          <w:bCs/>
          <w:noProof/>
          <w:lang w:val="en-ID"/>
        </w:rPr>
      </w:pPr>
      <w:r w:rsidRPr="00C5154E">
        <w:rPr>
          <w:bCs/>
          <w:noProof/>
          <w:lang w:val="en-ID"/>
        </w:rPr>
        <w:t>However, research on the role of SWFs such as Danantara in the context of downstream mining in Indonesia is still very limited.</w:t>
      </w:r>
    </w:p>
    <w:p w14:paraId="56734ED7" w14:textId="77777777" w:rsidR="008E1355" w:rsidRPr="00C5154E" w:rsidRDefault="008E1355" w:rsidP="008E1355">
      <w:pPr>
        <w:jc w:val="both"/>
        <w:rPr>
          <w:bCs/>
          <w:noProof/>
          <w:lang w:val="en-ID"/>
        </w:rPr>
      </w:pPr>
    </w:p>
    <w:p w14:paraId="20A46FF7" w14:textId="77777777" w:rsidR="008E1355" w:rsidRPr="00C5154E" w:rsidRDefault="008E1355" w:rsidP="008E1355">
      <w:pPr>
        <w:jc w:val="both"/>
        <w:rPr>
          <w:b/>
          <w:noProof/>
          <w:lang w:val="en-ID"/>
        </w:rPr>
      </w:pPr>
      <w:r w:rsidRPr="00C5154E">
        <w:rPr>
          <w:b/>
          <w:noProof/>
          <w:lang w:val="en-ID"/>
        </w:rPr>
        <w:t>2.10 Frame of Mind</w:t>
      </w:r>
    </w:p>
    <w:p w14:paraId="5F6812BF" w14:textId="77777777" w:rsidR="008E1355" w:rsidRPr="00C5154E" w:rsidRDefault="008E1355" w:rsidP="008E1355">
      <w:pPr>
        <w:numPr>
          <w:ilvl w:val="0"/>
          <w:numId w:val="95"/>
        </w:numPr>
        <w:jc w:val="both"/>
        <w:rPr>
          <w:bCs/>
          <w:noProof/>
          <w:lang w:val="en-ID"/>
        </w:rPr>
      </w:pPr>
      <w:r w:rsidRPr="00C5154E">
        <w:rPr>
          <w:bCs/>
          <w:noProof/>
          <w:lang w:val="en-ID"/>
        </w:rPr>
        <w:t>Events (Danantara policy + investment) are → perceived as signals.</w:t>
      </w:r>
    </w:p>
    <w:p w14:paraId="36A4162F" w14:textId="77777777" w:rsidR="008E1355" w:rsidRPr="00C5154E" w:rsidRDefault="008E1355" w:rsidP="008E1355">
      <w:pPr>
        <w:numPr>
          <w:ilvl w:val="0"/>
          <w:numId w:val="95"/>
        </w:numPr>
        <w:jc w:val="both"/>
        <w:rPr>
          <w:bCs/>
          <w:noProof/>
          <w:lang w:val="en-ID"/>
        </w:rPr>
      </w:pPr>
      <w:r w:rsidRPr="00C5154E">
        <w:rPr>
          <w:bCs/>
          <w:noProof/>
          <w:lang w:val="en-ID"/>
        </w:rPr>
        <w:t>The market reaction → reflected in the stock price, AR, CAR, volume, and risk.</w:t>
      </w:r>
    </w:p>
    <w:p w14:paraId="4FF3D906" w14:textId="77777777" w:rsidR="008E1355" w:rsidRPr="00C5154E" w:rsidRDefault="008E1355" w:rsidP="008E1355">
      <w:pPr>
        <w:numPr>
          <w:ilvl w:val="0"/>
          <w:numId w:val="95"/>
        </w:numPr>
        <w:jc w:val="both"/>
        <w:rPr>
          <w:bCs/>
          <w:noProof/>
          <w:lang w:val="en-ID"/>
        </w:rPr>
      </w:pPr>
      <w:r w:rsidRPr="00C5154E">
        <w:rPr>
          <w:bCs/>
          <w:noProof/>
          <w:lang w:val="en-ID"/>
        </w:rPr>
        <w:t>Empirical tests → event studies were used to measure the significance of differences before and after the event.</w:t>
      </w:r>
    </w:p>
    <w:p w14:paraId="5E0DA907" w14:textId="2A089C44" w:rsidR="008E1355" w:rsidRPr="00C5154E" w:rsidRDefault="008E1355" w:rsidP="008E1355">
      <w:pPr>
        <w:jc w:val="both"/>
        <w:rPr>
          <w:bCs/>
          <w:noProof/>
          <w:lang w:val="en-ID"/>
        </w:rPr>
      </w:pPr>
      <w:r w:rsidRPr="00C5154E">
        <w:rPr>
          <w:bCs/>
          <w:noProof/>
          <w:lang w:val="en-ID"/>
        </w:rPr>
        <w:t>Conceptual model:</w:t>
      </w:r>
    </w:p>
    <w:p w14:paraId="4D1A5FFD" w14:textId="77777777" w:rsidR="008E1355" w:rsidRPr="00C5154E" w:rsidRDefault="008E1355" w:rsidP="008E1355">
      <w:pPr>
        <w:jc w:val="both"/>
        <w:rPr>
          <w:bCs/>
          <w:noProof/>
          <w:lang w:val="en-ID"/>
        </w:rPr>
      </w:pPr>
    </w:p>
    <w:p w14:paraId="07E13CB6" w14:textId="77777777" w:rsidR="008E1355" w:rsidRPr="00C5154E" w:rsidRDefault="008E1355" w:rsidP="008E1355">
      <w:pPr>
        <w:jc w:val="both"/>
        <w:rPr>
          <w:b/>
          <w:noProof/>
          <w:lang w:val="en-ID"/>
        </w:rPr>
      </w:pPr>
      <w:r w:rsidRPr="00C5154E">
        <w:rPr>
          <w:b/>
          <w:noProof/>
          <w:lang w:val="en-ID"/>
        </w:rPr>
        <w:t>2.11 Research Hypothesis</w:t>
      </w:r>
    </w:p>
    <w:p w14:paraId="66E2D6C0" w14:textId="77777777" w:rsidR="008E1355" w:rsidRPr="00C5154E" w:rsidRDefault="008E1355" w:rsidP="008E1355">
      <w:pPr>
        <w:numPr>
          <w:ilvl w:val="0"/>
          <w:numId w:val="96"/>
        </w:numPr>
        <w:jc w:val="both"/>
        <w:rPr>
          <w:bCs/>
          <w:noProof/>
          <w:lang w:val="en-ID"/>
        </w:rPr>
      </w:pPr>
      <w:r w:rsidRPr="00C5154E">
        <w:rPr>
          <w:bCs/>
          <w:noProof/>
          <w:lang w:val="en-ID"/>
        </w:rPr>
        <w:t>H1: There was a significant difference in the share prices of PTBA, ANTM, and ADRO before and after the announcement of Danantara's involvement.</w:t>
      </w:r>
    </w:p>
    <w:p w14:paraId="27556C47" w14:textId="77777777" w:rsidR="008E1355" w:rsidRPr="00C5154E" w:rsidRDefault="008E1355" w:rsidP="008E1355">
      <w:pPr>
        <w:numPr>
          <w:ilvl w:val="0"/>
          <w:numId w:val="96"/>
        </w:numPr>
        <w:jc w:val="both"/>
        <w:rPr>
          <w:bCs/>
          <w:noProof/>
          <w:lang w:val="en-ID"/>
        </w:rPr>
      </w:pPr>
      <w:r w:rsidRPr="00C5154E">
        <w:rPr>
          <w:bCs/>
          <w:noProof/>
          <w:lang w:val="en-ID"/>
        </w:rPr>
        <w:t>H2: There was a significant difference in abnormal returns before and after the event.</w:t>
      </w:r>
    </w:p>
    <w:p w14:paraId="1327A22F" w14:textId="77777777" w:rsidR="008E1355" w:rsidRPr="00C5154E" w:rsidRDefault="008E1355" w:rsidP="008E1355">
      <w:pPr>
        <w:numPr>
          <w:ilvl w:val="0"/>
          <w:numId w:val="96"/>
        </w:numPr>
        <w:jc w:val="both"/>
        <w:rPr>
          <w:bCs/>
          <w:noProof/>
          <w:lang w:val="en-ID"/>
        </w:rPr>
      </w:pPr>
      <w:r w:rsidRPr="00C5154E">
        <w:rPr>
          <w:bCs/>
          <w:noProof/>
          <w:lang w:val="en-ID"/>
        </w:rPr>
        <w:t>H3 : There is a significant difference in cumulative abnormal return.</w:t>
      </w:r>
    </w:p>
    <w:p w14:paraId="72859600" w14:textId="7D905938" w:rsidR="008E1355" w:rsidRPr="00C5154E" w:rsidRDefault="008E1355" w:rsidP="008E1355">
      <w:pPr>
        <w:numPr>
          <w:ilvl w:val="0"/>
          <w:numId w:val="96"/>
        </w:numPr>
        <w:jc w:val="both"/>
        <w:rPr>
          <w:bCs/>
          <w:noProof/>
          <w:lang w:val="en-ID"/>
        </w:rPr>
      </w:pPr>
      <w:r w:rsidRPr="00C5154E">
        <w:rPr>
          <w:bCs/>
          <w:noProof/>
          <w:lang w:val="en-ID"/>
        </w:rPr>
        <w:t>H4</w:t>
      </w:r>
      <w:r w:rsidR="0038664A">
        <w:rPr>
          <w:bCs/>
          <w:noProof/>
          <w:lang w:val="en-ID"/>
        </w:rPr>
        <w:t xml:space="preserve"> </w:t>
      </w:r>
      <w:r w:rsidRPr="00C5154E">
        <w:rPr>
          <w:bCs/>
          <w:noProof/>
          <w:lang w:val="en-ID"/>
        </w:rPr>
        <w:t>: There is a significant difference in trading volume.</w:t>
      </w:r>
    </w:p>
    <w:p w14:paraId="6ABCF08B" w14:textId="614D5F8C" w:rsidR="0038664A" w:rsidRPr="0038664A" w:rsidRDefault="008E1355" w:rsidP="0038664A">
      <w:pPr>
        <w:numPr>
          <w:ilvl w:val="0"/>
          <w:numId w:val="96"/>
        </w:numPr>
        <w:spacing w:after="240"/>
        <w:ind w:left="714" w:hanging="357"/>
        <w:jc w:val="both"/>
        <w:rPr>
          <w:bCs/>
          <w:noProof/>
          <w:lang w:val="en-ID"/>
        </w:rPr>
      </w:pPr>
      <w:r w:rsidRPr="00C5154E">
        <w:rPr>
          <w:bCs/>
          <w:noProof/>
          <w:lang w:val="en-ID"/>
        </w:rPr>
        <w:t>H5 : There is a significant difference in stock risk.</w:t>
      </w:r>
    </w:p>
    <w:p w14:paraId="287C0EAC" w14:textId="38AA5443" w:rsidR="008E1355" w:rsidRPr="00C5154E" w:rsidRDefault="008E1355" w:rsidP="008E1355">
      <w:pPr>
        <w:pStyle w:val="Heading1"/>
        <w:rPr>
          <w:bCs/>
          <w:lang w:val="en-ID"/>
        </w:rPr>
      </w:pPr>
      <w:r w:rsidRPr="00C5154E">
        <w:rPr>
          <w:bCs/>
          <w:lang w:val="en-ID"/>
        </w:rPr>
        <w:t>RESEARCH METHODOLOGY</w:t>
      </w:r>
    </w:p>
    <w:p w14:paraId="3A4BB354" w14:textId="77777777" w:rsidR="008E1355" w:rsidRPr="00C5154E" w:rsidRDefault="008E1355" w:rsidP="008E1355">
      <w:pPr>
        <w:jc w:val="both"/>
        <w:rPr>
          <w:b/>
          <w:noProof/>
          <w:lang w:val="en-ID"/>
        </w:rPr>
      </w:pPr>
      <w:r w:rsidRPr="00C5154E">
        <w:rPr>
          <w:b/>
          <w:noProof/>
          <w:lang w:val="en-ID"/>
        </w:rPr>
        <w:t>3.1 Types of Research</w:t>
      </w:r>
    </w:p>
    <w:p w14:paraId="052B6500" w14:textId="77777777" w:rsidR="008E1355" w:rsidRPr="00C5154E" w:rsidRDefault="008E1355" w:rsidP="0038664A">
      <w:pPr>
        <w:ind w:firstLine="284"/>
        <w:jc w:val="both"/>
        <w:rPr>
          <w:bCs/>
          <w:noProof/>
          <w:lang w:val="en-ID"/>
        </w:rPr>
      </w:pPr>
      <w:r w:rsidRPr="00C5154E">
        <w:rPr>
          <w:bCs/>
          <w:noProof/>
          <w:lang w:val="en-ID"/>
        </w:rPr>
        <w:t>This study uses a quantitative approach with an event study method to analyze the impact of the announcement of Danantara's involvement in downstream investment on the capital market reaction on PTBA, ANTM, and ADRO shares.</w:t>
      </w:r>
    </w:p>
    <w:p w14:paraId="6CCE6F6A" w14:textId="77777777" w:rsidR="008E1355" w:rsidRPr="00C5154E" w:rsidRDefault="008E1355" w:rsidP="008E1355">
      <w:pPr>
        <w:jc w:val="both"/>
        <w:rPr>
          <w:bCs/>
          <w:noProof/>
          <w:lang w:val="en-ID"/>
        </w:rPr>
      </w:pPr>
    </w:p>
    <w:p w14:paraId="46951B1C" w14:textId="77777777" w:rsidR="008E1355" w:rsidRPr="00C5154E" w:rsidRDefault="008E1355" w:rsidP="008E1355">
      <w:pPr>
        <w:jc w:val="both"/>
        <w:rPr>
          <w:b/>
          <w:noProof/>
          <w:lang w:val="en-ID"/>
        </w:rPr>
      </w:pPr>
      <w:r w:rsidRPr="00C5154E">
        <w:rPr>
          <w:b/>
          <w:noProof/>
          <w:lang w:val="en-ID"/>
        </w:rPr>
        <w:t>3.2 Population and Sample</w:t>
      </w:r>
    </w:p>
    <w:p w14:paraId="613DE6B3" w14:textId="77777777" w:rsidR="008E1355" w:rsidRPr="00C5154E" w:rsidRDefault="008E1355" w:rsidP="008E1355">
      <w:pPr>
        <w:numPr>
          <w:ilvl w:val="0"/>
          <w:numId w:val="85"/>
        </w:numPr>
        <w:jc w:val="both"/>
        <w:rPr>
          <w:bCs/>
          <w:noProof/>
          <w:lang w:val="en-ID"/>
        </w:rPr>
      </w:pPr>
      <w:r w:rsidRPr="00C5154E">
        <w:rPr>
          <w:bCs/>
          <w:noProof/>
          <w:lang w:val="en-ID"/>
        </w:rPr>
        <w:t>Population: all issuers in the mining sector on the Indonesia Stock Exchange.</w:t>
      </w:r>
    </w:p>
    <w:p w14:paraId="23E72626" w14:textId="16C633A5" w:rsidR="008E1355" w:rsidRPr="00C5154E" w:rsidRDefault="008E1355" w:rsidP="005A632E">
      <w:pPr>
        <w:numPr>
          <w:ilvl w:val="0"/>
          <w:numId w:val="85"/>
        </w:numPr>
        <w:jc w:val="both"/>
        <w:rPr>
          <w:noProof/>
          <w:lang w:val="en-ID"/>
        </w:rPr>
      </w:pPr>
      <w:r w:rsidRPr="00C5154E">
        <w:rPr>
          <w:bCs/>
          <w:noProof/>
          <w:lang w:val="en-ID"/>
        </w:rPr>
        <w:t>Sample: three large mining issuers (PTBA, ANTM, ADRO) that are relevant to downstream policies and have the potential to be the focus of Danantara's investment.</w:t>
      </w:r>
      <w:r w:rsidR="005A632E" w:rsidRPr="00C5154E">
        <w:rPr>
          <w:noProof/>
          <w:lang w:val="en-ID"/>
        </w:rPr>
        <w:t xml:space="preserve"> </w:t>
      </w:r>
    </w:p>
    <w:p w14:paraId="75AF4D81" w14:textId="77777777" w:rsidR="008E1355" w:rsidRPr="00C5154E" w:rsidRDefault="008E1355" w:rsidP="008E1355">
      <w:pPr>
        <w:autoSpaceDE w:val="0"/>
        <w:autoSpaceDN w:val="0"/>
        <w:adjustRightInd w:val="0"/>
        <w:rPr>
          <w:rFonts w:ascii="Courier New" w:hAnsi="Courier New" w:cs="Courier New"/>
          <w:noProof/>
          <w:color w:val="000000"/>
          <w:lang w:val="en-ID"/>
        </w:rPr>
      </w:pPr>
    </w:p>
    <w:p w14:paraId="3BF3C8EC" w14:textId="77777777" w:rsidR="003B38CB" w:rsidRPr="00C5154E" w:rsidRDefault="003B38CB" w:rsidP="003B38CB">
      <w:pPr>
        <w:jc w:val="both"/>
        <w:rPr>
          <w:b/>
          <w:noProof/>
          <w:lang w:val="en-ID"/>
        </w:rPr>
      </w:pPr>
      <w:r w:rsidRPr="00C5154E">
        <w:rPr>
          <w:b/>
          <w:noProof/>
          <w:lang w:val="en-ID"/>
        </w:rPr>
        <w:t>3.3 Types and Data Sources</w:t>
      </w:r>
    </w:p>
    <w:p w14:paraId="60501BF7" w14:textId="13132E77" w:rsidR="003B38CB" w:rsidRPr="00C5154E" w:rsidRDefault="003B38CB" w:rsidP="0038664A">
      <w:pPr>
        <w:ind w:firstLine="284"/>
        <w:jc w:val="both"/>
        <w:rPr>
          <w:bCs/>
          <w:noProof/>
          <w:lang w:val="en-ID"/>
        </w:rPr>
      </w:pPr>
      <w:r w:rsidRPr="00C5154E">
        <w:rPr>
          <w:bCs/>
          <w:noProof/>
          <w:lang w:val="en-ID"/>
        </w:rPr>
        <w:t>Secondary Data: daily closing price of stocks, trading volume, JCI index. Data Sources: IDX (</w:t>
      </w:r>
      <w:hyperlink r:id="rId9" w:history="1">
        <w:r w:rsidRPr="00C5154E">
          <w:rPr>
            <w:rStyle w:val="Hyperlink"/>
            <w:bCs/>
            <w:noProof/>
            <w:lang w:val="en-ID"/>
          </w:rPr>
          <w:t>www.idx.co.id</w:t>
        </w:r>
      </w:hyperlink>
      <w:r w:rsidRPr="00C5154E">
        <w:rPr>
          <w:bCs/>
          <w:noProof/>
          <w:lang w:val="en-ID"/>
        </w:rPr>
        <w:t xml:space="preserve">), Yahoo Finance, Investing.com, official government reports, and economic news (Cash, Bisnis, Katadata, CNBC Indonesia). Event Date: the date of the official </w:t>
      </w:r>
      <w:r w:rsidRPr="00C5154E">
        <w:rPr>
          <w:bCs/>
          <w:noProof/>
          <w:lang w:val="en-ID"/>
        </w:rPr>
        <w:lastRenderedPageBreak/>
        <w:t>announcement of Danantara's involvement in downstream investment. Event Window: ±30 days before and after the event. Estimated Window: used to calculate the expected return.</w:t>
      </w:r>
    </w:p>
    <w:p w14:paraId="295722FA" w14:textId="77777777" w:rsidR="008E1355" w:rsidRPr="00C5154E" w:rsidRDefault="008E1355" w:rsidP="003B38CB">
      <w:pPr>
        <w:autoSpaceDE w:val="0"/>
        <w:autoSpaceDN w:val="0"/>
        <w:adjustRightInd w:val="0"/>
        <w:jc w:val="both"/>
        <w:rPr>
          <w:bCs/>
          <w:noProof/>
          <w:lang w:val="en-ID"/>
        </w:rPr>
      </w:pPr>
    </w:p>
    <w:p w14:paraId="0EE597A2" w14:textId="2F1EFF09" w:rsidR="008E1355" w:rsidRPr="00C5154E" w:rsidRDefault="003B38CB" w:rsidP="008E1355">
      <w:pPr>
        <w:autoSpaceDE w:val="0"/>
        <w:autoSpaceDN w:val="0"/>
        <w:adjustRightInd w:val="0"/>
        <w:rPr>
          <w:bCs/>
          <w:noProof/>
          <w:lang w:val="en-ID"/>
        </w:rPr>
      </w:pPr>
      <w:r w:rsidRPr="00C5154E">
        <w:rPr>
          <w:bCs/>
          <w:noProof/>
          <w:lang w:val="en-ID"/>
        </w:rPr>
        <w:t xml:space="preserve">TABLE </w:t>
      </w:r>
      <w:r w:rsidR="005A632E" w:rsidRPr="00C5154E">
        <w:rPr>
          <w:bCs/>
          <w:noProof/>
          <w:lang w:val="en-ID"/>
        </w:rPr>
        <w:t>I</w:t>
      </w:r>
    </w:p>
    <w:tbl>
      <w:tblPr>
        <w:tblW w:w="4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0"/>
        <w:gridCol w:w="958"/>
        <w:gridCol w:w="989"/>
        <w:gridCol w:w="991"/>
      </w:tblGrid>
      <w:tr w:rsidR="008E1355" w:rsidRPr="00C5154E" w14:paraId="4E604056" w14:textId="77777777" w:rsidTr="00666A3E">
        <w:trPr>
          <w:cantSplit/>
          <w:trHeight w:val="235"/>
        </w:trPr>
        <w:tc>
          <w:tcPr>
            <w:tcW w:w="4568" w:type="dxa"/>
            <w:gridSpan w:val="4"/>
            <w:tcBorders>
              <w:top w:val="nil"/>
              <w:left w:val="nil"/>
              <w:bottom w:val="thinThickSmallGap" w:sz="18" w:space="0" w:color="000000"/>
              <w:right w:val="nil"/>
            </w:tcBorders>
            <w:shd w:val="clear" w:color="auto" w:fill="FFFFFF"/>
          </w:tcPr>
          <w:p w14:paraId="18F6C7EB" w14:textId="77777777" w:rsidR="008E1355" w:rsidRPr="00C5154E" w:rsidRDefault="008E1355" w:rsidP="00DE2ED0">
            <w:pPr>
              <w:autoSpaceDE w:val="0"/>
              <w:autoSpaceDN w:val="0"/>
              <w:adjustRightInd w:val="0"/>
              <w:spacing w:after="120"/>
              <w:ind w:left="62" w:right="62"/>
              <w:rPr>
                <w:bCs/>
                <w:noProof/>
                <w:color w:val="000000"/>
                <w:sz w:val="18"/>
                <w:szCs w:val="18"/>
                <w:lang w:val="en-ID"/>
              </w:rPr>
            </w:pPr>
            <w:r w:rsidRPr="00C5154E">
              <w:rPr>
                <w:bCs/>
                <w:noProof/>
                <w:color w:val="000000"/>
                <w:lang w:val="en-ID"/>
              </w:rPr>
              <w:t>One-Sample Kolmogorov-Smirnov Test</w:t>
            </w:r>
          </w:p>
        </w:tc>
      </w:tr>
      <w:tr w:rsidR="008E1355" w:rsidRPr="00C5154E" w14:paraId="72205B84" w14:textId="77777777" w:rsidTr="00666A3E">
        <w:trPr>
          <w:cantSplit/>
          <w:trHeight w:val="255"/>
        </w:trPr>
        <w:tc>
          <w:tcPr>
            <w:tcW w:w="2588" w:type="dxa"/>
            <w:gridSpan w:val="2"/>
            <w:tcBorders>
              <w:top w:val="thinThickSmallGap" w:sz="18" w:space="0" w:color="000000"/>
              <w:left w:val="nil"/>
              <w:bottom w:val="single" w:sz="8" w:space="0" w:color="000000"/>
              <w:right w:val="nil"/>
            </w:tcBorders>
            <w:shd w:val="clear" w:color="auto" w:fill="FFFFFF"/>
          </w:tcPr>
          <w:p w14:paraId="5D910566" w14:textId="77777777" w:rsidR="008E1355" w:rsidRPr="00C5154E" w:rsidRDefault="008E1355" w:rsidP="008E1355">
            <w:pPr>
              <w:autoSpaceDE w:val="0"/>
              <w:autoSpaceDN w:val="0"/>
              <w:adjustRightInd w:val="0"/>
              <w:ind w:left="60" w:right="60"/>
              <w:rPr>
                <w:bCs/>
                <w:noProof/>
                <w:color w:val="000000"/>
                <w:sz w:val="18"/>
                <w:szCs w:val="18"/>
                <w:lang w:val="en-ID"/>
              </w:rPr>
            </w:pPr>
          </w:p>
        </w:tc>
        <w:tc>
          <w:tcPr>
            <w:tcW w:w="989" w:type="dxa"/>
            <w:tcBorders>
              <w:top w:val="thinThickSmallGap" w:sz="18" w:space="0" w:color="000000"/>
              <w:left w:val="nil"/>
              <w:bottom w:val="single" w:sz="8" w:space="0" w:color="000000"/>
              <w:right w:val="nil"/>
            </w:tcBorders>
            <w:shd w:val="clear" w:color="auto" w:fill="FFFFFF"/>
          </w:tcPr>
          <w:p w14:paraId="1F88F1F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Before Danantara</w:t>
            </w:r>
          </w:p>
        </w:tc>
        <w:tc>
          <w:tcPr>
            <w:tcW w:w="989" w:type="dxa"/>
            <w:tcBorders>
              <w:top w:val="thinThickSmallGap" w:sz="18" w:space="0" w:color="000000"/>
              <w:left w:val="nil"/>
              <w:bottom w:val="single" w:sz="8" w:space="0" w:color="000000"/>
              <w:right w:val="nil"/>
            </w:tcBorders>
            <w:shd w:val="clear" w:color="auto" w:fill="FFFFFF"/>
          </w:tcPr>
          <w:p w14:paraId="63B6AD39"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After Danantara</w:t>
            </w:r>
          </w:p>
        </w:tc>
      </w:tr>
      <w:tr w:rsidR="008E1355" w:rsidRPr="00C5154E" w14:paraId="14C73961" w14:textId="77777777" w:rsidTr="00705D4B">
        <w:trPr>
          <w:cantSplit/>
          <w:trHeight w:val="255"/>
        </w:trPr>
        <w:tc>
          <w:tcPr>
            <w:tcW w:w="2588" w:type="dxa"/>
            <w:gridSpan w:val="2"/>
            <w:tcBorders>
              <w:top w:val="single" w:sz="8" w:space="0" w:color="000000"/>
              <w:left w:val="nil"/>
              <w:bottom w:val="nil"/>
              <w:right w:val="nil"/>
            </w:tcBorders>
            <w:shd w:val="clear" w:color="auto" w:fill="FFFFFF"/>
            <w:vAlign w:val="center"/>
          </w:tcPr>
          <w:p w14:paraId="5E63C1CD"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w:t>
            </w:r>
          </w:p>
        </w:tc>
        <w:tc>
          <w:tcPr>
            <w:tcW w:w="989" w:type="dxa"/>
            <w:tcBorders>
              <w:top w:val="single" w:sz="8" w:space="0" w:color="000000"/>
              <w:left w:val="nil"/>
              <w:bottom w:val="nil"/>
              <w:right w:val="nil"/>
            </w:tcBorders>
            <w:shd w:val="clear" w:color="auto" w:fill="FFFFFF"/>
            <w:vAlign w:val="center"/>
          </w:tcPr>
          <w:p w14:paraId="340EB036"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60</w:t>
            </w:r>
          </w:p>
        </w:tc>
        <w:tc>
          <w:tcPr>
            <w:tcW w:w="989" w:type="dxa"/>
            <w:tcBorders>
              <w:top w:val="single" w:sz="8" w:space="0" w:color="000000"/>
              <w:left w:val="nil"/>
              <w:bottom w:val="nil"/>
              <w:right w:val="nil"/>
            </w:tcBorders>
            <w:shd w:val="clear" w:color="auto" w:fill="FFFFFF"/>
            <w:vAlign w:val="center"/>
          </w:tcPr>
          <w:p w14:paraId="328AE02F"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60</w:t>
            </w:r>
          </w:p>
        </w:tc>
      </w:tr>
      <w:tr w:rsidR="008E1355" w:rsidRPr="00C5154E" w14:paraId="23FA5A0C" w14:textId="77777777" w:rsidTr="00F96372">
        <w:trPr>
          <w:cantSplit/>
          <w:trHeight w:val="235"/>
        </w:trPr>
        <w:tc>
          <w:tcPr>
            <w:tcW w:w="1630" w:type="dxa"/>
            <w:vMerge w:val="restart"/>
            <w:tcBorders>
              <w:top w:val="nil"/>
              <w:left w:val="nil"/>
              <w:bottom w:val="nil"/>
              <w:right w:val="nil"/>
            </w:tcBorders>
            <w:shd w:val="clear" w:color="auto" w:fill="FFFFFF"/>
            <w:vAlign w:val="center"/>
          </w:tcPr>
          <w:p w14:paraId="39F0EA99"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Normal Parameters</w:t>
            </w:r>
            <w:r w:rsidRPr="00C5154E">
              <w:rPr>
                <w:bCs/>
                <w:noProof/>
                <w:color w:val="000000"/>
                <w:sz w:val="18"/>
                <w:szCs w:val="18"/>
                <w:vertAlign w:val="superscript"/>
                <w:lang w:val="en-ID"/>
              </w:rPr>
              <w:t>a,b</w:t>
            </w:r>
          </w:p>
        </w:tc>
        <w:tc>
          <w:tcPr>
            <w:tcW w:w="958" w:type="dxa"/>
            <w:tcBorders>
              <w:top w:val="nil"/>
              <w:left w:val="nil"/>
              <w:bottom w:val="nil"/>
              <w:right w:val="nil"/>
            </w:tcBorders>
            <w:shd w:val="clear" w:color="auto" w:fill="FFFFFF"/>
            <w:vAlign w:val="center"/>
          </w:tcPr>
          <w:p w14:paraId="6A64B770"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Mean</w:t>
            </w:r>
          </w:p>
        </w:tc>
        <w:tc>
          <w:tcPr>
            <w:tcW w:w="989" w:type="dxa"/>
            <w:tcBorders>
              <w:top w:val="nil"/>
              <w:left w:val="nil"/>
              <w:bottom w:val="nil"/>
              <w:right w:val="nil"/>
            </w:tcBorders>
            <w:shd w:val="clear" w:color="auto" w:fill="FFFFFF"/>
            <w:vAlign w:val="center"/>
          </w:tcPr>
          <w:p w14:paraId="34DE24F2"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2951.0778</w:t>
            </w:r>
          </w:p>
        </w:tc>
        <w:tc>
          <w:tcPr>
            <w:tcW w:w="989" w:type="dxa"/>
            <w:tcBorders>
              <w:top w:val="nil"/>
              <w:left w:val="nil"/>
              <w:bottom w:val="nil"/>
              <w:right w:val="nil"/>
            </w:tcBorders>
            <w:shd w:val="clear" w:color="auto" w:fill="FFFFFF"/>
            <w:vAlign w:val="center"/>
          </w:tcPr>
          <w:p w14:paraId="493C28E9"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2950.5889</w:t>
            </w:r>
          </w:p>
        </w:tc>
      </w:tr>
      <w:tr w:rsidR="008E1355" w:rsidRPr="00C5154E" w14:paraId="24D521DF" w14:textId="77777777" w:rsidTr="00F96372">
        <w:trPr>
          <w:cantSplit/>
          <w:trHeight w:val="168"/>
        </w:trPr>
        <w:tc>
          <w:tcPr>
            <w:tcW w:w="1630" w:type="dxa"/>
            <w:vMerge/>
            <w:tcBorders>
              <w:top w:val="nil"/>
              <w:left w:val="nil"/>
              <w:bottom w:val="nil"/>
              <w:right w:val="nil"/>
            </w:tcBorders>
            <w:shd w:val="clear" w:color="auto" w:fill="FFFFFF"/>
            <w:vAlign w:val="center"/>
          </w:tcPr>
          <w:p w14:paraId="565D4B4F" w14:textId="77777777" w:rsidR="008E1355" w:rsidRPr="00C5154E" w:rsidRDefault="008E1355" w:rsidP="008E1355">
            <w:pPr>
              <w:autoSpaceDE w:val="0"/>
              <w:autoSpaceDN w:val="0"/>
              <w:adjustRightInd w:val="0"/>
              <w:rPr>
                <w:bCs/>
                <w:noProof/>
                <w:color w:val="000000"/>
                <w:sz w:val="18"/>
                <w:szCs w:val="18"/>
                <w:lang w:val="en-ID"/>
              </w:rPr>
            </w:pPr>
          </w:p>
        </w:tc>
        <w:tc>
          <w:tcPr>
            <w:tcW w:w="958" w:type="dxa"/>
            <w:tcBorders>
              <w:top w:val="nil"/>
              <w:left w:val="nil"/>
              <w:bottom w:val="nil"/>
              <w:right w:val="nil"/>
            </w:tcBorders>
            <w:shd w:val="clear" w:color="auto" w:fill="FFFFFF"/>
            <w:vAlign w:val="center"/>
          </w:tcPr>
          <w:p w14:paraId="541F0471"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Hours of deviation</w:t>
            </w:r>
          </w:p>
        </w:tc>
        <w:tc>
          <w:tcPr>
            <w:tcW w:w="989" w:type="dxa"/>
            <w:tcBorders>
              <w:top w:val="nil"/>
              <w:left w:val="nil"/>
              <w:bottom w:val="nil"/>
              <w:right w:val="nil"/>
            </w:tcBorders>
            <w:shd w:val="clear" w:color="auto" w:fill="FFFFFF"/>
            <w:vAlign w:val="center"/>
          </w:tcPr>
          <w:p w14:paraId="44FA4EB9"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56.39474</w:t>
            </w:r>
          </w:p>
        </w:tc>
        <w:tc>
          <w:tcPr>
            <w:tcW w:w="989" w:type="dxa"/>
            <w:tcBorders>
              <w:top w:val="nil"/>
              <w:left w:val="nil"/>
              <w:bottom w:val="nil"/>
              <w:right w:val="nil"/>
            </w:tcBorders>
            <w:shd w:val="clear" w:color="auto" w:fill="FFFFFF"/>
            <w:vAlign w:val="center"/>
          </w:tcPr>
          <w:p w14:paraId="51AAE9B8"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203.09278</w:t>
            </w:r>
          </w:p>
        </w:tc>
      </w:tr>
      <w:tr w:rsidR="008E1355" w:rsidRPr="00C5154E" w14:paraId="79D44BCE" w14:textId="77777777" w:rsidTr="00F96372">
        <w:trPr>
          <w:cantSplit/>
          <w:trHeight w:val="235"/>
        </w:trPr>
        <w:tc>
          <w:tcPr>
            <w:tcW w:w="1630" w:type="dxa"/>
            <w:vMerge w:val="restart"/>
            <w:tcBorders>
              <w:top w:val="nil"/>
              <w:left w:val="nil"/>
              <w:bottom w:val="nil"/>
              <w:right w:val="nil"/>
            </w:tcBorders>
            <w:shd w:val="clear" w:color="auto" w:fill="FFFFFF"/>
            <w:vAlign w:val="center"/>
          </w:tcPr>
          <w:p w14:paraId="1F811C50"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Most Extreme Differences</w:t>
            </w:r>
          </w:p>
        </w:tc>
        <w:tc>
          <w:tcPr>
            <w:tcW w:w="958" w:type="dxa"/>
            <w:tcBorders>
              <w:top w:val="nil"/>
              <w:left w:val="nil"/>
              <w:bottom w:val="nil"/>
              <w:right w:val="nil"/>
            </w:tcBorders>
            <w:shd w:val="clear" w:color="auto" w:fill="FFFFFF"/>
            <w:vAlign w:val="center"/>
          </w:tcPr>
          <w:p w14:paraId="3727FAA9"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Absolute</w:t>
            </w:r>
          </w:p>
        </w:tc>
        <w:tc>
          <w:tcPr>
            <w:tcW w:w="989" w:type="dxa"/>
            <w:tcBorders>
              <w:top w:val="nil"/>
              <w:left w:val="nil"/>
              <w:bottom w:val="nil"/>
              <w:right w:val="nil"/>
            </w:tcBorders>
            <w:shd w:val="clear" w:color="auto" w:fill="FFFFFF"/>
            <w:vAlign w:val="center"/>
          </w:tcPr>
          <w:p w14:paraId="13C7F7D2"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.090</w:t>
            </w:r>
          </w:p>
        </w:tc>
        <w:tc>
          <w:tcPr>
            <w:tcW w:w="989" w:type="dxa"/>
            <w:tcBorders>
              <w:top w:val="nil"/>
              <w:left w:val="nil"/>
              <w:bottom w:val="nil"/>
              <w:right w:val="nil"/>
            </w:tcBorders>
            <w:shd w:val="clear" w:color="auto" w:fill="FFFFFF"/>
            <w:vAlign w:val="center"/>
          </w:tcPr>
          <w:p w14:paraId="797ADF45"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.166</w:t>
            </w:r>
          </w:p>
        </w:tc>
      </w:tr>
      <w:tr w:rsidR="008E1355" w:rsidRPr="00C5154E" w14:paraId="7499C0E1" w14:textId="77777777" w:rsidTr="00F96372">
        <w:trPr>
          <w:cantSplit/>
          <w:trHeight w:val="168"/>
        </w:trPr>
        <w:tc>
          <w:tcPr>
            <w:tcW w:w="1630" w:type="dxa"/>
            <w:vMerge/>
            <w:tcBorders>
              <w:top w:val="nil"/>
              <w:left w:val="nil"/>
              <w:bottom w:val="nil"/>
              <w:right w:val="nil"/>
            </w:tcBorders>
            <w:shd w:val="clear" w:color="auto" w:fill="FFFFFF"/>
            <w:vAlign w:val="center"/>
          </w:tcPr>
          <w:p w14:paraId="606D13D9" w14:textId="77777777" w:rsidR="008E1355" w:rsidRPr="00C5154E" w:rsidRDefault="008E1355" w:rsidP="008E1355">
            <w:pPr>
              <w:autoSpaceDE w:val="0"/>
              <w:autoSpaceDN w:val="0"/>
              <w:adjustRightInd w:val="0"/>
              <w:rPr>
                <w:bCs/>
                <w:noProof/>
                <w:color w:val="000000"/>
                <w:sz w:val="18"/>
                <w:szCs w:val="18"/>
                <w:lang w:val="en-ID"/>
              </w:rPr>
            </w:pPr>
          </w:p>
        </w:tc>
        <w:tc>
          <w:tcPr>
            <w:tcW w:w="958" w:type="dxa"/>
            <w:tcBorders>
              <w:top w:val="nil"/>
              <w:left w:val="nil"/>
              <w:bottom w:val="nil"/>
              <w:right w:val="nil"/>
            </w:tcBorders>
            <w:shd w:val="clear" w:color="auto" w:fill="FFFFFF"/>
            <w:vAlign w:val="center"/>
          </w:tcPr>
          <w:p w14:paraId="539F48F8"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Positive</w:t>
            </w:r>
          </w:p>
        </w:tc>
        <w:tc>
          <w:tcPr>
            <w:tcW w:w="989" w:type="dxa"/>
            <w:tcBorders>
              <w:top w:val="nil"/>
              <w:left w:val="nil"/>
              <w:bottom w:val="nil"/>
              <w:right w:val="nil"/>
            </w:tcBorders>
            <w:shd w:val="clear" w:color="auto" w:fill="FFFFFF"/>
            <w:vAlign w:val="center"/>
          </w:tcPr>
          <w:p w14:paraId="20BF2378"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.075</w:t>
            </w:r>
          </w:p>
        </w:tc>
        <w:tc>
          <w:tcPr>
            <w:tcW w:w="989" w:type="dxa"/>
            <w:tcBorders>
              <w:top w:val="nil"/>
              <w:left w:val="nil"/>
              <w:bottom w:val="nil"/>
              <w:right w:val="nil"/>
            </w:tcBorders>
            <w:shd w:val="clear" w:color="auto" w:fill="FFFFFF"/>
            <w:vAlign w:val="center"/>
          </w:tcPr>
          <w:p w14:paraId="5FC0701C"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.166</w:t>
            </w:r>
          </w:p>
        </w:tc>
      </w:tr>
      <w:tr w:rsidR="008E1355" w:rsidRPr="00C5154E" w14:paraId="280E84E8" w14:textId="77777777" w:rsidTr="00F96372">
        <w:trPr>
          <w:cantSplit/>
          <w:trHeight w:val="168"/>
        </w:trPr>
        <w:tc>
          <w:tcPr>
            <w:tcW w:w="1630" w:type="dxa"/>
            <w:vMerge/>
            <w:tcBorders>
              <w:top w:val="nil"/>
              <w:left w:val="nil"/>
              <w:bottom w:val="nil"/>
              <w:right w:val="nil"/>
            </w:tcBorders>
            <w:shd w:val="clear" w:color="auto" w:fill="FFFFFF"/>
            <w:vAlign w:val="center"/>
          </w:tcPr>
          <w:p w14:paraId="4989685B" w14:textId="77777777" w:rsidR="008E1355" w:rsidRPr="00C5154E" w:rsidRDefault="008E1355" w:rsidP="008E1355">
            <w:pPr>
              <w:autoSpaceDE w:val="0"/>
              <w:autoSpaceDN w:val="0"/>
              <w:adjustRightInd w:val="0"/>
              <w:rPr>
                <w:bCs/>
                <w:noProof/>
                <w:color w:val="000000"/>
                <w:sz w:val="18"/>
                <w:szCs w:val="18"/>
                <w:lang w:val="en-ID"/>
              </w:rPr>
            </w:pPr>
          </w:p>
        </w:tc>
        <w:tc>
          <w:tcPr>
            <w:tcW w:w="958" w:type="dxa"/>
            <w:tcBorders>
              <w:top w:val="nil"/>
              <w:left w:val="nil"/>
              <w:bottom w:val="nil"/>
              <w:right w:val="nil"/>
            </w:tcBorders>
            <w:shd w:val="clear" w:color="auto" w:fill="FFFFFF"/>
            <w:vAlign w:val="center"/>
          </w:tcPr>
          <w:p w14:paraId="3775453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Negative</w:t>
            </w:r>
          </w:p>
        </w:tc>
        <w:tc>
          <w:tcPr>
            <w:tcW w:w="989" w:type="dxa"/>
            <w:tcBorders>
              <w:top w:val="nil"/>
              <w:left w:val="nil"/>
              <w:bottom w:val="nil"/>
              <w:right w:val="nil"/>
            </w:tcBorders>
            <w:shd w:val="clear" w:color="auto" w:fill="FFFFFF"/>
            <w:vAlign w:val="center"/>
          </w:tcPr>
          <w:p w14:paraId="28EC7CB6"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-.090</w:t>
            </w:r>
          </w:p>
        </w:tc>
        <w:tc>
          <w:tcPr>
            <w:tcW w:w="989" w:type="dxa"/>
            <w:tcBorders>
              <w:top w:val="nil"/>
              <w:left w:val="nil"/>
              <w:bottom w:val="nil"/>
              <w:right w:val="nil"/>
            </w:tcBorders>
            <w:shd w:val="clear" w:color="auto" w:fill="FFFFFF"/>
            <w:vAlign w:val="center"/>
          </w:tcPr>
          <w:p w14:paraId="13791B07"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-.118</w:t>
            </w:r>
          </w:p>
        </w:tc>
      </w:tr>
      <w:tr w:rsidR="008E1355" w:rsidRPr="00C5154E" w14:paraId="0C1081F8" w14:textId="77777777" w:rsidTr="00F96372">
        <w:trPr>
          <w:cantSplit/>
          <w:trHeight w:val="235"/>
        </w:trPr>
        <w:tc>
          <w:tcPr>
            <w:tcW w:w="2588" w:type="dxa"/>
            <w:gridSpan w:val="2"/>
            <w:tcBorders>
              <w:top w:val="nil"/>
              <w:left w:val="nil"/>
              <w:bottom w:val="nil"/>
              <w:right w:val="nil"/>
            </w:tcBorders>
            <w:shd w:val="clear" w:color="auto" w:fill="FFFFFF"/>
            <w:vAlign w:val="center"/>
          </w:tcPr>
          <w:p w14:paraId="500D75F2"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Kolmogorov-Smirnov Z</w:t>
            </w:r>
          </w:p>
        </w:tc>
        <w:tc>
          <w:tcPr>
            <w:tcW w:w="989" w:type="dxa"/>
            <w:tcBorders>
              <w:top w:val="nil"/>
              <w:left w:val="nil"/>
              <w:bottom w:val="nil"/>
              <w:right w:val="nil"/>
            </w:tcBorders>
            <w:shd w:val="clear" w:color="auto" w:fill="FFFFFF"/>
            <w:vAlign w:val="center"/>
          </w:tcPr>
          <w:p w14:paraId="2F72B190"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.700</w:t>
            </w:r>
          </w:p>
        </w:tc>
        <w:tc>
          <w:tcPr>
            <w:tcW w:w="989" w:type="dxa"/>
            <w:tcBorders>
              <w:top w:val="nil"/>
              <w:left w:val="nil"/>
              <w:bottom w:val="nil"/>
              <w:right w:val="nil"/>
            </w:tcBorders>
            <w:shd w:val="clear" w:color="auto" w:fill="FFFFFF"/>
            <w:vAlign w:val="center"/>
          </w:tcPr>
          <w:p w14:paraId="5E12A353"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1.289</w:t>
            </w:r>
          </w:p>
        </w:tc>
      </w:tr>
      <w:tr w:rsidR="008E1355" w:rsidRPr="00C5154E" w14:paraId="62A47F9A" w14:textId="77777777" w:rsidTr="00705D4B">
        <w:trPr>
          <w:cantSplit/>
          <w:trHeight w:val="255"/>
        </w:trPr>
        <w:tc>
          <w:tcPr>
            <w:tcW w:w="2588" w:type="dxa"/>
            <w:gridSpan w:val="2"/>
            <w:tcBorders>
              <w:top w:val="nil"/>
              <w:left w:val="nil"/>
              <w:bottom w:val="single" w:sz="8" w:space="0" w:color="000000"/>
              <w:right w:val="nil"/>
            </w:tcBorders>
            <w:shd w:val="clear" w:color="auto" w:fill="FFFFFF"/>
            <w:vAlign w:val="center"/>
          </w:tcPr>
          <w:p w14:paraId="7056C04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Asymp. Sig. (2-tailed)</w:t>
            </w:r>
          </w:p>
        </w:tc>
        <w:tc>
          <w:tcPr>
            <w:tcW w:w="989" w:type="dxa"/>
            <w:tcBorders>
              <w:top w:val="nil"/>
              <w:left w:val="nil"/>
              <w:bottom w:val="single" w:sz="8" w:space="0" w:color="000000"/>
              <w:right w:val="nil"/>
            </w:tcBorders>
            <w:shd w:val="clear" w:color="auto" w:fill="FFFFFF"/>
            <w:vAlign w:val="center"/>
          </w:tcPr>
          <w:p w14:paraId="4B1ABAE2"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.711</w:t>
            </w:r>
          </w:p>
        </w:tc>
        <w:tc>
          <w:tcPr>
            <w:tcW w:w="989" w:type="dxa"/>
            <w:tcBorders>
              <w:top w:val="nil"/>
              <w:left w:val="nil"/>
              <w:bottom w:val="single" w:sz="8" w:space="0" w:color="000000"/>
              <w:right w:val="nil"/>
            </w:tcBorders>
            <w:shd w:val="clear" w:color="auto" w:fill="FFFFFF"/>
            <w:vAlign w:val="center"/>
          </w:tcPr>
          <w:p w14:paraId="5B804358" w14:textId="77777777" w:rsidR="008E1355" w:rsidRPr="00C5154E" w:rsidRDefault="008E1355" w:rsidP="00666A3E">
            <w:pPr>
              <w:autoSpaceDE w:val="0"/>
              <w:autoSpaceDN w:val="0"/>
              <w:adjustRightInd w:val="0"/>
              <w:spacing w:line="360" w:lineRule="auto"/>
              <w:ind w:left="62" w:right="62"/>
              <w:jc w:val="right"/>
              <w:rPr>
                <w:bCs/>
                <w:noProof/>
                <w:color w:val="000000"/>
                <w:sz w:val="18"/>
                <w:szCs w:val="18"/>
                <w:lang w:val="en-ID"/>
              </w:rPr>
            </w:pPr>
            <w:r w:rsidRPr="00C5154E">
              <w:rPr>
                <w:bCs/>
                <w:noProof/>
                <w:color w:val="000000"/>
                <w:sz w:val="18"/>
                <w:szCs w:val="18"/>
                <w:lang w:val="en-ID"/>
              </w:rPr>
              <w:t>.072</w:t>
            </w:r>
          </w:p>
        </w:tc>
      </w:tr>
      <w:tr w:rsidR="008E1355" w:rsidRPr="00C5154E" w14:paraId="74DA6376" w14:textId="77777777" w:rsidTr="00705D4B">
        <w:trPr>
          <w:cantSplit/>
          <w:trHeight w:val="255"/>
        </w:trPr>
        <w:tc>
          <w:tcPr>
            <w:tcW w:w="4568" w:type="dxa"/>
            <w:gridSpan w:val="4"/>
            <w:tcBorders>
              <w:top w:val="single" w:sz="8" w:space="0" w:color="000000"/>
              <w:left w:val="nil"/>
              <w:bottom w:val="nil"/>
              <w:right w:val="nil"/>
            </w:tcBorders>
            <w:shd w:val="clear" w:color="auto" w:fill="FFFFFF"/>
          </w:tcPr>
          <w:p w14:paraId="5BC021B7" w14:textId="1FD40693" w:rsidR="008E1355" w:rsidRPr="00C5154E" w:rsidRDefault="00F96372"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 xml:space="preserve">        </w:t>
            </w:r>
            <w:r w:rsidR="008E1355" w:rsidRPr="00C5154E">
              <w:rPr>
                <w:bCs/>
                <w:noProof/>
                <w:color w:val="000000"/>
                <w:sz w:val="18"/>
                <w:szCs w:val="18"/>
                <w:lang w:val="en-ID"/>
              </w:rPr>
              <w:t>a. Test distribution is Normal.</w:t>
            </w:r>
          </w:p>
        </w:tc>
      </w:tr>
      <w:tr w:rsidR="008E1355" w:rsidRPr="00C5154E" w14:paraId="5914656D" w14:textId="77777777" w:rsidTr="00F96372">
        <w:trPr>
          <w:cantSplit/>
          <w:trHeight w:val="235"/>
        </w:trPr>
        <w:tc>
          <w:tcPr>
            <w:tcW w:w="4568" w:type="dxa"/>
            <w:gridSpan w:val="4"/>
            <w:tcBorders>
              <w:top w:val="nil"/>
              <w:left w:val="nil"/>
              <w:bottom w:val="nil"/>
              <w:right w:val="nil"/>
            </w:tcBorders>
            <w:shd w:val="clear" w:color="auto" w:fill="FFFFFF"/>
          </w:tcPr>
          <w:p w14:paraId="79269AFA"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b. Calculated from data.</w:t>
            </w:r>
          </w:p>
        </w:tc>
      </w:tr>
    </w:tbl>
    <w:p w14:paraId="636BA77B" w14:textId="77777777" w:rsidR="008E1355" w:rsidRPr="00C5154E" w:rsidRDefault="008E1355" w:rsidP="003B38CB">
      <w:pPr>
        <w:autoSpaceDE w:val="0"/>
        <w:autoSpaceDN w:val="0"/>
        <w:adjustRightInd w:val="0"/>
        <w:jc w:val="both"/>
        <w:rPr>
          <w:bCs/>
          <w:noProof/>
          <w:lang w:val="en-ID"/>
        </w:rPr>
      </w:pPr>
    </w:p>
    <w:p w14:paraId="1078ACEE" w14:textId="77777777" w:rsidR="008E1355" w:rsidRPr="00C5154E" w:rsidRDefault="008E1355" w:rsidP="003B38CB">
      <w:pPr>
        <w:jc w:val="both"/>
        <w:rPr>
          <w:bCs/>
          <w:noProof/>
          <w:lang w:val="en-ID"/>
        </w:rPr>
      </w:pPr>
    </w:p>
    <w:p w14:paraId="008EEA46" w14:textId="77777777" w:rsidR="008E1355" w:rsidRPr="004A4285" w:rsidRDefault="008E1355" w:rsidP="00800EF2">
      <w:pPr>
        <w:jc w:val="both"/>
        <w:rPr>
          <w:b/>
          <w:noProof/>
          <w:lang w:val="en-ID"/>
        </w:rPr>
      </w:pPr>
      <w:r w:rsidRPr="004A4285">
        <w:rPr>
          <w:b/>
          <w:noProof/>
          <w:lang w:val="en-ID"/>
        </w:rPr>
        <w:t>3.5 Variable Operational Definition</w:t>
      </w:r>
    </w:p>
    <w:p w14:paraId="05BE41AC" w14:textId="4B414AD1" w:rsidR="008E1355" w:rsidRPr="00C5154E" w:rsidRDefault="008E1355" w:rsidP="00800EF2">
      <w:pPr>
        <w:jc w:val="both"/>
        <w:rPr>
          <w:bCs/>
          <w:noProof/>
          <w:lang w:val="en-ID"/>
        </w:rPr>
      </w:pPr>
      <w:r w:rsidRPr="00C5154E">
        <w:rPr>
          <w:bCs/>
          <w:noProof/>
          <w:lang w:val="en-ID"/>
        </w:rPr>
        <w:t>Stock Price</w:t>
      </w:r>
      <w:r w:rsidR="00DC7AEE">
        <w:rPr>
          <w:bCs/>
          <w:noProof/>
          <w:lang w:val="en-ID"/>
        </w:rPr>
        <w:t xml:space="preserve"> </w:t>
      </w:r>
      <w:r w:rsidRPr="00C5154E">
        <w:rPr>
          <w:bCs/>
          <w:noProof/>
          <w:lang w:val="en-ID"/>
        </w:rPr>
        <w:t>: the closing value of PTBA, ANTM, ADRO shares.</w:t>
      </w:r>
    </w:p>
    <w:p w14:paraId="6EEA0679" w14:textId="22E01329" w:rsidR="008E1355" w:rsidRPr="00C5154E" w:rsidRDefault="008E1355" w:rsidP="00800EF2">
      <w:pPr>
        <w:jc w:val="both"/>
        <w:rPr>
          <w:bCs/>
          <w:noProof/>
          <w:lang w:val="en-ID"/>
        </w:rPr>
      </w:pPr>
      <w:r w:rsidRPr="00C5154E">
        <w:rPr>
          <w:bCs/>
          <w:noProof/>
          <w:lang w:val="en-ID"/>
        </w:rPr>
        <w:t>Stock Return (Rit)</w:t>
      </w:r>
      <w:r w:rsidR="00DC7AEE">
        <w:rPr>
          <w:bCs/>
          <w:noProof/>
          <w:lang w:val="en-ID"/>
        </w:rPr>
        <w:t xml:space="preserve"> </w:t>
      </w:r>
      <w:r w:rsidRPr="00C5154E">
        <w:rPr>
          <w:bCs/>
          <w:noProof/>
          <w:lang w:val="en-ID"/>
        </w:rPr>
        <w:t>: calculated from the change in the closing price.</w:t>
      </w:r>
    </w:p>
    <w:p w14:paraId="230754FD" w14:textId="094BE091" w:rsidR="008E1355" w:rsidRPr="00C5154E" w:rsidRDefault="008E1355" w:rsidP="00800EF2">
      <w:pPr>
        <w:jc w:val="both"/>
        <w:rPr>
          <w:bCs/>
          <w:noProof/>
          <w:lang w:val="en-ID"/>
        </w:rPr>
      </w:pPr>
      <w:r w:rsidRPr="00C5154E">
        <w:rPr>
          <w:bCs/>
          <w:noProof/>
          <w:lang w:val="en-ID"/>
        </w:rPr>
        <w:t>Market Return (Rmt)</w:t>
      </w:r>
      <w:r w:rsidR="00DC7AEE">
        <w:rPr>
          <w:bCs/>
          <w:noProof/>
          <w:lang w:val="en-ID"/>
        </w:rPr>
        <w:t xml:space="preserve"> </w:t>
      </w:r>
      <w:r w:rsidRPr="00C5154E">
        <w:rPr>
          <w:bCs/>
          <w:noProof/>
          <w:lang w:val="en-ID"/>
        </w:rPr>
        <w:t>: calculated from changes in JCI.</w:t>
      </w:r>
    </w:p>
    <w:p w14:paraId="6B544041" w14:textId="3EF2D7E5" w:rsidR="008E1355" w:rsidRPr="00C5154E" w:rsidRDefault="008E1355" w:rsidP="00800EF2">
      <w:pPr>
        <w:jc w:val="both"/>
        <w:rPr>
          <w:bCs/>
          <w:noProof/>
          <w:lang w:val="en-ID"/>
        </w:rPr>
      </w:pPr>
      <w:r w:rsidRPr="00C5154E">
        <w:rPr>
          <w:bCs/>
          <w:noProof/>
          <w:lang w:val="en-ID"/>
        </w:rPr>
        <w:t>Expected Return (E[Rit])</w:t>
      </w:r>
      <w:r w:rsidR="00DC7AEE">
        <w:rPr>
          <w:bCs/>
          <w:noProof/>
          <w:lang w:val="en-ID"/>
        </w:rPr>
        <w:t xml:space="preserve"> </w:t>
      </w:r>
      <w:r w:rsidRPr="00C5154E">
        <w:rPr>
          <w:bCs/>
          <w:noProof/>
          <w:lang w:val="en-ID"/>
        </w:rPr>
        <w:t>: menggunakan market-adjusted model.</w:t>
      </w:r>
    </w:p>
    <w:p w14:paraId="08B845B6" w14:textId="00614E3D" w:rsidR="008E1355" w:rsidRPr="00C5154E" w:rsidRDefault="008E1355" w:rsidP="00800EF2">
      <w:pPr>
        <w:jc w:val="both"/>
        <w:rPr>
          <w:bCs/>
          <w:noProof/>
          <w:lang w:val="en-ID"/>
        </w:rPr>
      </w:pPr>
      <w:r w:rsidRPr="00C5154E">
        <w:rPr>
          <w:bCs/>
          <w:noProof/>
          <w:lang w:val="en-ID"/>
        </w:rPr>
        <w:t>Abnormal Return (AR)</w:t>
      </w:r>
      <w:r w:rsidR="00625E68" w:rsidRPr="00C5154E">
        <w:rPr>
          <w:bCs/>
          <w:noProof/>
          <w:lang w:val="en-ID"/>
        </w:rPr>
        <w:t xml:space="preserve"> </w:t>
      </w:r>
      <w:r w:rsidRPr="00C5154E">
        <w:rPr>
          <w:bCs/>
          <w:noProof/>
          <w:lang w:val="en-ID"/>
        </w:rPr>
        <w:t>:</w:t>
      </w:r>
      <w:r w:rsidR="00625E68" w:rsidRPr="00C5154E">
        <w:rPr>
          <w:bCs/>
          <w:noProof/>
          <w:lang w:val="en-ID"/>
        </w:rPr>
        <w:t xml:space="preserve"> </w:t>
      </w:r>
      <w:r w:rsidRPr="00C5154E">
        <w:rPr>
          <w:bCs/>
          <w:noProof/>
          <w:lang w:val="en-ID"/>
        </w:rPr>
        <w:t>ARit=Rit−E[Rit]</w:t>
      </w:r>
    </w:p>
    <w:p w14:paraId="20570DD1" w14:textId="1685FA49" w:rsidR="008E1355" w:rsidRPr="00C5154E" w:rsidRDefault="008E1355" w:rsidP="00800EF2">
      <w:pPr>
        <w:jc w:val="both"/>
        <w:rPr>
          <w:bCs/>
          <w:noProof/>
          <w:lang w:val="en-ID"/>
        </w:rPr>
      </w:pPr>
      <w:r w:rsidRPr="00C5154E">
        <w:rPr>
          <w:bCs/>
          <w:noProof/>
          <w:lang w:val="en-ID"/>
        </w:rPr>
        <w:t>Cumulative Abnormal Return (CAR)</w:t>
      </w:r>
      <w:r w:rsidR="00DC7AEE">
        <w:rPr>
          <w:bCs/>
          <w:noProof/>
          <w:lang w:val="en-ID"/>
        </w:rPr>
        <w:t xml:space="preserve"> </w:t>
      </w:r>
      <w:r w:rsidRPr="00C5154E">
        <w:rPr>
          <w:bCs/>
          <w:noProof/>
          <w:lang w:val="en-ID"/>
        </w:rPr>
        <w:t>: the amount of AR during the event window.</w:t>
      </w:r>
    </w:p>
    <w:p w14:paraId="46B9D554" w14:textId="2CDF74B9" w:rsidR="008E1355" w:rsidRPr="00C5154E" w:rsidRDefault="008E1355" w:rsidP="00800EF2">
      <w:pPr>
        <w:jc w:val="both"/>
        <w:rPr>
          <w:bCs/>
          <w:noProof/>
          <w:lang w:val="en-ID"/>
        </w:rPr>
      </w:pPr>
      <w:r w:rsidRPr="00C5154E">
        <w:rPr>
          <w:bCs/>
          <w:noProof/>
          <w:lang w:val="en-ID"/>
        </w:rPr>
        <w:t>Trading Volume</w:t>
      </w:r>
      <w:r w:rsidR="00DC7AEE">
        <w:rPr>
          <w:bCs/>
          <w:noProof/>
          <w:lang w:val="en-ID"/>
        </w:rPr>
        <w:t xml:space="preserve"> </w:t>
      </w:r>
      <w:r w:rsidRPr="00C5154E">
        <w:rPr>
          <w:bCs/>
          <w:noProof/>
          <w:lang w:val="en-ID"/>
        </w:rPr>
        <w:t>: the ratio of trading volume to the number of outstanding shares.</w:t>
      </w:r>
    </w:p>
    <w:p w14:paraId="6239DF84" w14:textId="138DAB83" w:rsidR="008E1355" w:rsidRPr="00C5154E" w:rsidRDefault="008E1355" w:rsidP="00800EF2">
      <w:pPr>
        <w:jc w:val="both"/>
        <w:rPr>
          <w:bCs/>
          <w:noProof/>
          <w:lang w:val="en-ID"/>
        </w:rPr>
      </w:pPr>
      <w:r w:rsidRPr="00C5154E">
        <w:rPr>
          <w:bCs/>
          <w:noProof/>
          <w:lang w:val="en-ID"/>
        </w:rPr>
        <w:t>Stock Risk</w:t>
      </w:r>
      <w:r w:rsidR="00DC7AEE">
        <w:rPr>
          <w:bCs/>
          <w:noProof/>
          <w:lang w:val="en-ID"/>
        </w:rPr>
        <w:t xml:space="preserve"> </w:t>
      </w:r>
      <w:r w:rsidRPr="00C5154E">
        <w:rPr>
          <w:bCs/>
          <w:noProof/>
          <w:lang w:val="en-ID"/>
        </w:rPr>
        <w:t>: the standard deviation of return before and after the event.</w:t>
      </w:r>
    </w:p>
    <w:p w14:paraId="6140A949" w14:textId="77777777" w:rsidR="008E1355" w:rsidRPr="00C5154E" w:rsidRDefault="008E1355" w:rsidP="008E1355">
      <w:pPr>
        <w:jc w:val="both"/>
        <w:rPr>
          <w:bCs/>
          <w:noProof/>
          <w:lang w:val="en-ID"/>
        </w:rPr>
      </w:pPr>
    </w:p>
    <w:p w14:paraId="308CCC18" w14:textId="77777777" w:rsidR="009E6BD1" w:rsidRPr="00C5154E" w:rsidRDefault="003B38CB" w:rsidP="003B38CB">
      <w:pPr>
        <w:autoSpaceDE w:val="0"/>
        <w:autoSpaceDN w:val="0"/>
        <w:adjustRightInd w:val="0"/>
        <w:rPr>
          <w:bCs/>
          <w:noProof/>
          <w:color w:val="000000"/>
          <w:lang w:val="en-ID"/>
        </w:rPr>
      </w:pPr>
      <w:r w:rsidRPr="00C5154E">
        <w:rPr>
          <w:bCs/>
          <w:noProof/>
          <w:color w:val="000000"/>
          <w:lang w:val="en-ID"/>
        </w:rPr>
        <w:t xml:space="preserve">TABLE II </w:t>
      </w:r>
    </w:p>
    <w:p w14:paraId="58EB9BE9" w14:textId="0FD66FD4" w:rsidR="008E1355" w:rsidRPr="00C5154E" w:rsidRDefault="008E1355" w:rsidP="00D675FD">
      <w:pPr>
        <w:autoSpaceDE w:val="0"/>
        <w:autoSpaceDN w:val="0"/>
        <w:adjustRightInd w:val="0"/>
        <w:spacing w:after="120"/>
        <w:rPr>
          <w:bCs/>
          <w:noProof/>
          <w:color w:val="000000"/>
          <w:lang w:val="en-ID"/>
        </w:rPr>
      </w:pPr>
      <w:r w:rsidRPr="00C5154E">
        <w:rPr>
          <w:bCs/>
          <w:noProof/>
          <w:color w:val="000000"/>
          <w:lang w:val="en-ID"/>
        </w:rPr>
        <w:t>T-Test</w:t>
      </w:r>
    </w:p>
    <w:tbl>
      <w:tblPr>
        <w:tblW w:w="4725" w:type="dxa"/>
        <w:tblLayout w:type="fixed"/>
        <w:tblCellMar>
          <w:left w:w="0" w:type="dxa"/>
          <w:right w:w="0" w:type="dxa"/>
        </w:tblCellMar>
        <w:tblLook w:val="0000" w:firstRow="0" w:lastRow="0" w:firstColumn="0" w:lastColumn="0" w:noHBand="0" w:noVBand="0"/>
      </w:tblPr>
      <w:tblGrid>
        <w:gridCol w:w="1276"/>
        <w:gridCol w:w="1820"/>
        <w:gridCol w:w="1629"/>
      </w:tblGrid>
      <w:tr w:rsidR="008E1355" w:rsidRPr="00C5154E" w14:paraId="504F85CC" w14:textId="77777777" w:rsidTr="0093212F">
        <w:trPr>
          <w:cantSplit/>
          <w:trHeight w:val="169"/>
        </w:trPr>
        <w:tc>
          <w:tcPr>
            <w:tcW w:w="4725" w:type="dxa"/>
            <w:gridSpan w:val="3"/>
            <w:tcBorders>
              <w:top w:val="thinThickSmallGap" w:sz="18" w:space="0" w:color="auto"/>
              <w:bottom w:val="single" w:sz="4" w:space="0" w:color="auto"/>
            </w:tcBorders>
            <w:shd w:val="clear" w:color="auto" w:fill="FFFFFF"/>
          </w:tcPr>
          <w:p w14:paraId="7AC0C4EC"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Notes</w:t>
            </w:r>
          </w:p>
        </w:tc>
      </w:tr>
      <w:tr w:rsidR="008E1355" w:rsidRPr="00C5154E" w14:paraId="728A3E54" w14:textId="77777777" w:rsidTr="0093212F">
        <w:trPr>
          <w:cantSplit/>
          <w:trHeight w:val="183"/>
        </w:trPr>
        <w:tc>
          <w:tcPr>
            <w:tcW w:w="3096" w:type="dxa"/>
            <w:gridSpan w:val="2"/>
            <w:tcBorders>
              <w:top w:val="single" w:sz="4" w:space="0" w:color="auto"/>
            </w:tcBorders>
            <w:shd w:val="clear" w:color="auto" w:fill="FFFFFF"/>
            <w:vAlign w:val="center"/>
          </w:tcPr>
          <w:p w14:paraId="15CCCAE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Output Created</w:t>
            </w:r>
          </w:p>
        </w:tc>
        <w:tc>
          <w:tcPr>
            <w:tcW w:w="1629" w:type="dxa"/>
            <w:tcBorders>
              <w:top w:val="single" w:sz="4" w:space="0" w:color="auto"/>
            </w:tcBorders>
            <w:shd w:val="clear" w:color="auto" w:fill="FFFFFF"/>
            <w:vAlign w:val="center"/>
          </w:tcPr>
          <w:p w14:paraId="6C902FE4"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13-NOV-2025 16:40:49</w:t>
            </w:r>
          </w:p>
        </w:tc>
      </w:tr>
      <w:tr w:rsidR="008E1355" w:rsidRPr="00C5154E" w14:paraId="0F693C55" w14:textId="77777777" w:rsidTr="0093212F">
        <w:trPr>
          <w:cantSplit/>
          <w:trHeight w:val="169"/>
        </w:trPr>
        <w:tc>
          <w:tcPr>
            <w:tcW w:w="3096" w:type="dxa"/>
            <w:gridSpan w:val="2"/>
            <w:shd w:val="clear" w:color="auto" w:fill="FFFFFF"/>
            <w:vAlign w:val="center"/>
          </w:tcPr>
          <w:p w14:paraId="3C860A2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Comments</w:t>
            </w:r>
          </w:p>
        </w:tc>
        <w:tc>
          <w:tcPr>
            <w:tcW w:w="1629" w:type="dxa"/>
            <w:shd w:val="clear" w:color="auto" w:fill="FFFFFF"/>
            <w:vAlign w:val="center"/>
          </w:tcPr>
          <w:p w14:paraId="7D3FB0A9" w14:textId="77777777" w:rsidR="008E1355" w:rsidRPr="00C5154E" w:rsidRDefault="008E1355" w:rsidP="008E1355">
            <w:pPr>
              <w:autoSpaceDE w:val="0"/>
              <w:autoSpaceDN w:val="0"/>
              <w:adjustRightInd w:val="0"/>
              <w:ind w:left="60" w:right="60"/>
              <w:rPr>
                <w:bCs/>
                <w:noProof/>
                <w:color w:val="000000"/>
                <w:sz w:val="18"/>
                <w:szCs w:val="18"/>
                <w:lang w:val="en-ID"/>
              </w:rPr>
            </w:pPr>
          </w:p>
        </w:tc>
      </w:tr>
      <w:tr w:rsidR="008E1355" w:rsidRPr="00C5154E" w14:paraId="2ABE1339" w14:textId="77777777" w:rsidTr="0093212F">
        <w:trPr>
          <w:cantSplit/>
          <w:trHeight w:val="183"/>
        </w:trPr>
        <w:tc>
          <w:tcPr>
            <w:tcW w:w="1276" w:type="dxa"/>
            <w:vMerge w:val="restart"/>
            <w:shd w:val="clear" w:color="auto" w:fill="FFFFFF"/>
            <w:vAlign w:val="center"/>
          </w:tcPr>
          <w:p w14:paraId="533C42F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Input</w:t>
            </w:r>
          </w:p>
        </w:tc>
        <w:tc>
          <w:tcPr>
            <w:tcW w:w="1820" w:type="dxa"/>
            <w:shd w:val="clear" w:color="auto" w:fill="FFFFFF"/>
            <w:vAlign w:val="center"/>
          </w:tcPr>
          <w:p w14:paraId="49E13559"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Active Dataset</w:t>
            </w:r>
          </w:p>
        </w:tc>
        <w:tc>
          <w:tcPr>
            <w:tcW w:w="1629" w:type="dxa"/>
            <w:shd w:val="clear" w:color="auto" w:fill="FFFFFF"/>
            <w:vAlign w:val="center"/>
          </w:tcPr>
          <w:p w14:paraId="5FC885B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DataSet0</w:t>
            </w:r>
          </w:p>
        </w:tc>
      </w:tr>
      <w:tr w:rsidR="008E1355" w:rsidRPr="00C5154E" w14:paraId="5264A71A" w14:textId="77777777" w:rsidTr="0093212F">
        <w:trPr>
          <w:cantSplit/>
          <w:trHeight w:val="121"/>
        </w:trPr>
        <w:tc>
          <w:tcPr>
            <w:tcW w:w="1276" w:type="dxa"/>
            <w:vMerge/>
            <w:shd w:val="clear" w:color="auto" w:fill="FFFFFF"/>
            <w:vAlign w:val="center"/>
          </w:tcPr>
          <w:p w14:paraId="58F43A76" w14:textId="77777777" w:rsidR="008E1355" w:rsidRPr="00C5154E" w:rsidRDefault="008E1355" w:rsidP="008E1355">
            <w:pPr>
              <w:autoSpaceDE w:val="0"/>
              <w:autoSpaceDN w:val="0"/>
              <w:adjustRightInd w:val="0"/>
              <w:rPr>
                <w:bCs/>
                <w:noProof/>
                <w:color w:val="000000"/>
                <w:sz w:val="18"/>
                <w:szCs w:val="18"/>
                <w:lang w:val="en-ID"/>
              </w:rPr>
            </w:pPr>
          </w:p>
        </w:tc>
        <w:tc>
          <w:tcPr>
            <w:tcW w:w="1820" w:type="dxa"/>
            <w:shd w:val="clear" w:color="auto" w:fill="FFFFFF"/>
            <w:vAlign w:val="center"/>
          </w:tcPr>
          <w:p w14:paraId="2C73A905"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Filter</w:t>
            </w:r>
          </w:p>
        </w:tc>
        <w:tc>
          <w:tcPr>
            <w:tcW w:w="1629" w:type="dxa"/>
            <w:shd w:val="clear" w:color="auto" w:fill="FFFFFF"/>
            <w:vAlign w:val="center"/>
          </w:tcPr>
          <w:p w14:paraId="6C27EAB9"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&lt;none&gt;</w:t>
            </w:r>
          </w:p>
        </w:tc>
      </w:tr>
      <w:tr w:rsidR="008E1355" w:rsidRPr="00C5154E" w14:paraId="615A512A" w14:textId="77777777" w:rsidTr="0093212F">
        <w:trPr>
          <w:cantSplit/>
          <w:trHeight w:val="121"/>
        </w:trPr>
        <w:tc>
          <w:tcPr>
            <w:tcW w:w="1276" w:type="dxa"/>
            <w:vMerge/>
            <w:shd w:val="clear" w:color="auto" w:fill="FFFFFF"/>
            <w:vAlign w:val="center"/>
          </w:tcPr>
          <w:p w14:paraId="7A6B7FDC" w14:textId="77777777" w:rsidR="008E1355" w:rsidRPr="00C5154E" w:rsidRDefault="008E1355" w:rsidP="008E1355">
            <w:pPr>
              <w:autoSpaceDE w:val="0"/>
              <w:autoSpaceDN w:val="0"/>
              <w:adjustRightInd w:val="0"/>
              <w:rPr>
                <w:bCs/>
                <w:noProof/>
                <w:color w:val="000000"/>
                <w:sz w:val="18"/>
                <w:szCs w:val="18"/>
                <w:lang w:val="en-ID"/>
              </w:rPr>
            </w:pPr>
          </w:p>
        </w:tc>
        <w:tc>
          <w:tcPr>
            <w:tcW w:w="1820" w:type="dxa"/>
            <w:shd w:val="clear" w:color="auto" w:fill="FFFFFF"/>
            <w:vAlign w:val="center"/>
          </w:tcPr>
          <w:p w14:paraId="09151EF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Weight</w:t>
            </w:r>
          </w:p>
        </w:tc>
        <w:tc>
          <w:tcPr>
            <w:tcW w:w="1629" w:type="dxa"/>
            <w:shd w:val="clear" w:color="auto" w:fill="FFFFFF"/>
            <w:vAlign w:val="center"/>
          </w:tcPr>
          <w:p w14:paraId="0A5105DB"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&lt;none&gt;</w:t>
            </w:r>
          </w:p>
        </w:tc>
      </w:tr>
      <w:tr w:rsidR="008E1355" w:rsidRPr="00C5154E" w14:paraId="627B7C0F" w14:textId="77777777" w:rsidTr="0093212F">
        <w:trPr>
          <w:cantSplit/>
          <w:trHeight w:val="121"/>
        </w:trPr>
        <w:tc>
          <w:tcPr>
            <w:tcW w:w="1276" w:type="dxa"/>
            <w:vMerge/>
            <w:shd w:val="clear" w:color="auto" w:fill="FFFFFF"/>
            <w:vAlign w:val="center"/>
          </w:tcPr>
          <w:p w14:paraId="60E89159" w14:textId="77777777" w:rsidR="008E1355" w:rsidRPr="00C5154E" w:rsidRDefault="008E1355" w:rsidP="008E1355">
            <w:pPr>
              <w:autoSpaceDE w:val="0"/>
              <w:autoSpaceDN w:val="0"/>
              <w:adjustRightInd w:val="0"/>
              <w:rPr>
                <w:bCs/>
                <w:noProof/>
                <w:color w:val="000000"/>
                <w:sz w:val="18"/>
                <w:szCs w:val="18"/>
                <w:lang w:val="en-ID"/>
              </w:rPr>
            </w:pPr>
          </w:p>
        </w:tc>
        <w:tc>
          <w:tcPr>
            <w:tcW w:w="1820" w:type="dxa"/>
            <w:shd w:val="clear" w:color="auto" w:fill="FFFFFF"/>
            <w:vAlign w:val="center"/>
          </w:tcPr>
          <w:p w14:paraId="551CDC0C"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Split File</w:t>
            </w:r>
          </w:p>
        </w:tc>
        <w:tc>
          <w:tcPr>
            <w:tcW w:w="1629" w:type="dxa"/>
            <w:shd w:val="clear" w:color="auto" w:fill="FFFFFF"/>
            <w:vAlign w:val="center"/>
          </w:tcPr>
          <w:p w14:paraId="4F329498"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&lt;none&gt;</w:t>
            </w:r>
          </w:p>
        </w:tc>
      </w:tr>
      <w:tr w:rsidR="008E1355" w:rsidRPr="00C5154E" w14:paraId="30FD1F3A" w14:textId="77777777" w:rsidTr="0093212F">
        <w:trPr>
          <w:cantSplit/>
          <w:trHeight w:val="121"/>
        </w:trPr>
        <w:tc>
          <w:tcPr>
            <w:tcW w:w="1276" w:type="dxa"/>
            <w:vMerge/>
            <w:shd w:val="clear" w:color="auto" w:fill="FFFFFF"/>
            <w:vAlign w:val="center"/>
          </w:tcPr>
          <w:p w14:paraId="36533A6B" w14:textId="77777777" w:rsidR="008E1355" w:rsidRPr="00C5154E" w:rsidRDefault="008E1355" w:rsidP="008E1355">
            <w:pPr>
              <w:autoSpaceDE w:val="0"/>
              <w:autoSpaceDN w:val="0"/>
              <w:adjustRightInd w:val="0"/>
              <w:rPr>
                <w:bCs/>
                <w:noProof/>
                <w:color w:val="000000"/>
                <w:sz w:val="18"/>
                <w:szCs w:val="18"/>
                <w:lang w:val="en-ID"/>
              </w:rPr>
            </w:pPr>
          </w:p>
        </w:tc>
        <w:tc>
          <w:tcPr>
            <w:tcW w:w="1820" w:type="dxa"/>
            <w:shd w:val="clear" w:color="auto" w:fill="FFFFFF"/>
            <w:vAlign w:val="center"/>
          </w:tcPr>
          <w:p w14:paraId="31F4F516"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 of Rows in Working Data File</w:t>
            </w:r>
          </w:p>
        </w:tc>
        <w:tc>
          <w:tcPr>
            <w:tcW w:w="1629" w:type="dxa"/>
            <w:shd w:val="clear" w:color="auto" w:fill="FFFFFF"/>
            <w:vAlign w:val="center"/>
          </w:tcPr>
          <w:p w14:paraId="1D6B1B25"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60</w:t>
            </w:r>
          </w:p>
        </w:tc>
      </w:tr>
      <w:tr w:rsidR="008E1355" w:rsidRPr="00C5154E" w14:paraId="25888ECB" w14:textId="77777777" w:rsidTr="0093212F">
        <w:trPr>
          <w:cantSplit/>
          <w:trHeight w:val="352"/>
        </w:trPr>
        <w:tc>
          <w:tcPr>
            <w:tcW w:w="1276" w:type="dxa"/>
            <w:vMerge w:val="restart"/>
            <w:shd w:val="clear" w:color="auto" w:fill="FFFFFF"/>
            <w:vAlign w:val="center"/>
          </w:tcPr>
          <w:p w14:paraId="79A3C42A"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Missing Value Handling</w:t>
            </w:r>
          </w:p>
        </w:tc>
        <w:tc>
          <w:tcPr>
            <w:tcW w:w="1820" w:type="dxa"/>
            <w:shd w:val="clear" w:color="auto" w:fill="FFFFFF"/>
            <w:vAlign w:val="center"/>
          </w:tcPr>
          <w:p w14:paraId="1AA98622"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Definition of Missing</w:t>
            </w:r>
          </w:p>
        </w:tc>
        <w:tc>
          <w:tcPr>
            <w:tcW w:w="1629" w:type="dxa"/>
            <w:shd w:val="clear" w:color="auto" w:fill="FFFFFF"/>
            <w:vAlign w:val="center"/>
          </w:tcPr>
          <w:p w14:paraId="748B7807"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User defined missing values are treated as missing.</w:t>
            </w:r>
          </w:p>
        </w:tc>
      </w:tr>
      <w:tr w:rsidR="008E1355" w:rsidRPr="00C5154E" w14:paraId="0F0DDFED" w14:textId="77777777" w:rsidTr="0093212F">
        <w:trPr>
          <w:cantSplit/>
          <w:trHeight w:val="121"/>
        </w:trPr>
        <w:tc>
          <w:tcPr>
            <w:tcW w:w="1276" w:type="dxa"/>
            <w:vMerge/>
            <w:shd w:val="clear" w:color="auto" w:fill="FFFFFF"/>
            <w:vAlign w:val="center"/>
          </w:tcPr>
          <w:p w14:paraId="02DACB1B" w14:textId="77777777" w:rsidR="008E1355" w:rsidRPr="00C5154E" w:rsidRDefault="008E1355" w:rsidP="008E1355">
            <w:pPr>
              <w:autoSpaceDE w:val="0"/>
              <w:autoSpaceDN w:val="0"/>
              <w:adjustRightInd w:val="0"/>
              <w:rPr>
                <w:bCs/>
                <w:noProof/>
                <w:color w:val="000000"/>
                <w:sz w:val="18"/>
                <w:szCs w:val="18"/>
                <w:lang w:val="en-ID"/>
              </w:rPr>
            </w:pPr>
          </w:p>
        </w:tc>
        <w:tc>
          <w:tcPr>
            <w:tcW w:w="1820" w:type="dxa"/>
            <w:shd w:val="clear" w:color="auto" w:fill="FFFFFF"/>
            <w:vAlign w:val="center"/>
          </w:tcPr>
          <w:p w14:paraId="1EAE779E"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Cases Used</w:t>
            </w:r>
          </w:p>
        </w:tc>
        <w:tc>
          <w:tcPr>
            <w:tcW w:w="1629" w:type="dxa"/>
            <w:shd w:val="clear" w:color="auto" w:fill="FFFFFF"/>
            <w:vAlign w:val="center"/>
          </w:tcPr>
          <w:p w14:paraId="262FB3B5"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Statistics for each analysis are based on the cases with no missing or out-of-range data for any variable in the analysis.</w:t>
            </w:r>
          </w:p>
        </w:tc>
      </w:tr>
      <w:tr w:rsidR="008E1355" w:rsidRPr="00C5154E" w14:paraId="46E82E84" w14:textId="77777777" w:rsidTr="0093212F">
        <w:trPr>
          <w:cantSplit/>
          <w:trHeight w:val="704"/>
        </w:trPr>
        <w:tc>
          <w:tcPr>
            <w:tcW w:w="3096" w:type="dxa"/>
            <w:gridSpan w:val="2"/>
            <w:shd w:val="clear" w:color="auto" w:fill="FFFFFF"/>
            <w:vAlign w:val="center"/>
          </w:tcPr>
          <w:p w14:paraId="22545147"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Syntax</w:t>
            </w:r>
          </w:p>
        </w:tc>
        <w:tc>
          <w:tcPr>
            <w:tcW w:w="1629" w:type="dxa"/>
            <w:shd w:val="clear" w:color="auto" w:fill="FFFFFF"/>
            <w:vAlign w:val="center"/>
          </w:tcPr>
          <w:p w14:paraId="17BEE3E4"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T-TEST PAIRS=BEFORE WITH AFTER (PAIRED)</w:t>
            </w:r>
          </w:p>
          <w:p w14:paraId="1139662A"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 xml:space="preserve">  /CRITERIA=CI(.9500)</w:t>
            </w:r>
          </w:p>
          <w:p w14:paraId="621125E8"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 xml:space="preserve">  /MISSING=ANALYSIS.</w:t>
            </w:r>
          </w:p>
        </w:tc>
      </w:tr>
      <w:tr w:rsidR="008E1355" w:rsidRPr="00C5154E" w14:paraId="167E9F9E" w14:textId="77777777" w:rsidTr="0093212F">
        <w:trPr>
          <w:cantSplit/>
          <w:trHeight w:val="169"/>
        </w:trPr>
        <w:tc>
          <w:tcPr>
            <w:tcW w:w="1276" w:type="dxa"/>
            <w:vMerge w:val="restart"/>
            <w:shd w:val="clear" w:color="auto" w:fill="FFFFFF"/>
            <w:vAlign w:val="center"/>
          </w:tcPr>
          <w:p w14:paraId="544D53BF"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Resources</w:t>
            </w:r>
          </w:p>
        </w:tc>
        <w:tc>
          <w:tcPr>
            <w:tcW w:w="1820" w:type="dxa"/>
            <w:shd w:val="clear" w:color="auto" w:fill="FFFFFF"/>
            <w:vAlign w:val="center"/>
          </w:tcPr>
          <w:p w14:paraId="35929F67"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Processor Time</w:t>
            </w:r>
          </w:p>
        </w:tc>
        <w:tc>
          <w:tcPr>
            <w:tcW w:w="1629" w:type="dxa"/>
            <w:shd w:val="clear" w:color="auto" w:fill="FFFFFF"/>
            <w:vAlign w:val="center"/>
          </w:tcPr>
          <w:p w14:paraId="54FA042A"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00:00:00.00</w:t>
            </w:r>
          </w:p>
        </w:tc>
      </w:tr>
      <w:tr w:rsidR="008E1355" w:rsidRPr="00C5154E" w14:paraId="35918C36" w14:textId="77777777" w:rsidTr="0093212F">
        <w:trPr>
          <w:cantSplit/>
          <w:trHeight w:val="121"/>
        </w:trPr>
        <w:tc>
          <w:tcPr>
            <w:tcW w:w="1276" w:type="dxa"/>
            <w:vMerge/>
            <w:tcBorders>
              <w:bottom w:val="single" w:sz="4" w:space="0" w:color="auto"/>
            </w:tcBorders>
            <w:shd w:val="clear" w:color="auto" w:fill="FFFFFF"/>
            <w:vAlign w:val="center"/>
          </w:tcPr>
          <w:p w14:paraId="12BE3A81" w14:textId="77777777" w:rsidR="008E1355" w:rsidRPr="00C5154E" w:rsidRDefault="008E1355" w:rsidP="008E1355">
            <w:pPr>
              <w:autoSpaceDE w:val="0"/>
              <w:autoSpaceDN w:val="0"/>
              <w:adjustRightInd w:val="0"/>
              <w:rPr>
                <w:bCs/>
                <w:noProof/>
                <w:color w:val="000000"/>
                <w:sz w:val="18"/>
                <w:szCs w:val="18"/>
                <w:lang w:val="en-ID"/>
              </w:rPr>
            </w:pPr>
          </w:p>
        </w:tc>
        <w:tc>
          <w:tcPr>
            <w:tcW w:w="1820" w:type="dxa"/>
            <w:tcBorders>
              <w:bottom w:val="single" w:sz="4" w:space="0" w:color="auto"/>
            </w:tcBorders>
            <w:shd w:val="clear" w:color="auto" w:fill="FFFFFF"/>
            <w:vAlign w:val="center"/>
          </w:tcPr>
          <w:p w14:paraId="26D732FE"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Elapsed Time</w:t>
            </w:r>
          </w:p>
        </w:tc>
        <w:tc>
          <w:tcPr>
            <w:tcW w:w="1629" w:type="dxa"/>
            <w:tcBorders>
              <w:bottom w:val="single" w:sz="4" w:space="0" w:color="auto"/>
            </w:tcBorders>
            <w:shd w:val="clear" w:color="auto" w:fill="FFFFFF"/>
            <w:vAlign w:val="center"/>
          </w:tcPr>
          <w:p w14:paraId="28CC02BB" w14:textId="77777777" w:rsidR="008E1355" w:rsidRPr="00C5154E" w:rsidRDefault="008E1355" w:rsidP="00136836">
            <w:pPr>
              <w:autoSpaceDE w:val="0"/>
              <w:autoSpaceDN w:val="0"/>
              <w:adjustRightInd w:val="0"/>
              <w:spacing w:after="120"/>
              <w:ind w:left="62" w:right="62"/>
              <w:jc w:val="right"/>
              <w:rPr>
                <w:bCs/>
                <w:noProof/>
                <w:color w:val="000000"/>
                <w:sz w:val="18"/>
                <w:szCs w:val="18"/>
                <w:lang w:val="en-ID"/>
              </w:rPr>
            </w:pPr>
            <w:r w:rsidRPr="00C5154E">
              <w:rPr>
                <w:bCs/>
                <w:noProof/>
                <w:color w:val="000000"/>
                <w:sz w:val="18"/>
                <w:szCs w:val="18"/>
                <w:lang w:val="en-ID"/>
              </w:rPr>
              <w:t>00:00:00.01</w:t>
            </w:r>
          </w:p>
        </w:tc>
      </w:tr>
    </w:tbl>
    <w:p w14:paraId="536537C4" w14:textId="13F7A0CD" w:rsidR="008E1355" w:rsidRPr="00C5154E" w:rsidRDefault="008E1355" w:rsidP="008E1355">
      <w:pPr>
        <w:autoSpaceDE w:val="0"/>
        <w:autoSpaceDN w:val="0"/>
        <w:adjustRightInd w:val="0"/>
        <w:rPr>
          <w:bCs/>
          <w:noProof/>
          <w:color w:val="000000"/>
          <w:sz w:val="18"/>
          <w:szCs w:val="18"/>
          <w:lang w:val="en-ID"/>
        </w:rPr>
      </w:pPr>
      <w:r w:rsidRPr="00C5154E">
        <w:rPr>
          <w:bCs/>
          <w:noProof/>
          <w:color w:val="000000"/>
          <w:sz w:val="18"/>
          <w:szCs w:val="18"/>
          <w:lang w:val="en-ID"/>
        </w:rPr>
        <w:t xml:space="preserve">[DataSet0] </w:t>
      </w:r>
    </w:p>
    <w:p w14:paraId="6D193D8E" w14:textId="77777777" w:rsidR="008E1355" w:rsidRPr="00C5154E" w:rsidRDefault="008E1355" w:rsidP="008E1355">
      <w:pPr>
        <w:autoSpaceDE w:val="0"/>
        <w:autoSpaceDN w:val="0"/>
        <w:adjustRightInd w:val="0"/>
        <w:rPr>
          <w:rFonts w:ascii="Courier New" w:hAnsi="Courier New" w:cs="Courier New"/>
          <w:bCs/>
          <w:noProof/>
          <w:color w:val="000000"/>
          <w:lang w:val="en-ID"/>
        </w:rPr>
      </w:pPr>
    </w:p>
    <w:p w14:paraId="5BD30AB3" w14:textId="77777777" w:rsidR="008E1355" w:rsidRPr="004A4285" w:rsidRDefault="008E1355" w:rsidP="008E1355">
      <w:pPr>
        <w:jc w:val="both"/>
        <w:rPr>
          <w:b/>
          <w:noProof/>
          <w:lang w:val="en-ID"/>
        </w:rPr>
      </w:pPr>
      <w:r w:rsidRPr="004A4285">
        <w:rPr>
          <w:b/>
          <w:noProof/>
          <w:lang w:val="en-ID"/>
        </w:rPr>
        <w:t>3.6 Data Analysis Techniques</w:t>
      </w:r>
    </w:p>
    <w:p w14:paraId="4A4E65CB" w14:textId="77777777" w:rsidR="008E1355" w:rsidRPr="00C5154E" w:rsidRDefault="008E1355" w:rsidP="004A4285">
      <w:pPr>
        <w:jc w:val="both"/>
        <w:rPr>
          <w:bCs/>
          <w:noProof/>
          <w:lang w:val="en-ID"/>
        </w:rPr>
      </w:pPr>
      <w:r w:rsidRPr="00C5154E">
        <w:rPr>
          <w:bCs/>
          <w:noProof/>
          <w:lang w:val="en-ID"/>
        </w:rPr>
        <w:t>Calculate stock returns and market returns.</w:t>
      </w:r>
    </w:p>
    <w:p w14:paraId="3CA404BF" w14:textId="77777777" w:rsidR="008E1355" w:rsidRPr="00C5154E" w:rsidRDefault="008E1355" w:rsidP="004A4285">
      <w:pPr>
        <w:jc w:val="both"/>
        <w:rPr>
          <w:bCs/>
          <w:noProof/>
          <w:lang w:val="en-ID"/>
        </w:rPr>
      </w:pPr>
      <w:r w:rsidRPr="00C5154E">
        <w:rPr>
          <w:bCs/>
          <w:noProof/>
          <w:lang w:val="en-ID"/>
        </w:rPr>
        <w:t>AR and CAR estimates.</w:t>
      </w:r>
    </w:p>
    <w:p w14:paraId="7B56F1B8" w14:textId="77777777" w:rsidR="008E1355" w:rsidRPr="00C5154E" w:rsidRDefault="008E1355" w:rsidP="004A4285">
      <w:pPr>
        <w:jc w:val="both"/>
        <w:rPr>
          <w:bCs/>
          <w:noProof/>
          <w:lang w:val="en-ID"/>
        </w:rPr>
      </w:pPr>
      <w:r w:rsidRPr="00C5154E">
        <w:rPr>
          <w:bCs/>
          <w:noProof/>
          <w:lang w:val="en-ID"/>
        </w:rPr>
        <w:t>Analysis of changes in volume and risk of stocks.</w:t>
      </w:r>
    </w:p>
    <w:p w14:paraId="5ABF965D" w14:textId="269075C1" w:rsidR="008E1355" w:rsidRPr="00C5154E" w:rsidRDefault="008E1355" w:rsidP="004A4285">
      <w:pPr>
        <w:jc w:val="both"/>
        <w:rPr>
          <w:bCs/>
          <w:noProof/>
          <w:lang w:val="en-ID"/>
        </w:rPr>
      </w:pPr>
      <w:r w:rsidRPr="00C5154E">
        <w:rPr>
          <w:bCs/>
          <w:noProof/>
          <w:lang w:val="en-ID"/>
        </w:rPr>
        <w:t>Different Tests:</w:t>
      </w:r>
      <w:r w:rsidR="000B63CA" w:rsidRPr="00C5154E">
        <w:rPr>
          <w:bCs/>
          <w:noProof/>
          <w:lang w:val="en-ID"/>
        </w:rPr>
        <w:t xml:space="preserve"> </w:t>
      </w:r>
      <w:r w:rsidRPr="00C5154E">
        <w:rPr>
          <w:bCs/>
          <w:noProof/>
          <w:lang w:val="en-ID"/>
        </w:rPr>
        <w:t>Paired Sample t-test (jika data normal).</w:t>
      </w:r>
      <w:r w:rsidR="000B63CA" w:rsidRPr="00C5154E">
        <w:rPr>
          <w:bCs/>
          <w:noProof/>
          <w:lang w:val="en-ID"/>
        </w:rPr>
        <w:t xml:space="preserve"> </w:t>
      </w:r>
      <w:r w:rsidRPr="00C5154E">
        <w:rPr>
          <w:bCs/>
          <w:noProof/>
          <w:lang w:val="en-ID"/>
        </w:rPr>
        <w:t>Wilcoxon Signed Rank Test (if the data is abnormal).</w:t>
      </w:r>
      <w:r w:rsidR="000B63CA" w:rsidRPr="00C5154E">
        <w:rPr>
          <w:bCs/>
          <w:noProof/>
          <w:lang w:val="en-ID"/>
        </w:rPr>
        <w:t xml:space="preserve"> </w:t>
      </w:r>
      <w:r w:rsidRPr="00C5154E">
        <w:rPr>
          <w:bCs/>
          <w:noProof/>
          <w:lang w:val="en-ID"/>
        </w:rPr>
        <w:t>Normality Test: Kolmogorov-Smirnov or Shapiro-Wilk.</w:t>
      </w:r>
      <w:r w:rsidR="000B63CA" w:rsidRPr="00C5154E">
        <w:rPr>
          <w:bCs/>
          <w:noProof/>
          <w:lang w:val="en-ID"/>
        </w:rPr>
        <w:t xml:space="preserve"> </w:t>
      </w:r>
      <w:r w:rsidRPr="00C5154E">
        <w:rPr>
          <w:bCs/>
          <w:noProof/>
          <w:lang w:val="en-ID"/>
        </w:rPr>
        <w:t>Homogeneity Test: to ensure variant uniformity.</w:t>
      </w:r>
    </w:p>
    <w:p w14:paraId="02F84215" w14:textId="77777777" w:rsidR="008E1355" w:rsidRPr="00C5154E" w:rsidRDefault="008E1355" w:rsidP="003B38CB">
      <w:pPr>
        <w:jc w:val="both"/>
        <w:rPr>
          <w:bCs/>
          <w:noProof/>
          <w:lang w:val="en-ID"/>
        </w:rPr>
      </w:pPr>
    </w:p>
    <w:p w14:paraId="090BE05F" w14:textId="77777777" w:rsidR="008E1355" w:rsidRPr="004A4285" w:rsidRDefault="008E1355" w:rsidP="000B63CA">
      <w:pPr>
        <w:jc w:val="both"/>
        <w:rPr>
          <w:b/>
          <w:noProof/>
          <w:lang w:val="en-ID"/>
        </w:rPr>
      </w:pPr>
      <w:r w:rsidRPr="004A4285">
        <w:rPr>
          <w:b/>
          <w:noProof/>
          <w:lang w:val="en-ID"/>
        </w:rPr>
        <w:t>3.8 Research Flow</w:t>
      </w:r>
    </w:p>
    <w:p w14:paraId="27AB4D98" w14:textId="77777777" w:rsidR="008E1355" w:rsidRPr="00C5154E" w:rsidRDefault="008E1355" w:rsidP="004A4285">
      <w:pPr>
        <w:jc w:val="both"/>
        <w:rPr>
          <w:bCs/>
          <w:noProof/>
          <w:lang w:val="en-ID"/>
        </w:rPr>
      </w:pPr>
      <w:r w:rsidRPr="00C5154E">
        <w:rPr>
          <w:bCs/>
          <w:noProof/>
          <w:lang w:val="en-ID"/>
        </w:rPr>
        <w:t>Identify the date of the event (Danantara involvement).</w:t>
      </w:r>
    </w:p>
    <w:p w14:paraId="71CC89B6" w14:textId="77777777" w:rsidR="008E1355" w:rsidRPr="00C5154E" w:rsidRDefault="008E1355" w:rsidP="004A4285">
      <w:pPr>
        <w:jc w:val="both"/>
        <w:rPr>
          <w:bCs/>
          <w:noProof/>
          <w:lang w:val="en-ID"/>
        </w:rPr>
      </w:pPr>
      <w:r w:rsidRPr="00C5154E">
        <w:rPr>
          <w:bCs/>
          <w:noProof/>
          <w:lang w:val="en-ID"/>
        </w:rPr>
        <w:t>Collect stock and JCI data.</w:t>
      </w:r>
    </w:p>
    <w:p w14:paraId="4ECC0357" w14:textId="77777777" w:rsidR="008E1355" w:rsidRPr="00C5154E" w:rsidRDefault="008E1355" w:rsidP="004A4285">
      <w:pPr>
        <w:jc w:val="both"/>
        <w:rPr>
          <w:bCs/>
          <w:noProof/>
          <w:lang w:val="en-ID"/>
        </w:rPr>
      </w:pPr>
      <w:r w:rsidRPr="00C5154E">
        <w:rPr>
          <w:bCs/>
          <w:noProof/>
          <w:lang w:val="en-ID"/>
        </w:rPr>
        <w:t>Hitung return, AR, CAR.</w:t>
      </w:r>
    </w:p>
    <w:p w14:paraId="03A8F85A" w14:textId="77777777" w:rsidR="008E1355" w:rsidRPr="00C5154E" w:rsidRDefault="008E1355" w:rsidP="004A4285">
      <w:pPr>
        <w:jc w:val="both"/>
        <w:rPr>
          <w:bCs/>
          <w:noProof/>
          <w:lang w:val="en-ID"/>
        </w:rPr>
      </w:pPr>
      <w:r w:rsidRPr="00C5154E">
        <w:rPr>
          <w:bCs/>
          <w:noProof/>
          <w:lang w:val="en-ID"/>
        </w:rPr>
        <w:t>Volume &amp; risk analysis of stocks.</w:t>
      </w:r>
    </w:p>
    <w:p w14:paraId="044C3CB6" w14:textId="77777777" w:rsidR="008E1355" w:rsidRPr="00C5154E" w:rsidRDefault="008E1355" w:rsidP="004A4285">
      <w:pPr>
        <w:jc w:val="both"/>
        <w:rPr>
          <w:bCs/>
          <w:noProof/>
          <w:lang w:val="en-ID"/>
        </w:rPr>
      </w:pPr>
      <w:r w:rsidRPr="00C5154E">
        <w:rPr>
          <w:bCs/>
          <w:noProof/>
          <w:lang w:val="en-ID"/>
        </w:rPr>
        <w:t>Perform a statistical test.</w:t>
      </w:r>
    </w:p>
    <w:p w14:paraId="7BC1C571" w14:textId="77777777" w:rsidR="008E1355" w:rsidRPr="00C5154E" w:rsidRDefault="008E1355" w:rsidP="004A4285">
      <w:pPr>
        <w:jc w:val="both"/>
        <w:rPr>
          <w:bCs/>
          <w:noProof/>
          <w:lang w:val="en-ID"/>
        </w:rPr>
      </w:pPr>
      <w:r w:rsidRPr="00C5154E">
        <w:rPr>
          <w:bCs/>
          <w:noProof/>
          <w:lang w:val="en-ID"/>
        </w:rPr>
        <w:t>Draw conclusions about the reaction of the capital market.</w:t>
      </w:r>
    </w:p>
    <w:p w14:paraId="5A2E10B3" w14:textId="77777777" w:rsidR="008E1355" w:rsidRPr="00C5154E" w:rsidRDefault="008E1355" w:rsidP="008E1355">
      <w:pPr>
        <w:autoSpaceDE w:val="0"/>
        <w:autoSpaceDN w:val="0"/>
        <w:adjustRightInd w:val="0"/>
        <w:rPr>
          <w:bCs/>
          <w:noProof/>
          <w:lang w:val="en-ID"/>
        </w:rPr>
      </w:pPr>
    </w:p>
    <w:tbl>
      <w:tblPr>
        <w:tblW w:w="4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993"/>
        <w:gridCol w:w="885"/>
        <w:gridCol w:w="630"/>
        <w:gridCol w:w="887"/>
        <w:gridCol w:w="917"/>
      </w:tblGrid>
      <w:tr w:rsidR="008E1355" w:rsidRPr="00C5154E" w14:paraId="1CCC5A4E" w14:textId="77777777" w:rsidTr="00A11978">
        <w:trPr>
          <w:cantSplit/>
          <w:trHeight w:val="218"/>
        </w:trPr>
        <w:tc>
          <w:tcPr>
            <w:tcW w:w="4879" w:type="dxa"/>
            <w:gridSpan w:val="6"/>
            <w:tcBorders>
              <w:top w:val="nil"/>
              <w:left w:val="nil"/>
              <w:bottom w:val="thinThickSmallGap" w:sz="18" w:space="0" w:color="000000"/>
              <w:right w:val="nil"/>
            </w:tcBorders>
            <w:shd w:val="clear" w:color="auto" w:fill="FFFFFF"/>
          </w:tcPr>
          <w:p w14:paraId="4AD7DA3A" w14:textId="77777777" w:rsidR="00D675FD" w:rsidRPr="00C5154E" w:rsidRDefault="003B38CB" w:rsidP="008E1355">
            <w:pPr>
              <w:autoSpaceDE w:val="0"/>
              <w:autoSpaceDN w:val="0"/>
              <w:adjustRightInd w:val="0"/>
              <w:ind w:left="60" w:right="60"/>
              <w:rPr>
                <w:bCs/>
                <w:noProof/>
                <w:color w:val="000000"/>
                <w:lang w:val="en-ID"/>
              </w:rPr>
            </w:pPr>
            <w:r w:rsidRPr="00C5154E">
              <w:rPr>
                <w:bCs/>
                <w:noProof/>
                <w:color w:val="000000"/>
                <w:lang w:val="en-ID"/>
              </w:rPr>
              <w:t>TABLE I</w:t>
            </w:r>
            <w:r w:rsidR="005A632E" w:rsidRPr="00C5154E">
              <w:rPr>
                <w:bCs/>
                <w:noProof/>
                <w:color w:val="000000"/>
                <w:lang w:val="en-ID"/>
              </w:rPr>
              <w:t>II</w:t>
            </w:r>
          </w:p>
          <w:p w14:paraId="34438183" w14:textId="78EA2D46" w:rsidR="008E1355" w:rsidRPr="00C5154E" w:rsidRDefault="008E1355" w:rsidP="00D675FD">
            <w:pPr>
              <w:autoSpaceDE w:val="0"/>
              <w:autoSpaceDN w:val="0"/>
              <w:adjustRightInd w:val="0"/>
              <w:spacing w:after="120"/>
              <w:ind w:left="62" w:right="62"/>
              <w:rPr>
                <w:rFonts w:ascii="Arial" w:hAnsi="Arial" w:cs="Arial"/>
                <w:bCs/>
                <w:noProof/>
                <w:color w:val="000000"/>
                <w:sz w:val="18"/>
                <w:szCs w:val="18"/>
                <w:lang w:val="en-ID"/>
              </w:rPr>
            </w:pPr>
            <w:r w:rsidRPr="00C5154E">
              <w:rPr>
                <w:bCs/>
                <w:noProof/>
                <w:color w:val="000000"/>
                <w:lang w:val="en-ID"/>
              </w:rPr>
              <w:t>Paired Samples Statistics</w:t>
            </w:r>
          </w:p>
        </w:tc>
      </w:tr>
      <w:tr w:rsidR="008E1355" w:rsidRPr="00C5154E" w14:paraId="21CDCEDA" w14:textId="77777777" w:rsidTr="0093212F">
        <w:trPr>
          <w:cantSplit/>
          <w:trHeight w:val="454"/>
        </w:trPr>
        <w:tc>
          <w:tcPr>
            <w:tcW w:w="1560" w:type="dxa"/>
            <w:gridSpan w:val="2"/>
            <w:tcBorders>
              <w:top w:val="thinThickSmallGap" w:sz="18" w:space="0" w:color="000000"/>
              <w:left w:val="nil"/>
              <w:bottom w:val="single" w:sz="4" w:space="0" w:color="000000"/>
              <w:right w:val="nil"/>
            </w:tcBorders>
            <w:shd w:val="clear" w:color="auto" w:fill="FFFFFF"/>
          </w:tcPr>
          <w:p w14:paraId="66B12266" w14:textId="77777777" w:rsidR="008E1355" w:rsidRPr="00C5154E" w:rsidRDefault="008E1355" w:rsidP="008E1355">
            <w:pPr>
              <w:autoSpaceDE w:val="0"/>
              <w:autoSpaceDN w:val="0"/>
              <w:adjustRightInd w:val="0"/>
              <w:ind w:left="60" w:right="60"/>
              <w:rPr>
                <w:bCs/>
                <w:noProof/>
                <w:color w:val="000000"/>
                <w:sz w:val="18"/>
                <w:szCs w:val="18"/>
                <w:lang w:val="en-ID"/>
              </w:rPr>
            </w:pPr>
          </w:p>
        </w:tc>
        <w:tc>
          <w:tcPr>
            <w:tcW w:w="885" w:type="dxa"/>
            <w:tcBorders>
              <w:top w:val="thinThickSmallGap" w:sz="18" w:space="0" w:color="000000"/>
              <w:left w:val="nil"/>
              <w:bottom w:val="single" w:sz="4" w:space="0" w:color="000000"/>
              <w:right w:val="nil"/>
            </w:tcBorders>
            <w:shd w:val="clear" w:color="auto" w:fill="FFFFFF"/>
          </w:tcPr>
          <w:p w14:paraId="34818882"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Mean</w:t>
            </w:r>
          </w:p>
        </w:tc>
        <w:tc>
          <w:tcPr>
            <w:tcW w:w="630" w:type="dxa"/>
            <w:tcBorders>
              <w:top w:val="thinThickSmallGap" w:sz="18" w:space="0" w:color="000000"/>
              <w:left w:val="nil"/>
              <w:bottom w:val="single" w:sz="4" w:space="0" w:color="000000"/>
              <w:right w:val="nil"/>
            </w:tcBorders>
            <w:shd w:val="clear" w:color="auto" w:fill="FFFFFF"/>
          </w:tcPr>
          <w:p w14:paraId="685EBAD1"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w:t>
            </w:r>
          </w:p>
        </w:tc>
        <w:tc>
          <w:tcPr>
            <w:tcW w:w="887" w:type="dxa"/>
            <w:tcBorders>
              <w:top w:val="thinThickSmallGap" w:sz="18" w:space="0" w:color="000000"/>
              <w:left w:val="nil"/>
              <w:bottom w:val="single" w:sz="4" w:space="0" w:color="000000"/>
              <w:right w:val="nil"/>
            </w:tcBorders>
            <w:shd w:val="clear" w:color="auto" w:fill="FFFFFF"/>
          </w:tcPr>
          <w:p w14:paraId="1531CABB"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Hours of deviation</w:t>
            </w:r>
          </w:p>
        </w:tc>
        <w:tc>
          <w:tcPr>
            <w:tcW w:w="917" w:type="dxa"/>
            <w:tcBorders>
              <w:top w:val="thinThickSmallGap" w:sz="18" w:space="0" w:color="000000"/>
              <w:left w:val="nil"/>
              <w:bottom w:val="single" w:sz="4" w:space="0" w:color="000000"/>
              <w:right w:val="nil"/>
            </w:tcBorders>
            <w:shd w:val="clear" w:color="auto" w:fill="FFFFFF"/>
          </w:tcPr>
          <w:p w14:paraId="323B2381"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Std. Error Mean</w:t>
            </w:r>
          </w:p>
        </w:tc>
      </w:tr>
      <w:tr w:rsidR="008E1355" w:rsidRPr="00C5154E" w14:paraId="6A098B9F" w14:textId="77777777" w:rsidTr="0093212F">
        <w:trPr>
          <w:cantSplit/>
          <w:trHeight w:val="236"/>
        </w:trPr>
        <w:tc>
          <w:tcPr>
            <w:tcW w:w="567" w:type="dxa"/>
            <w:vMerge w:val="restart"/>
            <w:tcBorders>
              <w:top w:val="single" w:sz="4" w:space="0" w:color="000000"/>
              <w:left w:val="nil"/>
              <w:bottom w:val="single" w:sz="16" w:space="0" w:color="000000"/>
              <w:right w:val="nil"/>
            </w:tcBorders>
            <w:shd w:val="clear" w:color="auto" w:fill="FFFFFF"/>
            <w:vAlign w:val="center"/>
          </w:tcPr>
          <w:p w14:paraId="6F854381"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Pair 1</w:t>
            </w:r>
          </w:p>
        </w:tc>
        <w:tc>
          <w:tcPr>
            <w:tcW w:w="993" w:type="dxa"/>
            <w:tcBorders>
              <w:top w:val="single" w:sz="4" w:space="0" w:color="000000"/>
              <w:left w:val="nil"/>
              <w:bottom w:val="nil"/>
              <w:right w:val="nil"/>
            </w:tcBorders>
            <w:shd w:val="clear" w:color="auto" w:fill="FFFFFF"/>
            <w:vAlign w:val="center"/>
          </w:tcPr>
          <w:p w14:paraId="667BA28C"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Before Danantara</w:t>
            </w:r>
          </w:p>
        </w:tc>
        <w:tc>
          <w:tcPr>
            <w:tcW w:w="885" w:type="dxa"/>
            <w:tcBorders>
              <w:top w:val="single" w:sz="4" w:space="0" w:color="000000"/>
              <w:left w:val="nil"/>
              <w:bottom w:val="nil"/>
              <w:right w:val="nil"/>
            </w:tcBorders>
            <w:shd w:val="clear" w:color="auto" w:fill="FFFFFF"/>
            <w:vAlign w:val="center"/>
          </w:tcPr>
          <w:p w14:paraId="3017CA46"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2951.0778</w:t>
            </w:r>
          </w:p>
        </w:tc>
        <w:tc>
          <w:tcPr>
            <w:tcW w:w="630" w:type="dxa"/>
            <w:tcBorders>
              <w:top w:val="single" w:sz="4" w:space="0" w:color="000000"/>
              <w:left w:val="nil"/>
              <w:bottom w:val="nil"/>
              <w:right w:val="nil"/>
            </w:tcBorders>
            <w:shd w:val="clear" w:color="auto" w:fill="FFFFFF"/>
            <w:vAlign w:val="center"/>
          </w:tcPr>
          <w:p w14:paraId="1BB7AB1C"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60</w:t>
            </w:r>
          </w:p>
        </w:tc>
        <w:tc>
          <w:tcPr>
            <w:tcW w:w="887" w:type="dxa"/>
            <w:tcBorders>
              <w:top w:val="single" w:sz="4" w:space="0" w:color="000000"/>
              <w:left w:val="nil"/>
              <w:bottom w:val="nil"/>
              <w:right w:val="nil"/>
            </w:tcBorders>
            <w:shd w:val="clear" w:color="auto" w:fill="FFFFFF"/>
            <w:vAlign w:val="center"/>
          </w:tcPr>
          <w:p w14:paraId="702C162E"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56.39474</w:t>
            </w:r>
          </w:p>
        </w:tc>
        <w:tc>
          <w:tcPr>
            <w:tcW w:w="917" w:type="dxa"/>
            <w:tcBorders>
              <w:top w:val="single" w:sz="4" w:space="0" w:color="000000"/>
              <w:left w:val="nil"/>
              <w:bottom w:val="nil"/>
              <w:right w:val="nil"/>
            </w:tcBorders>
            <w:shd w:val="clear" w:color="auto" w:fill="FFFFFF"/>
            <w:vAlign w:val="center"/>
          </w:tcPr>
          <w:p w14:paraId="665BC7B6"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7.28053</w:t>
            </w:r>
          </w:p>
        </w:tc>
      </w:tr>
      <w:tr w:rsidR="008E1355" w:rsidRPr="00C5154E" w14:paraId="02EA10FB" w14:textId="77777777" w:rsidTr="0093212F">
        <w:trPr>
          <w:cantSplit/>
          <w:trHeight w:val="156"/>
        </w:trPr>
        <w:tc>
          <w:tcPr>
            <w:tcW w:w="567" w:type="dxa"/>
            <w:vMerge/>
            <w:tcBorders>
              <w:top w:val="single" w:sz="16" w:space="0" w:color="000000"/>
              <w:left w:val="nil"/>
              <w:bottom w:val="single" w:sz="4" w:space="0" w:color="000000"/>
              <w:right w:val="nil"/>
            </w:tcBorders>
            <w:shd w:val="clear" w:color="auto" w:fill="FFFFFF"/>
            <w:vAlign w:val="center"/>
          </w:tcPr>
          <w:p w14:paraId="0B3E524B" w14:textId="77777777" w:rsidR="008E1355" w:rsidRPr="00C5154E" w:rsidRDefault="008E1355" w:rsidP="008E1355">
            <w:pPr>
              <w:autoSpaceDE w:val="0"/>
              <w:autoSpaceDN w:val="0"/>
              <w:adjustRightInd w:val="0"/>
              <w:rPr>
                <w:bCs/>
                <w:noProof/>
                <w:color w:val="000000"/>
                <w:sz w:val="18"/>
                <w:szCs w:val="18"/>
                <w:lang w:val="en-ID"/>
              </w:rPr>
            </w:pPr>
          </w:p>
        </w:tc>
        <w:tc>
          <w:tcPr>
            <w:tcW w:w="993" w:type="dxa"/>
            <w:tcBorders>
              <w:top w:val="nil"/>
              <w:left w:val="nil"/>
              <w:bottom w:val="single" w:sz="4" w:space="0" w:color="000000"/>
              <w:right w:val="nil"/>
            </w:tcBorders>
            <w:shd w:val="clear" w:color="auto" w:fill="FFFFFF"/>
            <w:vAlign w:val="center"/>
          </w:tcPr>
          <w:p w14:paraId="70E7C090"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After Danantara</w:t>
            </w:r>
          </w:p>
        </w:tc>
        <w:tc>
          <w:tcPr>
            <w:tcW w:w="885" w:type="dxa"/>
            <w:tcBorders>
              <w:top w:val="nil"/>
              <w:left w:val="nil"/>
              <w:bottom w:val="single" w:sz="4" w:space="0" w:color="000000"/>
              <w:right w:val="nil"/>
            </w:tcBorders>
            <w:shd w:val="clear" w:color="auto" w:fill="FFFFFF"/>
            <w:vAlign w:val="center"/>
          </w:tcPr>
          <w:p w14:paraId="05D352CC"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2950.5889</w:t>
            </w:r>
          </w:p>
        </w:tc>
        <w:tc>
          <w:tcPr>
            <w:tcW w:w="630" w:type="dxa"/>
            <w:tcBorders>
              <w:top w:val="nil"/>
              <w:left w:val="nil"/>
              <w:bottom w:val="single" w:sz="4" w:space="0" w:color="000000"/>
              <w:right w:val="nil"/>
            </w:tcBorders>
            <w:shd w:val="clear" w:color="auto" w:fill="FFFFFF"/>
            <w:vAlign w:val="center"/>
          </w:tcPr>
          <w:p w14:paraId="171C009A"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60</w:t>
            </w:r>
          </w:p>
        </w:tc>
        <w:tc>
          <w:tcPr>
            <w:tcW w:w="887" w:type="dxa"/>
            <w:tcBorders>
              <w:top w:val="nil"/>
              <w:left w:val="nil"/>
              <w:bottom w:val="single" w:sz="4" w:space="0" w:color="000000"/>
              <w:right w:val="nil"/>
            </w:tcBorders>
            <w:shd w:val="clear" w:color="auto" w:fill="FFFFFF"/>
            <w:vAlign w:val="center"/>
          </w:tcPr>
          <w:p w14:paraId="284FD908"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203.09278</w:t>
            </w:r>
          </w:p>
        </w:tc>
        <w:tc>
          <w:tcPr>
            <w:tcW w:w="917" w:type="dxa"/>
            <w:tcBorders>
              <w:top w:val="nil"/>
              <w:left w:val="nil"/>
              <w:bottom w:val="single" w:sz="4" w:space="0" w:color="000000"/>
              <w:right w:val="nil"/>
            </w:tcBorders>
            <w:shd w:val="clear" w:color="auto" w:fill="FFFFFF"/>
            <w:vAlign w:val="center"/>
          </w:tcPr>
          <w:p w14:paraId="1A45CD84" w14:textId="77777777" w:rsidR="008E1355" w:rsidRPr="00C5154E" w:rsidRDefault="008E1355" w:rsidP="0093212F">
            <w:pPr>
              <w:autoSpaceDE w:val="0"/>
              <w:autoSpaceDN w:val="0"/>
              <w:adjustRightInd w:val="0"/>
              <w:ind w:left="60" w:right="60"/>
              <w:rPr>
                <w:bCs/>
                <w:noProof/>
                <w:color w:val="000000"/>
                <w:sz w:val="18"/>
                <w:szCs w:val="18"/>
                <w:lang w:val="en-ID"/>
              </w:rPr>
            </w:pPr>
            <w:r w:rsidRPr="00C5154E">
              <w:rPr>
                <w:bCs/>
                <w:noProof/>
                <w:color w:val="000000"/>
                <w:sz w:val="18"/>
                <w:szCs w:val="18"/>
                <w:lang w:val="en-ID"/>
              </w:rPr>
              <w:t>26.21916</w:t>
            </w:r>
          </w:p>
        </w:tc>
      </w:tr>
    </w:tbl>
    <w:p w14:paraId="689A205C" w14:textId="77777777" w:rsidR="008E1355" w:rsidRPr="00C5154E" w:rsidRDefault="008E1355" w:rsidP="008E1355">
      <w:pPr>
        <w:autoSpaceDE w:val="0"/>
        <w:autoSpaceDN w:val="0"/>
        <w:adjustRightInd w:val="0"/>
        <w:rPr>
          <w:bCs/>
          <w:noProof/>
          <w:lang w:val="en-ID"/>
        </w:rPr>
      </w:pPr>
    </w:p>
    <w:p w14:paraId="35163855" w14:textId="77777777" w:rsidR="004D55B7" w:rsidRPr="00C5154E" w:rsidRDefault="004D55B7" w:rsidP="008E1355">
      <w:pPr>
        <w:autoSpaceDE w:val="0"/>
        <w:autoSpaceDN w:val="0"/>
        <w:adjustRightInd w:val="0"/>
        <w:rPr>
          <w:bCs/>
          <w:noProof/>
          <w:lang w:val="en-ID"/>
        </w:rPr>
      </w:pPr>
    </w:p>
    <w:tbl>
      <w:tblPr>
        <w:tblW w:w="4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6"/>
        <w:gridCol w:w="1844"/>
        <w:gridCol w:w="699"/>
        <w:gridCol w:w="970"/>
        <w:gridCol w:w="762"/>
      </w:tblGrid>
      <w:tr w:rsidR="008E1355" w:rsidRPr="00C5154E" w14:paraId="18401E64" w14:textId="77777777" w:rsidTr="006F587D">
        <w:trPr>
          <w:cantSplit/>
          <w:trHeight w:val="226"/>
        </w:trPr>
        <w:tc>
          <w:tcPr>
            <w:tcW w:w="4851" w:type="dxa"/>
            <w:gridSpan w:val="5"/>
            <w:tcBorders>
              <w:top w:val="nil"/>
              <w:left w:val="nil"/>
              <w:bottom w:val="thinThickSmallGap" w:sz="18" w:space="0" w:color="000000"/>
              <w:right w:val="nil"/>
            </w:tcBorders>
            <w:shd w:val="clear" w:color="auto" w:fill="FFFFFF"/>
          </w:tcPr>
          <w:p w14:paraId="08CB8CBC" w14:textId="77777777" w:rsidR="00D675FD" w:rsidRPr="00C5154E" w:rsidRDefault="005A632E" w:rsidP="00D675FD">
            <w:pPr>
              <w:autoSpaceDE w:val="0"/>
              <w:autoSpaceDN w:val="0"/>
              <w:adjustRightInd w:val="0"/>
              <w:ind w:left="62" w:right="62"/>
              <w:rPr>
                <w:bCs/>
                <w:noProof/>
                <w:color w:val="000000"/>
                <w:lang w:val="en-ID"/>
              </w:rPr>
            </w:pPr>
            <w:r w:rsidRPr="00C5154E">
              <w:rPr>
                <w:bCs/>
                <w:noProof/>
                <w:color w:val="000000"/>
                <w:lang w:val="en-ID"/>
              </w:rPr>
              <w:t xml:space="preserve"> TABLE IV</w:t>
            </w:r>
          </w:p>
          <w:p w14:paraId="32F26602" w14:textId="337ACB07" w:rsidR="008E1355" w:rsidRPr="00C5154E" w:rsidRDefault="008E1355" w:rsidP="00D675FD">
            <w:pPr>
              <w:autoSpaceDE w:val="0"/>
              <w:autoSpaceDN w:val="0"/>
              <w:adjustRightInd w:val="0"/>
              <w:spacing w:after="120"/>
              <w:ind w:left="62" w:right="62"/>
              <w:rPr>
                <w:bCs/>
                <w:noProof/>
                <w:color w:val="000000"/>
                <w:sz w:val="18"/>
                <w:szCs w:val="18"/>
                <w:lang w:val="en-ID"/>
              </w:rPr>
            </w:pPr>
            <w:r w:rsidRPr="00C5154E">
              <w:rPr>
                <w:bCs/>
                <w:noProof/>
                <w:color w:val="000000"/>
                <w:lang w:val="en-ID"/>
              </w:rPr>
              <w:t>Paired Samples Correlations</w:t>
            </w:r>
          </w:p>
        </w:tc>
      </w:tr>
      <w:tr w:rsidR="008E1355" w:rsidRPr="00C5154E" w14:paraId="3AFE28D4" w14:textId="77777777" w:rsidTr="006F587D">
        <w:trPr>
          <w:cantSplit/>
          <w:trHeight w:val="245"/>
        </w:trPr>
        <w:tc>
          <w:tcPr>
            <w:tcW w:w="2420" w:type="dxa"/>
            <w:gridSpan w:val="2"/>
            <w:tcBorders>
              <w:top w:val="thinThickSmallGap" w:sz="18" w:space="0" w:color="000000"/>
              <w:left w:val="nil"/>
              <w:bottom w:val="single" w:sz="4" w:space="0" w:color="000000"/>
              <w:right w:val="nil"/>
            </w:tcBorders>
            <w:shd w:val="clear" w:color="auto" w:fill="FFFFFF"/>
          </w:tcPr>
          <w:p w14:paraId="6EDA96A0" w14:textId="77777777" w:rsidR="008E1355" w:rsidRPr="00C5154E" w:rsidRDefault="008E1355" w:rsidP="008E1355">
            <w:pPr>
              <w:autoSpaceDE w:val="0"/>
              <w:autoSpaceDN w:val="0"/>
              <w:adjustRightInd w:val="0"/>
              <w:ind w:left="60" w:right="60"/>
              <w:rPr>
                <w:bCs/>
                <w:noProof/>
                <w:color w:val="000000"/>
                <w:sz w:val="18"/>
                <w:szCs w:val="18"/>
                <w:lang w:val="en-ID"/>
              </w:rPr>
            </w:pPr>
          </w:p>
        </w:tc>
        <w:tc>
          <w:tcPr>
            <w:tcW w:w="699" w:type="dxa"/>
            <w:tcBorders>
              <w:top w:val="thinThickSmallGap" w:sz="18" w:space="0" w:color="000000"/>
              <w:left w:val="nil"/>
              <w:bottom w:val="single" w:sz="4" w:space="0" w:color="000000"/>
              <w:right w:val="nil"/>
            </w:tcBorders>
            <w:shd w:val="clear" w:color="auto" w:fill="FFFFFF"/>
          </w:tcPr>
          <w:p w14:paraId="52D17016"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N</w:t>
            </w:r>
          </w:p>
        </w:tc>
        <w:tc>
          <w:tcPr>
            <w:tcW w:w="970" w:type="dxa"/>
            <w:tcBorders>
              <w:top w:val="thinThickSmallGap" w:sz="18" w:space="0" w:color="000000"/>
              <w:left w:val="nil"/>
              <w:bottom w:val="single" w:sz="4" w:space="0" w:color="000000"/>
              <w:right w:val="nil"/>
            </w:tcBorders>
            <w:shd w:val="clear" w:color="auto" w:fill="FFFFFF"/>
          </w:tcPr>
          <w:p w14:paraId="47C5CE7D"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Correlation</w:t>
            </w:r>
          </w:p>
        </w:tc>
        <w:tc>
          <w:tcPr>
            <w:tcW w:w="762" w:type="dxa"/>
            <w:tcBorders>
              <w:top w:val="thinThickSmallGap" w:sz="18" w:space="0" w:color="000000"/>
              <w:left w:val="nil"/>
              <w:bottom w:val="single" w:sz="4" w:space="0" w:color="000000"/>
              <w:right w:val="nil"/>
            </w:tcBorders>
            <w:shd w:val="clear" w:color="auto" w:fill="FFFFFF"/>
          </w:tcPr>
          <w:p w14:paraId="0A8F6ABA"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Itself.</w:t>
            </w:r>
          </w:p>
        </w:tc>
      </w:tr>
      <w:tr w:rsidR="008E1355" w:rsidRPr="00C5154E" w14:paraId="4C5EFF32" w14:textId="77777777" w:rsidTr="006F587D">
        <w:trPr>
          <w:cantSplit/>
          <w:trHeight w:val="489"/>
        </w:trPr>
        <w:tc>
          <w:tcPr>
            <w:tcW w:w="576" w:type="dxa"/>
            <w:tcBorders>
              <w:top w:val="single" w:sz="4" w:space="0" w:color="000000"/>
              <w:left w:val="nil"/>
              <w:bottom w:val="single" w:sz="4" w:space="0" w:color="000000"/>
              <w:right w:val="nil"/>
            </w:tcBorders>
            <w:shd w:val="clear" w:color="auto" w:fill="FFFFFF"/>
            <w:vAlign w:val="center"/>
          </w:tcPr>
          <w:p w14:paraId="43711CE4"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Pair 1</w:t>
            </w:r>
          </w:p>
        </w:tc>
        <w:tc>
          <w:tcPr>
            <w:tcW w:w="1844" w:type="dxa"/>
            <w:tcBorders>
              <w:top w:val="single" w:sz="4" w:space="0" w:color="000000"/>
              <w:left w:val="nil"/>
              <w:bottom w:val="single" w:sz="4" w:space="0" w:color="000000"/>
              <w:right w:val="nil"/>
            </w:tcBorders>
            <w:shd w:val="clear" w:color="auto" w:fill="FFFFFF"/>
            <w:vAlign w:val="center"/>
          </w:tcPr>
          <w:p w14:paraId="656E226E" w14:textId="77777777" w:rsidR="008E1355" w:rsidRPr="00C5154E" w:rsidRDefault="008E1355" w:rsidP="0093212F">
            <w:pPr>
              <w:autoSpaceDE w:val="0"/>
              <w:autoSpaceDN w:val="0"/>
              <w:adjustRightInd w:val="0"/>
              <w:ind w:left="60" w:right="60"/>
              <w:jc w:val="left"/>
              <w:rPr>
                <w:bCs/>
                <w:noProof/>
                <w:color w:val="000000"/>
                <w:sz w:val="18"/>
                <w:szCs w:val="18"/>
                <w:lang w:val="en-ID"/>
              </w:rPr>
            </w:pPr>
            <w:r w:rsidRPr="00C5154E">
              <w:rPr>
                <w:bCs/>
                <w:noProof/>
                <w:color w:val="000000"/>
                <w:sz w:val="18"/>
                <w:szCs w:val="18"/>
                <w:lang w:val="en-ID"/>
              </w:rPr>
              <w:t>Before Danantara &amp; After Danantara</w:t>
            </w:r>
          </w:p>
        </w:tc>
        <w:tc>
          <w:tcPr>
            <w:tcW w:w="699" w:type="dxa"/>
            <w:tcBorders>
              <w:top w:val="single" w:sz="4" w:space="0" w:color="000000"/>
              <w:left w:val="nil"/>
              <w:bottom w:val="single" w:sz="4" w:space="0" w:color="000000"/>
              <w:right w:val="nil"/>
            </w:tcBorders>
            <w:shd w:val="clear" w:color="auto" w:fill="FFFFFF"/>
            <w:vAlign w:val="center"/>
          </w:tcPr>
          <w:p w14:paraId="4D2BBA5D"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60</w:t>
            </w:r>
          </w:p>
        </w:tc>
        <w:tc>
          <w:tcPr>
            <w:tcW w:w="970" w:type="dxa"/>
            <w:tcBorders>
              <w:top w:val="single" w:sz="4" w:space="0" w:color="000000"/>
              <w:left w:val="nil"/>
              <w:bottom w:val="single" w:sz="4" w:space="0" w:color="000000"/>
              <w:right w:val="nil"/>
            </w:tcBorders>
            <w:shd w:val="clear" w:color="auto" w:fill="FFFFFF"/>
            <w:vAlign w:val="center"/>
          </w:tcPr>
          <w:p w14:paraId="21996AE9"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.349</w:t>
            </w:r>
          </w:p>
        </w:tc>
        <w:tc>
          <w:tcPr>
            <w:tcW w:w="762" w:type="dxa"/>
            <w:tcBorders>
              <w:top w:val="single" w:sz="4" w:space="0" w:color="000000"/>
              <w:left w:val="nil"/>
              <w:bottom w:val="single" w:sz="4" w:space="0" w:color="000000"/>
              <w:right w:val="nil"/>
            </w:tcBorders>
            <w:shd w:val="clear" w:color="auto" w:fill="FFFFFF"/>
            <w:vAlign w:val="center"/>
          </w:tcPr>
          <w:p w14:paraId="15A7406B"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.006</w:t>
            </w:r>
          </w:p>
        </w:tc>
      </w:tr>
    </w:tbl>
    <w:p w14:paraId="7370EF16" w14:textId="77777777" w:rsidR="008E1355" w:rsidRPr="00C5154E" w:rsidRDefault="008E1355" w:rsidP="008E1355">
      <w:pPr>
        <w:autoSpaceDE w:val="0"/>
        <w:autoSpaceDN w:val="0"/>
        <w:adjustRightInd w:val="0"/>
        <w:rPr>
          <w:bCs/>
          <w:noProof/>
          <w:lang w:val="en-ID"/>
        </w:rPr>
      </w:pPr>
    </w:p>
    <w:p w14:paraId="4E911B99" w14:textId="77777777" w:rsidR="008E1355" w:rsidRPr="00C5154E" w:rsidRDefault="008E1355" w:rsidP="008E1355">
      <w:pPr>
        <w:autoSpaceDE w:val="0"/>
        <w:autoSpaceDN w:val="0"/>
        <w:adjustRightInd w:val="0"/>
        <w:rPr>
          <w:bCs/>
          <w:noProof/>
          <w:lang w:val="en-ID"/>
        </w:rPr>
      </w:pPr>
    </w:p>
    <w:p w14:paraId="3B0CA420" w14:textId="5193C3D6" w:rsidR="00D675FD" w:rsidRDefault="004D55B7" w:rsidP="008E1355">
      <w:pPr>
        <w:autoSpaceDE w:val="0"/>
        <w:autoSpaceDN w:val="0"/>
        <w:adjustRightInd w:val="0"/>
        <w:rPr>
          <w:bCs/>
          <w:noProof/>
          <w:color w:val="000000"/>
          <w:lang w:val="en-ID"/>
        </w:rPr>
      </w:pPr>
      <w:r w:rsidRPr="00C5154E">
        <w:rPr>
          <w:bCs/>
          <w:noProof/>
          <w:color w:val="000000"/>
          <w:lang w:val="en-ID"/>
        </w:rPr>
        <w:t>TABLE V</w:t>
      </w:r>
    </w:p>
    <w:p w14:paraId="21A44A13" w14:textId="36BA7712" w:rsidR="00911224" w:rsidRPr="00C5154E" w:rsidRDefault="00911224" w:rsidP="00911224">
      <w:pPr>
        <w:autoSpaceDE w:val="0"/>
        <w:autoSpaceDN w:val="0"/>
        <w:adjustRightInd w:val="0"/>
        <w:spacing w:after="120"/>
        <w:rPr>
          <w:bCs/>
          <w:noProof/>
          <w:sz w:val="22"/>
          <w:szCs w:val="22"/>
          <w:lang w:val="en-ID"/>
        </w:rPr>
      </w:pPr>
      <w:r w:rsidRPr="00C5154E">
        <w:rPr>
          <w:bCs/>
          <w:noProof/>
          <w:color w:val="000000"/>
          <w:lang w:val="en-ID"/>
        </w:rPr>
        <w:t>Paired Samples Test</w:t>
      </w:r>
    </w:p>
    <w:tbl>
      <w:tblPr>
        <w:tblW w:w="5103" w:type="dxa"/>
        <w:tblBorders>
          <w:top w:val="thinThickSmallGap" w:sz="18" w:space="0" w:color="auto"/>
          <w:bottom w:val="single" w:sz="18" w:space="0" w:color="000000"/>
        </w:tblBorders>
        <w:tblLayout w:type="fixed"/>
        <w:tblCellMar>
          <w:left w:w="0" w:type="dxa"/>
          <w:right w:w="0" w:type="dxa"/>
        </w:tblCellMar>
        <w:tblLook w:val="0000" w:firstRow="0" w:lastRow="0" w:firstColumn="0" w:lastColumn="0" w:noHBand="0" w:noVBand="0"/>
      </w:tblPr>
      <w:tblGrid>
        <w:gridCol w:w="426"/>
        <w:gridCol w:w="934"/>
        <w:gridCol w:w="27"/>
        <w:gridCol w:w="598"/>
        <w:gridCol w:w="567"/>
        <w:gridCol w:w="656"/>
        <w:gridCol w:w="585"/>
        <w:gridCol w:w="460"/>
        <w:gridCol w:w="425"/>
        <w:gridCol w:w="425"/>
      </w:tblGrid>
      <w:tr w:rsidR="006F587D" w:rsidRPr="00C5154E" w14:paraId="69A8297F" w14:textId="77777777" w:rsidTr="00911224">
        <w:trPr>
          <w:cantSplit/>
          <w:trHeight w:val="342"/>
        </w:trPr>
        <w:tc>
          <w:tcPr>
            <w:tcW w:w="1360" w:type="dxa"/>
            <w:gridSpan w:val="2"/>
            <w:vMerge w:val="restart"/>
            <w:tcBorders>
              <w:top w:val="thinThickSmallGap" w:sz="18" w:space="0" w:color="auto"/>
              <w:bottom w:val="nil"/>
            </w:tcBorders>
            <w:shd w:val="clear" w:color="auto" w:fill="FFFFFF"/>
          </w:tcPr>
          <w:p w14:paraId="1D8F47BD" w14:textId="77777777" w:rsidR="008E1355" w:rsidRPr="00C5154E" w:rsidRDefault="008E1355" w:rsidP="008E1355">
            <w:pPr>
              <w:autoSpaceDE w:val="0"/>
              <w:autoSpaceDN w:val="0"/>
              <w:adjustRightInd w:val="0"/>
              <w:ind w:left="60" w:right="60"/>
              <w:rPr>
                <w:bCs/>
                <w:noProof/>
                <w:color w:val="000000"/>
                <w:sz w:val="18"/>
                <w:szCs w:val="18"/>
                <w:lang w:val="en-ID"/>
              </w:rPr>
            </w:pPr>
          </w:p>
        </w:tc>
        <w:tc>
          <w:tcPr>
            <w:tcW w:w="2433" w:type="dxa"/>
            <w:gridSpan w:val="5"/>
            <w:tcBorders>
              <w:top w:val="thinThickSmallGap" w:sz="18" w:space="0" w:color="auto"/>
              <w:bottom w:val="nil"/>
            </w:tcBorders>
            <w:shd w:val="clear" w:color="auto" w:fill="FFFFFF"/>
          </w:tcPr>
          <w:p w14:paraId="1CBFD30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Paired Differences</w:t>
            </w:r>
          </w:p>
        </w:tc>
        <w:tc>
          <w:tcPr>
            <w:tcW w:w="460" w:type="dxa"/>
            <w:vMerge w:val="restart"/>
            <w:tcBorders>
              <w:top w:val="thinThickSmallGap" w:sz="18" w:space="0" w:color="auto"/>
              <w:bottom w:val="nil"/>
            </w:tcBorders>
            <w:shd w:val="clear" w:color="auto" w:fill="FFFFFF"/>
          </w:tcPr>
          <w:p w14:paraId="060EDA28"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t</w:t>
            </w:r>
          </w:p>
        </w:tc>
        <w:tc>
          <w:tcPr>
            <w:tcW w:w="425" w:type="dxa"/>
            <w:vMerge w:val="restart"/>
            <w:tcBorders>
              <w:top w:val="thinThickSmallGap" w:sz="18" w:space="0" w:color="auto"/>
              <w:bottom w:val="nil"/>
            </w:tcBorders>
            <w:shd w:val="clear" w:color="auto" w:fill="FFFFFF"/>
          </w:tcPr>
          <w:p w14:paraId="02D3EFA0"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df</w:t>
            </w:r>
          </w:p>
        </w:tc>
        <w:tc>
          <w:tcPr>
            <w:tcW w:w="425" w:type="dxa"/>
            <w:vMerge w:val="restart"/>
            <w:tcBorders>
              <w:top w:val="thinThickSmallGap" w:sz="18" w:space="0" w:color="auto"/>
              <w:bottom w:val="nil"/>
            </w:tcBorders>
            <w:shd w:val="clear" w:color="auto" w:fill="FFFFFF"/>
          </w:tcPr>
          <w:p w14:paraId="179C7E5B"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Sig. (2-tailed)</w:t>
            </w:r>
          </w:p>
        </w:tc>
      </w:tr>
      <w:tr w:rsidR="0096611D" w:rsidRPr="00C5154E" w14:paraId="25CE1DE8" w14:textId="77777777" w:rsidTr="00911224">
        <w:trPr>
          <w:cantSplit/>
          <w:trHeight w:val="146"/>
        </w:trPr>
        <w:tc>
          <w:tcPr>
            <w:tcW w:w="1360" w:type="dxa"/>
            <w:gridSpan w:val="2"/>
            <w:vMerge/>
            <w:tcBorders>
              <w:top w:val="nil"/>
            </w:tcBorders>
            <w:shd w:val="clear" w:color="auto" w:fill="FFFFFF"/>
          </w:tcPr>
          <w:p w14:paraId="734CE611" w14:textId="77777777" w:rsidR="008E1355" w:rsidRPr="00C5154E" w:rsidRDefault="008E1355" w:rsidP="008E1355">
            <w:pPr>
              <w:autoSpaceDE w:val="0"/>
              <w:autoSpaceDN w:val="0"/>
              <w:adjustRightInd w:val="0"/>
              <w:rPr>
                <w:bCs/>
                <w:noProof/>
                <w:color w:val="000000"/>
                <w:sz w:val="18"/>
                <w:szCs w:val="18"/>
                <w:lang w:val="en-ID"/>
              </w:rPr>
            </w:pPr>
          </w:p>
        </w:tc>
        <w:tc>
          <w:tcPr>
            <w:tcW w:w="27" w:type="dxa"/>
            <w:vMerge w:val="restart"/>
            <w:tcBorders>
              <w:top w:val="nil"/>
            </w:tcBorders>
            <w:shd w:val="clear" w:color="auto" w:fill="FFFFFF"/>
          </w:tcPr>
          <w:p w14:paraId="682320D2"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Mean</w:t>
            </w:r>
          </w:p>
        </w:tc>
        <w:tc>
          <w:tcPr>
            <w:tcW w:w="598" w:type="dxa"/>
            <w:vMerge w:val="restart"/>
            <w:tcBorders>
              <w:top w:val="nil"/>
            </w:tcBorders>
            <w:shd w:val="clear" w:color="auto" w:fill="FFFFFF"/>
          </w:tcPr>
          <w:p w14:paraId="26AF01DD"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Hours of deviation</w:t>
            </w:r>
          </w:p>
        </w:tc>
        <w:tc>
          <w:tcPr>
            <w:tcW w:w="567" w:type="dxa"/>
            <w:vMerge w:val="restart"/>
            <w:tcBorders>
              <w:top w:val="nil"/>
            </w:tcBorders>
            <w:shd w:val="clear" w:color="auto" w:fill="FFFFFF"/>
          </w:tcPr>
          <w:p w14:paraId="22E75281"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Std. Error Mean</w:t>
            </w:r>
          </w:p>
        </w:tc>
        <w:tc>
          <w:tcPr>
            <w:tcW w:w="1241" w:type="dxa"/>
            <w:gridSpan w:val="2"/>
            <w:tcBorders>
              <w:top w:val="nil"/>
            </w:tcBorders>
            <w:shd w:val="clear" w:color="auto" w:fill="FFFFFF"/>
          </w:tcPr>
          <w:p w14:paraId="1F54E2D3"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95% Confidence Interval of the Difference</w:t>
            </w:r>
          </w:p>
        </w:tc>
        <w:tc>
          <w:tcPr>
            <w:tcW w:w="460" w:type="dxa"/>
            <w:vMerge/>
            <w:tcBorders>
              <w:top w:val="nil"/>
            </w:tcBorders>
            <w:shd w:val="clear" w:color="auto" w:fill="FFFFFF"/>
          </w:tcPr>
          <w:p w14:paraId="168E88D4" w14:textId="77777777" w:rsidR="008E1355" w:rsidRPr="00C5154E" w:rsidRDefault="008E1355" w:rsidP="008E1355">
            <w:pPr>
              <w:autoSpaceDE w:val="0"/>
              <w:autoSpaceDN w:val="0"/>
              <w:adjustRightInd w:val="0"/>
              <w:rPr>
                <w:bCs/>
                <w:noProof/>
                <w:color w:val="000000"/>
                <w:sz w:val="18"/>
                <w:szCs w:val="18"/>
                <w:lang w:val="en-ID"/>
              </w:rPr>
            </w:pPr>
          </w:p>
        </w:tc>
        <w:tc>
          <w:tcPr>
            <w:tcW w:w="425" w:type="dxa"/>
            <w:vMerge/>
            <w:tcBorders>
              <w:top w:val="nil"/>
            </w:tcBorders>
            <w:shd w:val="clear" w:color="auto" w:fill="FFFFFF"/>
          </w:tcPr>
          <w:p w14:paraId="7523EE20" w14:textId="77777777" w:rsidR="008E1355" w:rsidRPr="00C5154E" w:rsidRDefault="008E1355" w:rsidP="008E1355">
            <w:pPr>
              <w:autoSpaceDE w:val="0"/>
              <w:autoSpaceDN w:val="0"/>
              <w:adjustRightInd w:val="0"/>
              <w:rPr>
                <w:bCs/>
                <w:noProof/>
                <w:color w:val="000000"/>
                <w:sz w:val="18"/>
                <w:szCs w:val="18"/>
                <w:lang w:val="en-ID"/>
              </w:rPr>
            </w:pPr>
          </w:p>
        </w:tc>
        <w:tc>
          <w:tcPr>
            <w:tcW w:w="425" w:type="dxa"/>
            <w:vMerge/>
            <w:tcBorders>
              <w:top w:val="nil"/>
            </w:tcBorders>
            <w:shd w:val="clear" w:color="auto" w:fill="FFFFFF"/>
          </w:tcPr>
          <w:p w14:paraId="7E733BE8" w14:textId="77777777" w:rsidR="008E1355" w:rsidRPr="00C5154E" w:rsidRDefault="008E1355" w:rsidP="008E1355">
            <w:pPr>
              <w:autoSpaceDE w:val="0"/>
              <w:autoSpaceDN w:val="0"/>
              <w:adjustRightInd w:val="0"/>
              <w:rPr>
                <w:bCs/>
                <w:noProof/>
                <w:color w:val="000000"/>
                <w:sz w:val="18"/>
                <w:szCs w:val="18"/>
                <w:lang w:val="en-ID"/>
              </w:rPr>
            </w:pPr>
          </w:p>
        </w:tc>
      </w:tr>
      <w:tr w:rsidR="0096611D" w:rsidRPr="00C5154E" w14:paraId="6EEC213F" w14:textId="77777777" w:rsidTr="0096611D">
        <w:trPr>
          <w:cantSplit/>
          <w:trHeight w:val="146"/>
        </w:trPr>
        <w:tc>
          <w:tcPr>
            <w:tcW w:w="1360" w:type="dxa"/>
            <w:gridSpan w:val="2"/>
            <w:vMerge/>
            <w:tcBorders>
              <w:bottom w:val="nil"/>
            </w:tcBorders>
            <w:shd w:val="clear" w:color="auto" w:fill="FFFFFF"/>
          </w:tcPr>
          <w:p w14:paraId="6F5E1309" w14:textId="77777777" w:rsidR="008E1355" w:rsidRPr="00C5154E" w:rsidRDefault="008E1355" w:rsidP="008E1355">
            <w:pPr>
              <w:autoSpaceDE w:val="0"/>
              <w:autoSpaceDN w:val="0"/>
              <w:adjustRightInd w:val="0"/>
              <w:rPr>
                <w:bCs/>
                <w:noProof/>
                <w:color w:val="000000"/>
                <w:sz w:val="18"/>
                <w:szCs w:val="18"/>
                <w:lang w:val="en-ID"/>
              </w:rPr>
            </w:pPr>
          </w:p>
        </w:tc>
        <w:tc>
          <w:tcPr>
            <w:tcW w:w="27" w:type="dxa"/>
            <w:vMerge/>
            <w:tcBorders>
              <w:bottom w:val="nil"/>
            </w:tcBorders>
            <w:shd w:val="clear" w:color="auto" w:fill="FFFFFF"/>
          </w:tcPr>
          <w:p w14:paraId="070D4499" w14:textId="77777777" w:rsidR="008E1355" w:rsidRPr="00C5154E" w:rsidRDefault="008E1355" w:rsidP="008E1355">
            <w:pPr>
              <w:autoSpaceDE w:val="0"/>
              <w:autoSpaceDN w:val="0"/>
              <w:adjustRightInd w:val="0"/>
              <w:rPr>
                <w:bCs/>
                <w:noProof/>
                <w:color w:val="000000"/>
                <w:sz w:val="18"/>
                <w:szCs w:val="18"/>
                <w:lang w:val="en-ID"/>
              </w:rPr>
            </w:pPr>
          </w:p>
        </w:tc>
        <w:tc>
          <w:tcPr>
            <w:tcW w:w="598" w:type="dxa"/>
            <w:vMerge/>
            <w:tcBorders>
              <w:bottom w:val="nil"/>
            </w:tcBorders>
            <w:shd w:val="clear" w:color="auto" w:fill="FFFFFF"/>
          </w:tcPr>
          <w:p w14:paraId="230D4CAB" w14:textId="77777777" w:rsidR="008E1355" w:rsidRPr="00C5154E" w:rsidRDefault="008E1355" w:rsidP="008E1355">
            <w:pPr>
              <w:autoSpaceDE w:val="0"/>
              <w:autoSpaceDN w:val="0"/>
              <w:adjustRightInd w:val="0"/>
              <w:rPr>
                <w:bCs/>
                <w:noProof/>
                <w:color w:val="000000"/>
                <w:sz w:val="18"/>
                <w:szCs w:val="18"/>
                <w:lang w:val="en-ID"/>
              </w:rPr>
            </w:pPr>
          </w:p>
        </w:tc>
        <w:tc>
          <w:tcPr>
            <w:tcW w:w="567" w:type="dxa"/>
            <w:vMerge/>
            <w:tcBorders>
              <w:bottom w:val="nil"/>
            </w:tcBorders>
            <w:shd w:val="clear" w:color="auto" w:fill="FFFFFF"/>
          </w:tcPr>
          <w:p w14:paraId="5043009B" w14:textId="77777777" w:rsidR="008E1355" w:rsidRPr="00C5154E" w:rsidRDefault="008E1355" w:rsidP="008E1355">
            <w:pPr>
              <w:autoSpaceDE w:val="0"/>
              <w:autoSpaceDN w:val="0"/>
              <w:adjustRightInd w:val="0"/>
              <w:rPr>
                <w:bCs/>
                <w:noProof/>
                <w:color w:val="000000"/>
                <w:sz w:val="18"/>
                <w:szCs w:val="18"/>
                <w:lang w:val="en-ID"/>
              </w:rPr>
            </w:pPr>
          </w:p>
        </w:tc>
        <w:tc>
          <w:tcPr>
            <w:tcW w:w="656" w:type="dxa"/>
            <w:tcBorders>
              <w:bottom w:val="nil"/>
            </w:tcBorders>
            <w:shd w:val="clear" w:color="auto" w:fill="FFFFFF"/>
          </w:tcPr>
          <w:p w14:paraId="357B14E6"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Lower</w:t>
            </w:r>
          </w:p>
        </w:tc>
        <w:tc>
          <w:tcPr>
            <w:tcW w:w="585" w:type="dxa"/>
            <w:tcBorders>
              <w:bottom w:val="nil"/>
            </w:tcBorders>
            <w:shd w:val="clear" w:color="auto" w:fill="FFFFFF"/>
          </w:tcPr>
          <w:p w14:paraId="4DDD862F"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Upper</w:t>
            </w:r>
          </w:p>
        </w:tc>
        <w:tc>
          <w:tcPr>
            <w:tcW w:w="460" w:type="dxa"/>
            <w:vMerge/>
            <w:tcBorders>
              <w:bottom w:val="nil"/>
            </w:tcBorders>
            <w:shd w:val="clear" w:color="auto" w:fill="FFFFFF"/>
          </w:tcPr>
          <w:p w14:paraId="46718F9E" w14:textId="77777777" w:rsidR="008E1355" w:rsidRPr="00C5154E" w:rsidRDefault="008E1355" w:rsidP="008E1355">
            <w:pPr>
              <w:autoSpaceDE w:val="0"/>
              <w:autoSpaceDN w:val="0"/>
              <w:adjustRightInd w:val="0"/>
              <w:rPr>
                <w:bCs/>
                <w:noProof/>
                <w:color w:val="000000"/>
                <w:sz w:val="18"/>
                <w:szCs w:val="18"/>
                <w:lang w:val="en-ID"/>
              </w:rPr>
            </w:pPr>
          </w:p>
        </w:tc>
        <w:tc>
          <w:tcPr>
            <w:tcW w:w="425" w:type="dxa"/>
            <w:vMerge/>
            <w:tcBorders>
              <w:bottom w:val="nil"/>
            </w:tcBorders>
            <w:shd w:val="clear" w:color="auto" w:fill="FFFFFF"/>
          </w:tcPr>
          <w:p w14:paraId="0D9F7260" w14:textId="77777777" w:rsidR="008E1355" w:rsidRPr="00C5154E" w:rsidRDefault="008E1355" w:rsidP="008E1355">
            <w:pPr>
              <w:autoSpaceDE w:val="0"/>
              <w:autoSpaceDN w:val="0"/>
              <w:adjustRightInd w:val="0"/>
              <w:rPr>
                <w:bCs/>
                <w:noProof/>
                <w:color w:val="000000"/>
                <w:sz w:val="18"/>
                <w:szCs w:val="18"/>
                <w:lang w:val="en-ID"/>
              </w:rPr>
            </w:pPr>
          </w:p>
        </w:tc>
        <w:tc>
          <w:tcPr>
            <w:tcW w:w="425" w:type="dxa"/>
            <w:vMerge/>
            <w:tcBorders>
              <w:bottom w:val="nil"/>
            </w:tcBorders>
            <w:shd w:val="clear" w:color="auto" w:fill="FFFFFF"/>
          </w:tcPr>
          <w:p w14:paraId="38F37569" w14:textId="77777777" w:rsidR="008E1355" w:rsidRPr="00C5154E" w:rsidRDefault="008E1355" w:rsidP="008E1355">
            <w:pPr>
              <w:autoSpaceDE w:val="0"/>
              <w:autoSpaceDN w:val="0"/>
              <w:adjustRightInd w:val="0"/>
              <w:rPr>
                <w:bCs/>
                <w:noProof/>
                <w:color w:val="000000"/>
                <w:sz w:val="18"/>
                <w:szCs w:val="18"/>
                <w:lang w:val="en-ID"/>
              </w:rPr>
            </w:pPr>
          </w:p>
        </w:tc>
      </w:tr>
      <w:tr w:rsidR="0096611D" w:rsidRPr="00C5154E" w14:paraId="059ECAEB" w14:textId="77777777" w:rsidTr="0096611D">
        <w:trPr>
          <w:cantSplit/>
          <w:trHeight w:val="668"/>
        </w:trPr>
        <w:tc>
          <w:tcPr>
            <w:tcW w:w="426" w:type="dxa"/>
            <w:tcBorders>
              <w:top w:val="nil"/>
              <w:bottom w:val="single" w:sz="4" w:space="0" w:color="000000"/>
            </w:tcBorders>
            <w:shd w:val="clear" w:color="auto" w:fill="FFFFFF"/>
            <w:vAlign w:val="center"/>
          </w:tcPr>
          <w:p w14:paraId="73C46180"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lastRenderedPageBreak/>
              <w:t>Pair 1</w:t>
            </w:r>
          </w:p>
        </w:tc>
        <w:tc>
          <w:tcPr>
            <w:tcW w:w="934" w:type="dxa"/>
            <w:tcBorders>
              <w:top w:val="nil"/>
              <w:bottom w:val="single" w:sz="4" w:space="0" w:color="000000"/>
            </w:tcBorders>
            <w:shd w:val="clear" w:color="auto" w:fill="FFFFFF"/>
            <w:vAlign w:val="center"/>
          </w:tcPr>
          <w:p w14:paraId="4FDD4FD4" w14:textId="77777777" w:rsidR="008E1355" w:rsidRPr="00C5154E" w:rsidRDefault="008E1355" w:rsidP="008E1355">
            <w:pPr>
              <w:autoSpaceDE w:val="0"/>
              <w:autoSpaceDN w:val="0"/>
              <w:adjustRightInd w:val="0"/>
              <w:ind w:left="60" w:right="60"/>
              <w:rPr>
                <w:bCs/>
                <w:noProof/>
                <w:color w:val="000000"/>
                <w:sz w:val="18"/>
                <w:szCs w:val="18"/>
                <w:lang w:val="en-ID"/>
              </w:rPr>
            </w:pPr>
            <w:r w:rsidRPr="00C5154E">
              <w:rPr>
                <w:bCs/>
                <w:noProof/>
                <w:color w:val="000000"/>
                <w:sz w:val="18"/>
                <w:szCs w:val="18"/>
                <w:lang w:val="en-ID"/>
              </w:rPr>
              <w:t>Before Danantara - After Danantara</w:t>
            </w:r>
          </w:p>
        </w:tc>
        <w:tc>
          <w:tcPr>
            <w:tcW w:w="27" w:type="dxa"/>
            <w:tcBorders>
              <w:top w:val="nil"/>
              <w:bottom w:val="single" w:sz="4" w:space="0" w:color="000000"/>
            </w:tcBorders>
            <w:shd w:val="clear" w:color="auto" w:fill="FFFFFF"/>
            <w:vAlign w:val="center"/>
          </w:tcPr>
          <w:p w14:paraId="784C5A3E"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.48889</w:t>
            </w:r>
          </w:p>
        </w:tc>
        <w:tc>
          <w:tcPr>
            <w:tcW w:w="598" w:type="dxa"/>
            <w:tcBorders>
              <w:top w:val="nil"/>
              <w:bottom w:val="single" w:sz="4" w:space="0" w:color="000000"/>
            </w:tcBorders>
            <w:shd w:val="clear" w:color="auto" w:fill="FFFFFF"/>
            <w:vAlign w:val="center"/>
          </w:tcPr>
          <w:p w14:paraId="242F01BF"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190.89472</w:t>
            </w:r>
          </w:p>
        </w:tc>
        <w:tc>
          <w:tcPr>
            <w:tcW w:w="567" w:type="dxa"/>
            <w:tcBorders>
              <w:top w:val="nil"/>
              <w:bottom w:val="single" w:sz="4" w:space="0" w:color="000000"/>
            </w:tcBorders>
            <w:shd w:val="clear" w:color="auto" w:fill="FFFFFF"/>
            <w:vAlign w:val="center"/>
          </w:tcPr>
          <w:p w14:paraId="3A62D4BA"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24.64440</w:t>
            </w:r>
          </w:p>
        </w:tc>
        <w:tc>
          <w:tcPr>
            <w:tcW w:w="656" w:type="dxa"/>
            <w:tcBorders>
              <w:top w:val="nil"/>
              <w:bottom w:val="single" w:sz="4" w:space="0" w:color="000000"/>
            </w:tcBorders>
            <w:shd w:val="clear" w:color="auto" w:fill="FFFFFF"/>
            <w:vAlign w:val="center"/>
          </w:tcPr>
          <w:p w14:paraId="7C87C353"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-48.82445</w:t>
            </w:r>
          </w:p>
        </w:tc>
        <w:tc>
          <w:tcPr>
            <w:tcW w:w="585" w:type="dxa"/>
            <w:tcBorders>
              <w:top w:val="nil"/>
              <w:bottom w:val="single" w:sz="4" w:space="0" w:color="000000"/>
            </w:tcBorders>
            <w:shd w:val="clear" w:color="auto" w:fill="FFFFFF"/>
            <w:vAlign w:val="center"/>
          </w:tcPr>
          <w:p w14:paraId="7F5D4C99"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49.80222</w:t>
            </w:r>
          </w:p>
        </w:tc>
        <w:tc>
          <w:tcPr>
            <w:tcW w:w="460" w:type="dxa"/>
            <w:tcBorders>
              <w:top w:val="nil"/>
              <w:bottom w:val="single" w:sz="4" w:space="0" w:color="000000"/>
            </w:tcBorders>
            <w:shd w:val="clear" w:color="auto" w:fill="FFFFFF"/>
            <w:vAlign w:val="center"/>
          </w:tcPr>
          <w:p w14:paraId="395076C1"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.020</w:t>
            </w:r>
          </w:p>
        </w:tc>
        <w:tc>
          <w:tcPr>
            <w:tcW w:w="425" w:type="dxa"/>
            <w:tcBorders>
              <w:top w:val="nil"/>
              <w:bottom w:val="single" w:sz="4" w:space="0" w:color="000000"/>
            </w:tcBorders>
            <w:shd w:val="clear" w:color="auto" w:fill="FFFFFF"/>
            <w:vAlign w:val="center"/>
          </w:tcPr>
          <w:p w14:paraId="5EE8969D"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59</w:t>
            </w:r>
          </w:p>
        </w:tc>
        <w:tc>
          <w:tcPr>
            <w:tcW w:w="425" w:type="dxa"/>
            <w:tcBorders>
              <w:top w:val="nil"/>
              <w:bottom w:val="single" w:sz="4" w:space="0" w:color="000000"/>
            </w:tcBorders>
            <w:shd w:val="clear" w:color="auto" w:fill="FFFFFF"/>
            <w:vAlign w:val="center"/>
          </w:tcPr>
          <w:p w14:paraId="1BE6F056" w14:textId="77777777" w:rsidR="008E1355" w:rsidRPr="00C5154E" w:rsidRDefault="008E1355" w:rsidP="008E1355">
            <w:pPr>
              <w:autoSpaceDE w:val="0"/>
              <w:autoSpaceDN w:val="0"/>
              <w:adjustRightInd w:val="0"/>
              <w:ind w:left="60" w:right="60"/>
              <w:jc w:val="right"/>
              <w:rPr>
                <w:bCs/>
                <w:noProof/>
                <w:color w:val="000000"/>
                <w:sz w:val="18"/>
                <w:szCs w:val="18"/>
                <w:lang w:val="en-ID"/>
              </w:rPr>
            </w:pPr>
            <w:r w:rsidRPr="00C5154E">
              <w:rPr>
                <w:bCs/>
                <w:noProof/>
                <w:color w:val="000000"/>
                <w:sz w:val="18"/>
                <w:szCs w:val="18"/>
                <w:lang w:val="en-ID"/>
              </w:rPr>
              <w:t>.984</w:t>
            </w:r>
          </w:p>
        </w:tc>
      </w:tr>
    </w:tbl>
    <w:p w14:paraId="72E39538" w14:textId="449B0C20" w:rsidR="008E1355" w:rsidRPr="004A4285" w:rsidRDefault="003B38CB" w:rsidP="003B38CB">
      <w:pPr>
        <w:shd w:val="clear" w:color="auto" w:fill="FFFFFF"/>
        <w:spacing w:before="480" w:after="240"/>
        <w:jc w:val="both"/>
        <w:outlineLvl w:val="2"/>
        <w:rPr>
          <w:rFonts w:eastAsia="Times New Roman"/>
          <w:b/>
          <w:noProof/>
          <w:color w:val="0F1115"/>
          <w:lang w:val="en-ID"/>
        </w:rPr>
      </w:pPr>
      <w:r w:rsidRPr="004A4285">
        <w:rPr>
          <w:rFonts w:eastAsia="Times New Roman"/>
          <w:b/>
          <w:noProof/>
          <w:color w:val="0F1115"/>
          <w:lang w:val="en-ID"/>
        </w:rPr>
        <w:t xml:space="preserve">3.9 </w:t>
      </w:r>
      <w:r w:rsidR="008E1355" w:rsidRPr="004A4285">
        <w:rPr>
          <w:rFonts w:eastAsia="Times New Roman"/>
          <w:b/>
          <w:noProof/>
          <w:color w:val="0F1115"/>
          <w:lang w:val="en-ID"/>
        </w:rPr>
        <w:t>Statistical Analysis Report: Effectiveness of the "Danantara" Intervention</w:t>
      </w:r>
    </w:p>
    <w:p w14:paraId="1FE0688D" w14:textId="77777777" w:rsidR="008E1355" w:rsidRPr="00C5154E" w:rsidRDefault="008E1355" w:rsidP="004A4285">
      <w:pPr>
        <w:shd w:val="clear" w:color="auto" w:fill="FFFFFF"/>
        <w:spacing w:after="120"/>
        <w:jc w:val="both"/>
        <w:outlineLvl w:val="3"/>
        <w:rPr>
          <w:rFonts w:eastAsia="Times New Roman"/>
          <w:bCs/>
          <w:noProof/>
          <w:color w:val="0F1115"/>
          <w:lang w:val="en-ID"/>
        </w:rPr>
      </w:pPr>
      <w:r w:rsidRPr="00C5154E">
        <w:rPr>
          <w:rFonts w:eastAsia="Times New Roman"/>
          <w:bCs/>
          <w:noProof/>
          <w:color w:val="0F1115"/>
          <w:lang w:val="en-ID"/>
        </w:rPr>
        <w:t>1. Executive Summary</w:t>
      </w:r>
    </w:p>
    <w:p w14:paraId="7F17AF94" w14:textId="2DDF0889" w:rsidR="008E1355" w:rsidRPr="00C5154E" w:rsidRDefault="008E1355" w:rsidP="004A4285">
      <w:pPr>
        <w:shd w:val="clear" w:color="auto" w:fill="FFFFFF"/>
        <w:spacing w:before="240" w:after="240"/>
        <w:jc w:val="both"/>
        <w:rPr>
          <w:rFonts w:eastAsia="Times New Roman"/>
          <w:bCs/>
          <w:noProof/>
          <w:color w:val="0F1115"/>
          <w:lang w:val="en-ID"/>
        </w:rPr>
      </w:pPr>
      <w:r w:rsidRPr="00C5154E">
        <w:rPr>
          <w:rFonts w:eastAsia="Times New Roman"/>
          <w:bCs/>
          <w:noProof/>
          <w:color w:val="0F1115"/>
          <w:lang w:val="en-ID"/>
        </w:rPr>
        <w:t>The results of the analysis showed that there was no statistically significant difference between the values before and after the "Danantara" intervention. The average practical value did not change (the difference was only 0.49 points), and this intervention did not prove effective in changing the measured value.</w:t>
      </w:r>
    </w:p>
    <w:p w14:paraId="4AB7B01C" w14:textId="07AED826" w:rsidR="008E1355" w:rsidRPr="00C5154E" w:rsidRDefault="008E1355" w:rsidP="003B38CB">
      <w:pPr>
        <w:shd w:val="clear" w:color="auto" w:fill="FFFFFF"/>
        <w:spacing w:before="240" w:after="120"/>
        <w:jc w:val="left"/>
        <w:outlineLvl w:val="3"/>
        <w:rPr>
          <w:rFonts w:eastAsia="Times New Roman"/>
          <w:bCs/>
          <w:noProof/>
          <w:color w:val="0F1115"/>
          <w:lang w:val="en-ID"/>
        </w:rPr>
      </w:pPr>
      <w:r w:rsidRPr="00C5154E">
        <w:rPr>
          <w:rFonts w:eastAsia="Times New Roman"/>
          <w:bCs/>
          <w:noProof/>
          <w:color w:val="0F1115"/>
          <w:lang w:val="en-ID"/>
        </w:rPr>
        <w:t>2. Paired Samples Statistics</w:t>
      </w:r>
    </w:p>
    <w:p w14:paraId="03EBF905" w14:textId="77777777" w:rsidR="008E1355" w:rsidRPr="00C5154E" w:rsidRDefault="008E1355" w:rsidP="008E1355">
      <w:pPr>
        <w:numPr>
          <w:ilvl w:val="0"/>
          <w:numId w:val="75"/>
        </w:numPr>
        <w:shd w:val="clear" w:color="auto" w:fill="FFFFFF"/>
        <w:spacing w:after="120"/>
        <w:jc w:val="left"/>
        <w:rPr>
          <w:rFonts w:eastAsia="Times New Roman"/>
          <w:bCs/>
          <w:noProof/>
          <w:color w:val="0F1115"/>
          <w:lang w:val="en-ID"/>
        </w:rPr>
      </w:pPr>
      <w:r w:rsidRPr="00C5154E">
        <w:rPr>
          <w:rFonts w:eastAsia="Times New Roman"/>
          <w:bCs/>
          <w:noProof/>
          <w:color w:val="0F1115"/>
          <w:lang w:val="en-ID"/>
        </w:rPr>
        <w:t>Before Intervention:</w:t>
      </w:r>
    </w:p>
    <w:p w14:paraId="0EBCD5F0"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Average: 2,951.08</w:t>
      </w:r>
    </w:p>
    <w:p w14:paraId="7D681699"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Standard Deviation: 56.39</w:t>
      </w:r>
    </w:p>
    <w:p w14:paraId="1D37F78D"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Standard Error Mean: 7,28</w:t>
      </w:r>
    </w:p>
    <w:p w14:paraId="07209B64" w14:textId="77777777" w:rsidR="008E1355" w:rsidRPr="00C5154E" w:rsidRDefault="008E1355" w:rsidP="008E1355">
      <w:pPr>
        <w:numPr>
          <w:ilvl w:val="0"/>
          <w:numId w:val="75"/>
        </w:numPr>
        <w:shd w:val="clear" w:color="auto" w:fill="FFFFFF"/>
        <w:spacing w:after="120"/>
        <w:jc w:val="left"/>
        <w:rPr>
          <w:rFonts w:eastAsia="Times New Roman"/>
          <w:bCs/>
          <w:noProof/>
          <w:color w:val="0F1115"/>
          <w:lang w:val="en-ID"/>
        </w:rPr>
      </w:pPr>
      <w:r w:rsidRPr="00C5154E">
        <w:rPr>
          <w:rFonts w:eastAsia="Times New Roman"/>
          <w:bCs/>
          <w:noProof/>
          <w:color w:val="0F1115"/>
          <w:lang w:val="en-ID"/>
        </w:rPr>
        <w:t>After the Intervention:</w:t>
      </w:r>
    </w:p>
    <w:p w14:paraId="08F60387"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Average: 2,950.59</w:t>
      </w:r>
    </w:p>
    <w:p w14:paraId="60F20E5C"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Standard Deviation: 203.09</w:t>
      </w:r>
    </w:p>
    <w:p w14:paraId="411DC1BA" w14:textId="77777777" w:rsidR="008E1355" w:rsidRPr="00C5154E" w:rsidRDefault="008E1355" w:rsidP="008E1355">
      <w:pPr>
        <w:numPr>
          <w:ilvl w:val="1"/>
          <w:numId w:val="75"/>
        </w:numPr>
        <w:shd w:val="clear" w:color="auto" w:fill="FFFFFF"/>
        <w:jc w:val="left"/>
        <w:rPr>
          <w:rFonts w:eastAsia="Times New Roman"/>
          <w:bCs/>
          <w:noProof/>
          <w:color w:val="0F1115"/>
          <w:lang w:val="en-ID"/>
        </w:rPr>
      </w:pPr>
      <w:r w:rsidRPr="00C5154E">
        <w:rPr>
          <w:rFonts w:eastAsia="Times New Roman"/>
          <w:bCs/>
          <w:noProof/>
          <w:color w:val="0F1115"/>
          <w:lang w:val="en-ID"/>
        </w:rPr>
        <w:t>Standard Error Mean: 26,22</w:t>
      </w:r>
    </w:p>
    <w:p w14:paraId="2D9DE266" w14:textId="34E8813D" w:rsidR="008E1355" w:rsidRPr="00C5154E" w:rsidRDefault="004A4285" w:rsidP="003B38CB">
      <w:pPr>
        <w:shd w:val="clear" w:color="auto" w:fill="FFFFFF"/>
        <w:spacing w:before="240" w:after="240"/>
        <w:jc w:val="both"/>
        <w:rPr>
          <w:rFonts w:eastAsia="Times New Roman"/>
          <w:bCs/>
          <w:noProof/>
          <w:color w:val="0F1115"/>
          <w:lang w:val="en-ID"/>
        </w:rPr>
      </w:pPr>
      <w:r>
        <w:rPr>
          <w:rFonts w:eastAsia="Times New Roman"/>
          <w:bCs/>
          <w:noProof/>
          <w:color w:val="0F1115"/>
          <w:lang w:val="en-ID"/>
        </w:rPr>
        <w:t xml:space="preserve">3. </w:t>
      </w:r>
      <w:r w:rsidR="008E1355" w:rsidRPr="00C5154E">
        <w:rPr>
          <w:rFonts w:eastAsia="Times New Roman"/>
          <w:bCs/>
          <w:noProof/>
          <w:color w:val="0F1115"/>
          <w:lang w:val="en-ID"/>
        </w:rPr>
        <w:t>Descriptive Interpretation:</w:t>
      </w:r>
    </w:p>
    <w:p w14:paraId="1D033720" w14:textId="77777777" w:rsidR="008E1355" w:rsidRPr="00C5154E" w:rsidRDefault="008E1355" w:rsidP="004A4285">
      <w:pPr>
        <w:shd w:val="clear" w:color="auto" w:fill="FFFFFF"/>
        <w:jc w:val="both"/>
        <w:rPr>
          <w:rFonts w:eastAsia="Times New Roman"/>
          <w:bCs/>
          <w:noProof/>
          <w:color w:val="0F1115"/>
          <w:lang w:val="en-ID"/>
        </w:rPr>
      </w:pPr>
      <w:r w:rsidRPr="00C5154E">
        <w:rPr>
          <w:rFonts w:eastAsia="Times New Roman"/>
          <w:bCs/>
          <w:noProof/>
          <w:color w:val="0F1115"/>
          <w:lang w:val="en-ID"/>
        </w:rPr>
        <w:t>The average change is minimal: only 0.49 points (a decrease of 0.02%)</w:t>
      </w:r>
    </w:p>
    <w:p w14:paraId="1F6698D3" w14:textId="77777777" w:rsidR="008E1355" w:rsidRPr="00C5154E" w:rsidRDefault="008E1355" w:rsidP="004A4285">
      <w:pPr>
        <w:shd w:val="clear" w:color="auto" w:fill="FFFFFF"/>
        <w:jc w:val="both"/>
        <w:rPr>
          <w:rFonts w:eastAsia="Times New Roman"/>
          <w:bCs/>
          <w:noProof/>
          <w:color w:val="0F1115"/>
          <w:lang w:val="en-ID"/>
        </w:rPr>
      </w:pPr>
      <w:r w:rsidRPr="00C5154E">
        <w:rPr>
          <w:rFonts w:eastAsia="Times New Roman"/>
          <w:bCs/>
          <w:noProof/>
          <w:color w:val="0F1115"/>
          <w:lang w:val="en-ID"/>
        </w:rPr>
        <w:t>The standard deviation increased drastically from 56.39 to 203.09 (an increase of 260%)</w:t>
      </w:r>
    </w:p>
    <w:p w14:paraId="3E019418" w14:textId="77777777" w:rsidR="008E1355" w:rsidRPr="00C5154E" w:rsidRDefault="008E1355" w:rsidP="004A4285">
      <w:pPr>
        <w:shd w:val="clear" w:color="auto" w:fill="FFFFFF"/>
        <w:jc w:val="both"/>
        <w:rPr>
          <w:rFonts w:eastAsia="Times New Roman"/>
          <w:bCs/>
          <w:noProof/>
          <w:color w:val="0F1115"/>
          <w:lang w:val="en-ID"/>
        </w:rPr>
      </w:pPr>
      <w:r w:rsidRPr="00C5154E">
        <w:rPr>
          <w:rFonts w:eastAsia="Times New Roman"/>
          <w:bCs/>
          <w:noProof/>
          <w:color w:val="0F1115"/>
          <w:lang w:val="en-ID"/>
        </w:rPr>
        <w:t>Post-intervention data became much more heterogeneous and widespread</w:t>
      </w:r>
    </w:p>
    <w:p w14:paraId="410EAD61" w14:textId="77777777" w:rsidR="003B38CB" w:rsidRDefault="008E1355" w:rsidP="004A4285">
      <w:pPr>
        <w:shd w:val="clear" w:color="auto" w:fill="FFFFFF"/>
        <w:jc w:val="both"/>
        <w:rPr>
          <w:rFonts w:eastAsia="Times New Roman"/>
          <w:bCs/>
          <w:noProof/>
          <w:color w:val="0F1115"/>
          <w:lang w:val="en-ID"/>
        </w:rPr>
      </w:pPr>
      <w:r w:rsidRPr="00C5154E">
        <w:rPr>
          <w:rFonts w:eastAsia="Times New Roman"/>
          <w:bCs/>
          <w:noProof/>
          <w:color w:val="0F1115"/>
          <w:lang w:val="en-ID"/>
        </w:rPr>
        <w:t>Subjects' values after the intervention showed a huge variation</w:t>
      </w:r>
      <w:r w:rsidR="003B38CB" w:rsidRPr="00C5154E">
        <w:rPr>
          <w:rFonts w:eastAsia="Times New Roman"/>
          <w:bCs/>
          <w:noProof/>
          <w:color w:val="0F1115"/>
          <w:lang w:val="en-ID"/>
        </w:rPr>
        <w:t>.</w:t>
      </w:r>
    </w:p>
    <w:p w14:paraId="5D488C8D" w14:textId="77777777" w:rsidR="004A4285" w:rsidRPr="00C5154E" w:rsidRDefault="004A4285" w:rsidP="004A4285">
      <w:pPr>
        <w:shd w:val="clear" w:color="auto" w:fill="FFFFFF"/>
        <w:jc w:val="both"/>
        <w:rPr>
          <w:rFonts w:eastAsia="Times New Roman"/>
          <w:bCs/>
          <w:noProof/>
          <w:color w:val="0F1115"/>
          <w:lang w:val="en-ID"/>
        </w:rPr>
      </w:pPr>
    </w:p>
    <w:p w14:paraId="46C7D41D" w14:textId="07C57960" w:rsidR="008E1355" w:rsidRPr="004A4285" w:rsidRDefault="008E1355" w:rsidP="004A4285">
      <w:pPr>
        <w:pStyle w:val="ListParagraph"/>
        <w:numPr>
          <w:ilvl w:val="0"/>
          <w:numId w:val="95"/>
        </w:numPr>
        <w:shd w:val="clear" w:color="auto" w:fill="FFFFFF"/>
        <w:tabs>
          <w:tab w:val="clear" w:pos="720"/>
          <w:tab w:val="left" w:pos="284"/>
        </w:tabs>
        <w:spacing w:before="0"/>
        <w:ind w:left="142" w:hanging="142"/>
        <w:rPr>
          <w:bCs/>
          <w:noProof/>
          <w:color w:val="0F1115"/>
          <w:sz w:val="20"/>
          <w:szCs w:val="20"/>
          <w:lang w:val="en-ID"/>
        </w:rPr>
      </w:pPr>
      <w:r w:rsidRPr="004A4285">
        <w:rPr>
          <w:bCs/>
          <w:noProof/>
          <w:color w:val="0F1115"/>
          <w:sz w:val="20"/>
          <w:szCs w:val="20"/>
          <w:lang w:val="en-ID"/>
        </w:rPr>
        <w:t>Interpretation</w:t>
      </w:r>
    </w:p>
    <w:p w14:paraId="7B212A02" w14:textId="77777777" w:rsidR="008E1355" w:rsidRPr="00C5154E" w:rsidRDefault="008E1355" w:rsidP="008E1355">
      <w:pPr>
        <w:numPr>
          <w:ilvl w:val="0"/>
          <w:numId w:val="78"/>
        </w:numPr>
        <w:shd w:val="clear" w:color="auto" w:fill="FFFFFF"/>
        <w:jc w:val="left"/>
        <w:rPr>
          <w:rFonts w:eastAsia="Times New Roman"/>
          <w:bCs/>
          <w:noProof/>
          <w:color w:val="0F1115"/>
          <w:lang w:val="en-ID"/>
        </w:rPr>
      </w:pPr>
      <w:r w:rsidRPr="00C5154E">
        <w:rPr>
          <w:rFonts w:eastAsia="Times New Roman"/>
          <w:bCs/>
          <w:noProof/>
          <w:color w:val="0F1115"/>
          <w:lang w:val="en-ID"/>
        </w:rPr>
        <w:t>There is a significant positive correlation with weak-moderate strength</w:t>
      </w:r>
    </w:p>
    <w:p w14:paraId="425587E3" w14:textId="77777777" w:rsidR="008E1355" w:rsidRPr="00C5154E" w:rsidRDefault="008E1355" w:rsidP="008E1355">
      <w:pPr>
        <w:numPr>
          <w:ilvl w:val="0"/>
          <w:numId w:val="78"/>
        </w:numPr>
        <w:shd w:val="clear" w:color="auto" w:fill="FFFFFF"/>
        <w:spacing w:after="120"/>
        <w:jc w:val="left"/>
        <w:rPr>
          <w:rFonts w:eastAsia="Times New Roman"/>
          <w:bCs/>
          <w:noProof/>
          <w:color w:val="0F1115"/>
          <w:lang w:val="en-ID"/>
        </w:rPr>
      </w:pPr>
      <w:r w:rsidRPr="00C5154E">
        <w:rPr>
          <w:rFonts w:eastAsia="Times New Roman"/>
          <w:bCs/>
          <w:noProof/>
          <w:color w:val="0F1115"/>
          <w:lang w:val="en-ID"/>
        </w:rPr>
        <w:t>In contrast to the previous analysis, the positive correlation showed:</w:t>
      </w:r>
    </w:p>
    <w:p w14:paraId="664ADE5D" w14:textId="77777777" w:rsidR="008E1355" w:rsidRPr="00C5154E" w:rsidRDefault="008E1355" w:rsidP="008E1355">
      <w:pPr>
        <w:numPr>
          <w:ilvl w:val="1"/>
          <w:numId w:val="78"/>
        </w:numPr>
        <w:shd w:val="clear" w:color="auto" w:fill="FFFFFF"/>
        <w:jc w:val="left"/>
        <w:rPr>
          <w:rFonts w:eastAsia="Times New Roman"/>
          <w:bCs/>
          <w:noProof/>
          <w:color w:val="0F1115"/>
          <w:lang w:val="en-ID"/>
        </w:rPr>
      </w:pPr>
      <w:r w:rsidRPr="00C5154E">
        <w:rPr>
          <w:rFonts w:eastAsia="Times New Roman"/>
          <w:bCs/>
          <w:noProof/>
          <w:color w:val="0F1115"/>
          <w:lang w:val="en-ID"/>
        </w:rPr>
        <w:t>Subjects with high baseline scores tended to remain high after the intervention</w:t>
      </w:r>
    </w:p>
    <w:p w14:paraId="614179E3" w14:textId="77777777" w:rsidR="008E1355" w:rsidRPr="00C5154E" w:rsidRDefault="008E1355" w:rsidP="008E1355">
      <w:pPr>
        <w:numPr>
          <w:ilvl w:val="1"/>
          <w:numId w:val="78"/>
        </w:numPr>
        <w:shd w:val="clear" w:color="auto" w:fill="FFFFFF"/>
        <w:jc w:val="left"/>
        <w:rPr>
          <w:rFonts w:eastAsia="Times New Roman"/>
          <w:bCs/>
          <w:noProof/>
          <w:color w:val="0F1115"/>
          <w:lang w:val="en-ID"/>
        </w:rPr>
      </w:pPr>
      <w:r w:rsidRPr="00C5154E">
        <w:rPr>
          <w:rFonts w:eastAsia="Times New Roman"/>
          <w:bCs/>
          <w:noProof/>
          <w:color w:val="0F1115"/>
          <w:lang w:val="en-ID"/>
        </w:rPr>
        <w:t>Subjects with low initial scores tend to remain low</w:t>
      </w:r>
    </w:p>
    <w:p w14:paraId="27EDED15" w14:textId="77777777" w:rsidR="008E1355" w:rsidRPr="00C5154E" w:rsidRDefault="008E1355" w:rsidP="008E1355">
      <w:pPr>
        <w:numPr>
          <w:ilvl w:val="1"/>
          <w:numId w:val="78"/>
        </w:numPr>
        <w:shd w:val="clear" w:color="auto" w:fill="FFFFFF"/>
        <w:jc w:val="left"/>
        <w:rPr>
          <w:rFonts w:eastAsia="Times New Roman"/>
          <w:bCs/>
          <w:noProof/>
          <w:color w:val="0F1115"/>
          <w:lang w:val="en-ID"/>
        </w:rPr>
      </w:pPr>
      <w:r w:rsidRPr="00C5154E">
        <w:rPr>
          <w:rFonts w:eastAsia="Times New Roman"/>
          <w:bCs/>
          <w:noProof/>
          <w:color w:val="0F1115"/>
          <w:lang w:val="en-ID"/>
        </w:rPr>
        <w:t>There was no compensatory effect as in the previous analysis</w:t>
      </w:r>
    </w:p>
    <w:p w14:paraId="19A9CBCE" w14:textId="77777777" w:rsidR="008E1355" w:rsidRPr="00C5154E" w:rsidRDefault="008E1355" w:rsidP="008E1355">
      <w:pPr>
        <w:autoSpaceDE w:val="0"/>
        <w:autoSpaceDN w:val="0"/>
        <w:adjustRightInd w:val="0"/>
        <w:rPr>
          <w:bCs/>
          <w:noProof/>
          <w:lang w:val="en-ID"/>
        </w:rPr>
      </w:pPr>
    </w:p>
    <w:p w14:paraId="281B7792" w14:textId="77777777" w:rsidR="00DE2ED0" w:rsidRPr="00C5154E" w:rsidRDefault="003B38CB" w:rsidP="008E1355">
      <w:pPr>
        <w:autoSpaceDE w:val="0"/>
        <w:autoSpaceDN w:val="0"/>
        <w:adjustRightInd w:val="0"/>
        <w:rPr>
          <w:bCs/>
          <w:noProof/>
          <w:color w:val="000000"/>
          <w:lang w:val="en-ID"/>
        </w:rPr>
      </w:pPr>
      <w:r w:rsidRPr="00C5154E">
        <w:rPr>
          <w:bCs/>
          <w:noProof/>
          <w:color w:val="000000"/>
          <w:lang w:val="en-ID"/>
        </w:rPr>
        <w:t>TABLE V</w:t>
      </w:r>
      <w:r w:rsidR="00DE2ED0" w:rsidRPr="00C5154E">
        <w:rPr>
          <w:bCs/>
          <w:noProof/>
          <w:color w:val="000000"/>
          <w:lang w:val="en-ID"/>
        </w:rPr>
        <w:t>I</w:t>
      </w:r>
    </w:p>
    <w:p w14:paraId="79997164" w14:textId="30FACB23" w:rsidR="008E1355" w:rsidRPr="00C5154E" w:rsidRDefault="00911224" w:rsidP="0096611D">
      <w:pPr>
        <w:autoSpaceDE w:val="0"/>
        <w:autoSpaceDN w:val="0"/>
        <w:adjustRightInd w:val="0"/>
        <w:spacing w:after="120"/>
        <w:rPr>
          <w:bCs/>
          <w:noProof/>
          <w:color w:val="000000"/>
          <w:sz w:val="26"/>
          <w:szCs w:val="26"/>
          <w:lang w:val="en-ID"/>
        </w:rPr>
      </w:pPr>
      <w:r w:rsidRPr="00C5154E">
        <w:rPr>
          <w:bCs/>
          <w:noProof/>
          <w:color w:val="000000"/>
          <w:lang w:val="en-ID"/>
        </w:rPr>
        <w:t>N-Par Analysis I</w:t>
      </w:r>
      <w:r>
        <w:rPr>
          <w:bCs/>
          <w:noProof/>
          <w:color w:val="000000"/>
          <w:lang w:val="en-ID"/>
        </w:rPr>
        <w:t>I</w:t>
      </w:r>
    </w:p>
    <w:tbl>
      <w:tblPr>
        <w:tblW w:w="4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4"/>
        <w:gridCol w:w="1530"/>
        <w:gridCol w:w="1549"/>
      </w:tblGrid>
      <w:tr w:rsidR="008E1355" w:rsidRPr="00C5154E" w14:paraId="2A671181" w14:textId="77777777" w:rsidTr="0096611D">
        <w:trPr>
          <w:cantSplit/>
          <w:trHeight w:val="176"/>
        </w:trPr>
        <w:tc>
          <w:tcPr>
            <w:tcW w:w="4493" w:type="dxa"/>
            <w:gridSpan w:val="3"/>
            <w:tcBorders>
              <w:top w:val="thinThickSmallGap" w:sz="18" w:space="0" w:color="000000"/>
              <w:left w:val="nil"/>
              <w:bottom w:val="single" w:sz="4" w:space="0" w:color="000000"/>
              <w:right w:val="nil"/>
            </w:tcBorders>
            <w:shd w:val="clear" w:color="auto" w:fill="FFFFFF"/>
          </w:tcPr>
          <w:p w14:paraId="0E9FFAD9" w14:textId="2124B734" w:rsidR="008E1355" w:rsidRPr="00C5154E" w:rsidRDefault="0096611D" w:rsidP="0096611D">
            <w:pPr>
              <w:autoSpaceDE w:val="0"/>
              <w:autoSpaceDN w:val="0"/>
              <w:adjustRightInd w:val="0"/>
              <w:ind w:right="60"/>
              <w:rPr>
                <w:rFonts w:ascii="Arial" w:hAnsi="Arial" w:cs="Arial"/>
                <w:bCs/>
                <w:noProof/>
                <w:color w:val="000000"/>
                <w:sz w:val="18"/>
                <w:szCs w:val="18"/>
                <w:lang w:val="en-ID"/>
              </w:rPr>
            </w:pPr>
            <w:r w:rsidRPr="00C5154E">
              <w:rPr>
                <w:bCs/>
                <w:noProof/>
                <w:color w:val="000000"/>
                <w:sz w:val="18"/>
                <w:szCs w:val="18"/>
                <w:lang w:val="en-ID"/>
              </w:rPr>
              <w:t>Notes</w:t>
            </w:r>
          </w:p>
        </w:tc>
      </w:tr>
      <w:tr w:rsidR="008E1355" w:rsidRPr="00C5154E" w14:paraId="19F93A9D" w14:textId="77777777" w:rsidTr="0096611D">
        <w:trPr>
          <w:cantSplit/>
          <w:trHeight w:val="191"/>
        </w:trPr>
        <w:tc>
          <w:tcPr>
            <w:tcW w:w="2944" w:type="dxa"/>
            <w:gridSpan w:val="2"/>
            <w:tcBorders>
              <w:left w:val="nil"/>
              <w:bottom w:val="nil"/>
              <w:right w:val="nil"/>
            </w:tcBorders>
            <w:shd w:val="clear" w:color="auto" w:fill="FFFFFF"/>
            <w:vAlign w:val="center"/>
          </w:tcPr>
          <w:p w14:paraId="4F173DF5"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Output Created</w:t>
            </w:r>
          </w:p>
        </w:tc>
        <w:tc>
          <w:tcPr>
            <w:tcW w:w="1549" w:type="dxa"/>
            <w:tcBorders>
              <w:left w:val="nil"/>
              <w:bottom w:val="nil"/>
              <w:right w:val="nil"/>
            </w:tcBorders>
            <w:shd w:val="clear" w:color="auto" w:fill="FFFFFF"/>
            <w:vAlign w:val="center"/>
          </w:tcPr>
          <w:p w14:paraId="49B0AD68" w14:textId="77777777" w:rsidR="008E1355" w:rsidRPr="00C5154E" w:rsidRDefault="008E1355" w:rsidP="008E1355">
            <w:pPr>
              <w:autoSpaceDE w:val="0"/>
              <w:autoSpaceDN w:val="0"/>
              <w:adjustRightInd w:val="0"/>
              <w:ind w:left="60" w:right="60"/>
              <w:jc w:val="right"/>
              <w:rPr>
                <w:rFonts w:ascii="Arial" w:hAnsi="Arial" w:cs="Arial"/>
                <w:bCs/>
                <w:noProof/>
                <w:color w:val="000000"/>
                <w:sz w:val="18"/>
                <w:szCs w:val="18"/>
                <w:lang w:val="en-ID"/>
              </w:rPr>
            </w:pPr>
            <w:r w:rsidRPr="00C5154E">
              <w:rPr>
                <w:rFonts w:ascii="Arial" w:hAnsi="Arial" w:cs="Arial"/>
                <w:bCs/>
                <w:noProof/>
                <w:color w:val="000000"/>
                <w:sz w:val="18"/>
                <w:szCs w:val="18"/>
                <w:lang w:val="en-ID"/>
              </w:rPr>
              <w:t>13-NOV-2025 20:25:33</w:t>
            </w:r>
          </w:p>
        </w:tc>
      </w:tr>
      <w:tr w:rsidR="008E1355" w:rsidRPr="00C5154E" w14:paraId="7F1648C9" w14:textId="77777777" w:rsidTr="0096611D">
        <w:trPr>
          <w:cantSplit/>
          <w:trHeight w:val="176"/>
        </w:trPr>
        <w:tc>
          <w:tcPr>
            <w:tcW w:w="2944" w:type="dxa"/>
            <w:gridSpan w:val="2"/>
            <w:tcBorders>
              <w:top w:val="nil"/>
              <w:left w:val="nil"/>
              <w:bottom w:val="nil"/>
              <w:right w:val="nil"/>
            </w:tcBorders>
            <w:shd w:val="clear" w:color="auto" w:fill="FFFFFF"/>
            <w:vAlign w:val="center"/>
          </w:tcPr>
          <w:p w14:paraId="094A459F"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Comments</w:t>
            </w:r>
          </w:p>
        </w:tc>
        <w:tc>
          <w:tcPr>
            <w:tcW w:w="1549" w:type="dxa"/>
            <w:tcBorders>
              <w:top w:val="nil"/>
              <w:left w:val="nil"/>
              <w:bottom w:val="nil"/>
              <w:right w:val="nil"/>
            </w:tcBorders>
            <w:shd w:val="clear" w:color="auto" w:fill="FFFFFF"/>
            <w:vAlign w:val="center"/>
          </w:tcPr>
          <w:p w14:paraId="015D9B2A"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p>
        </w:tc>
      </w:tr>
      <w:tr w:rsidR="008E1355" w:rsidRPr="00C5154E" w14:paraId="313495FE" w14:textId="77777777" w:rsidTr="0096611D">
        <w:trPr>
          <w:cantSplit/>
          <w:trHeight w:val="191"/>
        </w:trPr>
        <w:tc>
          <w:tcPr>
            <w:tcW w:w="1414" w:type="dxa"/>
            <w:vMerge w:val="restart"/>
            <w:tcBorders>
              <w:top w:val="nil"/>
              <w:left w:val="nil"/>
              <w:bottom w:val="nil"/>
              <w:right w:val="nil"/>
            </w:tcBorders>
            <w:shd w:val="clear" w:color="auto" w:fill="FFFFFF"/>
            <w:vAlign w:val="center"/>
          </w:tcPr>
          <w:p w14:paraId="14F33F82"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Input</w:t>
            </w:r>
          </w:p>
        </w:tc>
        <w:tc>
          <w:tcPr>
            <w:tcW w:w="1529" w:type="dxa"/>
            <w:tcBorders>
              <w:top w:val="nil"/>
              <w:left w:val="nil"/>
              <w:bottom w:val="nil"/>
              <w:right w:val="nil"/>
            </w:tcBorders>
            <w:shd w:val="clear" w:color="auto" w:fill="FFFFFF"/>
            <w:vAlign w:val="center"/>
          </w:tcPr>
          <w:p w14:paraId="52D8203D"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Active Dataset</w:t>
            </w:r>
          </w:p>
        </w:tc>
        <w:tc>
          <w:tcPr>
            <w:tcW w:w="1549" w:type="dxa"/>
            <w:tcBorders>
              <w:top w:val="nil"/>
              <w:left w:val="nil"/>
              <w:bottom w:val="nil"/>
              <w:right w:val="nil"/>
            </w:tcBorders>
            <w:shd w:val="clear" w:color="auto" w:fill="FFFFFF"/>
            <w:vAlign w:val="center"/>
          </w:tcPr>
          <w:p w14:paraId="48599EF9"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DataSet0</w:t>
            </w:r>
          </w:p>
        </w:tc>
      </w:tr>
      <w:tr w:rsidR="008E1355" w:rsidRPr="00C5154E" w14:paraId="398CA0CA" w14:textId="77777777" w:rsidTr="0096611D">
        <w:trPr>
          <w:cantSplit/>
          <w:trHeight w:val="126"/>
        </w:trPr>
        <w:tc>
          <w:tcPr>
            <w:tcW w:w="1414" w:type="dxa"/>
            <w:vMerge/>
            <w:tcBorders>
              <w:top w:val="nil"/>
              <w:left w:val="nil"/>
              <w:bottom w:val="nil"/>
              <w:right w:val="nil"/>
            </w:tcBorders>
            <w:shd w:val="clear" w:color="auto" w:fill="FFFFFF"/>
            <w:vAlign w:val="center"/>
          </w:tcPr>
          <w:p w14:paraId="496AFB74"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283D643D"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Filter</w:t>
            </w:r>
          </w:p>
        </w:tc>
        <w:tc>
          <w:tcPr>
            <w:tcW w:w="1549" w:type="dxa"/>
            <w:tcBorders>
              <w:top w:val="nil"/>
              <w:left w:val="nil"/>
              <w:bottom w:val="nil"/>
              <w:right w:val="nil"/>
            </w:tcBorders>
            <w:shd w:val="clear" w:color="auto" w:fill="FFFFFF"/>
            <w:vAlign w:val="center"/>
          </w:tcPr>
          <w:p w14:paraId="563B3C7E"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&lt;none&gt;</w:t>
            </w:r>
          </w:p>
        </w:tc>
      </w:tr>
      <w:tr w:rsidR="008E1355" w:rsidRPr="00C5154E" w14:paraId="53D9DCDB" w14:textId="77777777" w:rsidTr="0096611D">
        <w:trPr>
          <w:cantSplit/>
          <w:trHeight w:val="126"/>
        </w:trPr>
        <w:tc>
          <w:tcPr>
            <w:tcW w:w="1414" w:type="dxa"/>
            <w:vMerge/>
            <w:tcBorders>
              <w:top w:val="nil"/>
              <w:left w:val="nil"/>
              <w:bottom w:val="nil"/>
              <w:right w:val="nil"/>
            </w:tcBorders>
            <w:shd w:val="clear" w:color="auto" w:fill="FFFFFF"/>
            <w:vAlign w:val="center"/>
          </w:tcPr>
          <w:p w14:paraId="63013840"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40D7EB68"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Weight</w:t>
            </w:r>
          </w:p>
        </w:tc>
        <w:tc>
          <w:tcPr>
            <w:tcW w:w="1549" w:type="dxa"/>
            <w:tcBorders>
              <w:top w:val="nil"/>
              <w:left w:val="nil"/>
              <w:bottom w:val="nil"/>
              <w:right w:val="nil"/>
            </w:tcBorders>
            <w:shd w:val="clear" w:color="auto" w:fill="FFFFFF"/>
            <w:vAlign w:val="center"/>
          </w:tcPr>
          <w:p w14:paraId="366ECDCC"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&lt;none&gt;</w:t>
            </w:r>
          </w:p>
        </w:tc>
      </w:tr>
      <w:tr w:rsidR="008E1355" w:rsidRPr="00C5154E" w14:paraId="545B223B" w14:textId="77777777" w:rsidTr="0096611D">
        <w:trPr>
          <w:cantSplit/>
          <w:trHeight w:val="126"/>
        </w:trPr>
        <w:tc>
          <w:tcPr>
            <w:tcW w:w="1414" w:type="dxa"/>
            <w:vMerge/>
            <w:tcBorders>
              <w:top w:val="nil"/>
              <w:left w:val="nil"/>
              <w:bottom w:val="nil"/>
              <w:right w:val="nil"/>
            </w:tcBorders>
            <w:shd w:val="clear" w:color="auto" w:fill="FFFFFF"/>
            <w:vAlign w:val="center"/>
          </w:tcPr>
          <w:p w14:paraId="67FA9DEA"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14890A7A"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Split File</w:t>
            </w:r>
          </w:p>
        </w:tc>
        <w:tc>
          <w:tcPr>
            <w:tcW w:w="1549" w:type="dxa"/>
            <w:tcBorders>
              <w:top w:val="nil"/>
              <w:left w:val="nil"/>
              <w:bottom w:val="nil"/>
              <w:right w:val="nil"/>
            </w:tcBorders>
            <w:shd w:val="clear" w:color="auto" w:fill="FFFFFF"/>
            <w:vAlign w:val="center"/>
          </w:tcPr>
          <w:p w14:paraId="6863B672"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&lt;none&gt;</w:t>
            </w:r>
          </w:p>
        </w:tc>
      </w:tr>
      <w:tr w:rsidR="008E1355" w:rsidRPr="00C5154E" w14:paraId="418AD715" w14:textId="77777777" w:rsidTr="0096611D">
        <w:trPr>
          <w:cantSplit/>
          <w:trHeight w:val="126"/>
        </w:trPr>
        <w:tc>
          <w:tcPr>
            <w:tcW w:w="1414" w:type="dxa"/>
            <w:vMerge/>
            <w:tcBorders>
              <w:top w:val="nil"/>
              <w:left w:val="nil"/>
              <w:bottom w:val="nil"/>
              <w:right w:val="nil"/>
            </w:tcBorders>
            <w:shd w:val="clear" w:color="auto" w:fill="FFFFFF"/>
            <w:vAlign w:val="center"/>
          </w:tcPr>
          <w:p w14:paraId="473D2413"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0F9DC34C"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N of Rows in Working Data File</w:t>
            </w:r>
          </w:p>
        </w:tc>
        <w:tc>
          <w:tcPr>
            <w:tcW w:w="1549" w:type="dxa"/>
            <w:tcBorders>
              <w:top w:val="nil"/>
              <w:left w:val="nil"/>
              <w:bottom w:val="nil"/>
              <w:right w:val="nil"/>
            </w:tcBorders>
            <w:shd w:val="clear" w:color="auto" w:fill="FFFFFF"/>
            <w:vAlign w:val="center"/>
          </w:tcPr>
          <w:p w14:paraId="3259FEA5" w14:textId="77777777" w:rsidR="008E1355" w:rsidRPr="00C5154E" w:rsidRDefault="008E1355" w:rsidP="008E1355">
            <w:pPr>
              <w:autoSpaceDE w:val="0"/>
              <w:autoSpaceDN w:val="0"/>
              <w:adjustRightInd w:val="0"/>
              <w:ind w:left="60" w:right="60"/>
              <w:jc w:val="right"/>
              <w:rPr>
                <w:rFonts w:ascii="Arial" w:hAnsi="Arial" w:cs="Arial"/>
                <w:bCs/>
                <w:noProof/>
                <w:color w:val="000000"/>
                <w:sz w:val="18"/>
                <w:szCs w:val="18"/>
                <w:lang w:val="en-ID"/>
              </w:rPr>
            </w:pPr>
            <w:r w:rsidRPr="00C5154E">
              <w:rPr>
                <w:rFonts w:ascii="Arial" w:hAnsi="Arial" w:cs="Arial"/>
                <w:bCs/>
                <w:noProof/>
                <w:color w:val="000000"/>
                <w:sz w:val="18"/>
                <w:szCs w:val="18"/>
                <w:lang w:val="en-ID"/>
              </w:rPr>
              <w:t>60</w:t>
            </w:r>
          </w:p>
        </w:tc>
      </w:tr>
      <w:tr w:rsidR="008E1355" w:rsidRPr="00C5154E" w14:paraId="6EB149B1" w14:textId="77777777" w:rsidTr="0096611D">
        <w:trPr>
          <w:cantSplit/>
          <w:trHeight w:val="368"/>
        </w:trPr>
        <w:tc>
          <w:tcPr>
            <w:tcW w:w="1414" w:type="dxa"/>
            <w:vMerge w:val="restart"/>
            <w:tcBorders>
              <w:top w:val="nil"/>
              <w:left w:val="nil"/>
              <w:bottom w:val="nil"/>
              <w:right w:val="nil"/>
            </w:tcBorders>
            <w:shd w:val="clear" w:color="auto" w:fill="FFFFFF"/>
            <w:vAlign w:val="center"/>
          </w:tcPr>
          <w:p w14:paraId="066A23FD"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Missing Value Handling</w:t>
            </w:r>
          </w:p>
        </w:tc>
        <w:tc>
          <w:tcPr>
            <w:tcW w:w="1529" w:type="dxa"/>
            <w:tcBorders>
              <w:top w:val="nil"/>
              <w:left w:val="nil"/>
              <w:bottom w:val="nil"/>
              <w:right w:val="nil"/>
            </w:tcBorders>
            <w:shd w:val="clear" w:color="auto" w:fill="FFFFFF"/>
            <w:vAlign w:val="center"/>
          </w:tcPr>
          <w:p w14:paraId="30F34ED8"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Definition of Missing</w:t>
            </w:r>
          </w:p>
        </w:tc>
        <w:tc>
          <w:tcPr>
            <w:tcW w:w="1549" w:type="dxa"/>
            <w:tcBorders>
              <w:top w:val="nil"/>
              <w:left w:val="nil"/>
              <w:bottom w:val="nil"/>
              <w:right w:val="nil"/>
            </w:tcBorders>
            <w:shd w:val="clear" w:color="auto" w:fill="FFFFFF"/>
            <w:vAlign w:val="center"/>
          </w:tcPr>
          <w:p w14:paraId="01247536"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User-defined missing values are treated as missing.</w:t>
            </w:r>
          </w:p>
        </w:tc>
      </w:tr>
      <w:tr w:rsidR="008E1355" w:rsidRPr="00C5154E" w14:paraId="25F1DDA6" w14:textId="77777777" w:rsidTr="0096611D">
        <w:trPr>
          <w:cantSplit/>
          <w:trHeight w:val="126"/>
        </w:trPr>
        <w:tc>
          <w:tcPr>
            <w:tcW w:w="1414" w:type="dxa"/>
            <w:vMerge/>
            <w:tcBorders>
              <w:top w:val="nil"/>
              <w:left w:val="nil"/>
              <w:bottom w:val="nil"/>
              <w:right w:val="nil"/>
            </w:tcBorders>
            <w:shd w:val="clear" w:color="auto" w:fill="FFFFFF"/>
            <w:vAlign w:val="center"/>
          </w:tcPr>
          <w:p w14:paraId="22650A88"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1951D2C2"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Cases Used</w:t>
            </w:r>
          </w:p>
        </w:tc>
        <w:tc>
          <w:tcPr>
            <w:tcW w:w="1549" w:type="dxa"/>
            <w:tcBorders>
              <w:top w:val="nil"/>
              <w:left w:val="nil"/>
              <w:bottom w:val="nil"/>
              <w:right w:val="nil"/>
            </w:tcBorders>
            <w:shd w:val="clear" w:color="auto" w:fill="FFFFFF"/>
            <w:vAlign w:val="center"/>
          </w:tcPr>
          <w:p w14:paraId="730F1DA9"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Statistics for each test are based on all cases with valid data for the variable(s) used in that test.</w:t>
            </w:r>
          </w:p>
        </w:tc>
      </w:tr>
      <w:tr w:rsidR="008E1355" w:rsidRPr="00C5154E" w14:paraId="617C0AB5" w14:textId="77777777" w:rsidTr="0096611D">
        <w:trPr>
          <w:cantSplit/>
          <w:trHeight w:val="735"/>
        </w:trPr>
        <w:tc>
          <w:tcPr>
            <w:tcW w:w="2944" w:type="dxa"/>
            <w:gridSpan w:val="2"/>
            <w:tcBorders>
              <w:top w:val="nil"/>
              <w:left w:val="nil"/>
              <w:bottom w:val="nil"/>
              <w:right w:val="nil"/>
            </w:tcBorders>
            <w:shd w:val="clear" w:color="auto" w:fill="FFFFFF"/>
            <w:vAlign w:val="center"/>
          </w:tcPr>
          <w:p w14:paraId="4AD0E985"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Syntax</w:t>
            </w:r>
          </w:p>
        </w:tc>
        <w:tc>
          <w:tcPr>
            <w:tcW w:w="1549" w:type="dxa"/>
            <w:tcBorders>
              <w:top w:val="nil"/>
              <w:left w:val="nil"/>
              <w:bottom w:val="nil"/>
              <w:right w:val="nil"/>
            </w:tcBorders>
            <w:shd w:val="clear" w:color="auto" w:fill="FFFFFF"/>
            <w:vAlign w:val="center"/>
          </w:tcPr>
          <w:p w14:paraId="4B9B6058"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NPAR TESTS</w:t>
            </w:r>
          </w:p>
          <w:p w14:paraId="22CBDF52"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 xml:space="preserve">  /K-S(NORMAL)=BEFORE AFTER</w:t>
            </w:r>
          </w:p>
          <w:p w14:paraId="02430DFB"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 xml:space="preserve">  /MISSING ANALYSIS.</w:t>
            </w:r>
          </w:p>
        </w:tc>
      </w:tr>
      <w:tr w:rsidR="008E1355" w:rsidRPr="00C5154E" w14:paraId="1B5DB417" w14:textId="77777777" w:rsidTr="0096611D">
        <w:trPr>
          <w:cantSplit/>
          <w:trHeight w:val="176"/>
        </w:trPr>
        <w:tc>
          <w:tcPr>
            <w:tcW w:w="1414" w:type="dxa"/>
            <w:vMerge w:val="restart"/>
            <w:tcBorders>
              <w:top w:val="nil"/>
              <w:left w:val="nil"/>
              <w:bottom w:val="nil"/>
              <w:right w:val="nil"/>
            </w:tcBorders>
            <w:shd w:val="clear" w:color="auto" w:fill="FFFFFF"/>
            <w:vAlign w:val="center"/>
          </w:tcPr>
          <w:p w14:paraId="6EB3A841"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Resources</w:t>
            </w:r>
          </w:p>
        </w:tc>
        <w:tc>
          <w:tcPr>
            <w:tcW w:w="1529" w:type="dxa"/>
            <w:tcBorders>
              <w:top w:val="nil"/>
              <w:left w:val="nil"/>
              <w:bottom w:val="nil"/>
              <w:right w:val="nil"/>
            </w:tcBorders>
            <w:shd w:val="clear" w:color="auto" w:fill="FFFFFF"/>
            <w:vAlign w:val="center"/>
          </w:tcPr>
          <w:p w14:paraId="7D4AC909"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Processor Time</w:t>
            </w:r>
          </w:p>
        </w:tc>
        <w:tc>
          <w:tcPr>
            <w:tcW w:w="1549" w:type="dxa"/>
            <w:tcBorders>
              <w:top w:val="nil"/>
              <w:left w:val="nil"/>
              <w:bottom w:val="nil"/>
              <w:right w:val="nil"/>
            </w:tcBorders>
            <w:shd w:val="clear" w:color="auto" w:fill="FFFFFF"/>
            <w:vAlign w:val="center"/>
          </w:tcPr>
          <w:p w14:paraId="390F4F30" w14:textId="77777777" w:rsidR="008E1355" w:rsidRPr="00C5154E" w:rsidRDefault="008E1355" w:rsidP="008E1355">
            <w:pPr>
              <w:autoSpaceDE w:val="0"/>
              <w:autoSpaceDN w:val="0"/>
              <w:adjustRightInd w:val="0"/>
              <w:ind w:left="60" w:right="60"/>
              <w:jc w:val="right"/>
              <w:rPr>
                <w:rFonts w:ascii="Arial" w:hAnsi="Arial" w:cs="Arial"/>
                <w:bCs/>
                <w:noProof/>
                <w:color w:val="000000"/>
                <w:sz w:val="18"/>
                <w:szCs w:val="18"/>
                <w:lang w:val="en-ID"/>
              </w:rPr>
            </w:pPr>
            <w:r w:rsidRPr="00C5154E">
              <w:rPr>
                <w:rFonts w:ascii="Arial" w:hAnsi="Arial" w:cs="Arial"/>
                <w:bCs/>
                <w:noProof/>
                <w:color w:val="000000"/>
                <w:sz w:val="18"/>
                <w:szCs w:val="18"/>
                <w:lang w:val="en-ID"/>
              </w:rPr>
              <w:t>00:00:00.00</w:t>
            </w:r>
          </w:p>
        </w:tc>
      </w:tr>
      <w:tr w:rsidR="008E1355" w:rsidRPr="00C5154E" w14:paraId="3E5BAD5A" w14:textId="77777777" w:rsidTr="0096611D">
        <w:trPr>
          <w:cantSplit/>
          <w:trHeight w:val="126"/>
        </w:trPr>
        <w:tc>
          <w:tcPr>
            <w:tcW w:w="1414" w:type="dxa"/>
            <w:vMerge/>
            <w:tcBorders>
              <w:top w:val="nil"/>
              <w:left w:val="nil"/>
              <w:bottom w:val="nil"/>
              <w:right w:val="nil"/>
            </w:tcBorders>
            <w:shd w:val="clear" w:color="auto" w:fill="FFFFFF"/>
            <w:vAlign w:val="center"/>
          </w:tcPr>
          <w:p w14:paraId="74D28D0D"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4C7A1C7D"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Elapsed Time</w:t>
            </w:r>
          </w:p>
        </w:tc>
        <w:tc>
          <w:tcPr>
            <w:tcW w:w="1549" w:type="dxa"/>
            <w:tcBorders>
              <w:top w:val="nil"/>
              <w:left w:val="nil"/>
              <w:bottom w:val="nil"/>
              <w:right w:val="nil"/>
            </w:tcBorders>
            <w:shd w:val="clear" w:color="auto" w:fill="FFFFFF"/>
            <w:vAlign w:val="center"/>
          </w:tcPr>
          <w:p w14:paraId="03A3CF7D" w14:textId="77777777" w:rsidR="008E1355" w:rsidRPr="00C5154E" w:rsidRDefault="008E1355" w:rsidP="008E1355">
            <w:pPr>
              <w:autoSpaceDE w:val="0"/>
              <w:autoSpaceDN w:val="0"/>
              <w:adjustRightInd w:val="0"/>
              <w:ind w:left="60" w:right="60"/>
              <w:jc w:val="right"/>
              <w:rPr>
                <w:rFonts w:ascii="Arial" w:hAnsi="Arial" w:cs="Arial"/>
                <w:bCs/>
                <w:noProof/>
                <w:color w:val="000000"/>
                <w:sz w:val="18"/>
                <w:szCs w:val="18"/>
                <w:lang w:val="en-ID"/>
              </w:rPr>
            </w:pPr>
            <w:r w:rsidRPr="00C5154E">
              <w:rPr>
                <w:rFonts w:ascii="Arial" w:hAnsi="Arial" w:cs="Arial"/>
                <w:bCs/>
                <w:noProof/>
                <w:color w:val="000000"/>
                <w:sz w:val="18"/>
                <w:szCs w:val="18"/>
                <w:lang w:val="en-ID"/>
              </w:rPr>
              <w:t>00:00:00.00</w:t>
            </w:r>
          </w:p>
        </w:tc>
      </w:tr>
      <w:tr w:rsidR="008E1355" w:rsidRPr="00C5154E" w14:paraId="5346857A" w14:textId="77777777" w:rsidTr="0096611D">
        <w:trPr>
          <w:cantSplit/>
          <w:trHeight w:val="126"/>
        </w:trPr>
        <w:tc>
          <w:tcPr>
            <w:tcW w:w="1414" w:type="dxa"/>
            <w:vMerge/>
            <w:tcBorders>
              <w:top w:val="nil"/>
              <w:left w:val="nil"/>
              <w:bottom w:val="nil"/>
              <w:right w:val="nil"/>
            </w:tcBorders>
            <w:shd w:val="clear" w:color="auto" w:fill="FFFFFF"/>
            <w:vAlign w:val="center"/>
          </w:tcPr>
          <w:p w14:paraId="5E161F59" w14:textId="77777777" w:rsidR="008E1355" w:rsidRPr="00C5154E" w:rsidRDefault="008E1355" w:rsidP="008E1355">
            <w:pPr>
              <w:autoSpaceDE w:val="0"/>
              <w:autoSpaceDN w:val="0"/>
              <w:adjustRightInd w:val="0"/>
              <w:rPr>
                <w:rFonts w:ascii="Arial" w:hAnsi="Arial" w:cs="Arial"/>
                <w:bCs/>
                <w:noProof/>
                <w:color w:val="000000"/>
                <w:sz w:val="18"/>
                <w:szCs w:val="18"/>
                <w:lang w:val="en-ID"/>
              </w:rPr>
            </w:pPr>
          </w:p>
        </w:tc>
        <w:tc>
          <w:tcPr>
            <w:tcW w:w="1529" w:type="dxa"/>
            <w:tcBorders>
              <w:top w:val="nil"/>
              <w:left w:val="nil"/>
              <w:bottom w:val="nil"/>
              <w:right w:val="nil"/>
            </w:tcBorders>
            <w:shd w:val="clear" w:color="auto" w:fill="FFFFFF"/>
            <w:vAlign w:val="center"/>
          </w:tcPr>
          <w:p w14:paraId="11BD8861" w14:textId="77777777" w:rsidR="008E1355" w:rsidRPr="00C5154E" w:rsidRDefault="008E1355" w:rsidP="008E1355">
            <w:pPr>
              <w:autoSpaceDE w:val="0"/>
              <w:autoSpaceDN w:val="0"/>
              <w:adjustRightInd w:val="0"/>
              <w:ind w:left="60" w:right="60"/>
              <w:rPr>
                <w:rFonts w:ascii="Arial" w:hAnsi="Arial" w:cs="Arial"/>
                <w:bCs/>
                <w:noProof/>
                <w:color w:val="000000"/>
                <w:sz w:val="18"/>
                <w:szCs w:val="18"/>
                <w:lang w:val="en-ID"/>
              </w:rPr>
            </w:pPr>
            <w:r w:rsidRPr="00C5154E">
              <w:rPr>
                <w:rFonts w:ascii="Arial" w:hAnsi="Arial" w:cs="Arial"/>
                <w:bCs/>
                <w:noProof/>
                <w:color w:val="000000"/>
                <w:sz w:val="18"/>
                <w:szCs w:val="18"/>
                <w:lang w:val="en-ID"/>
              </w:rPr>
              <w:t>Number of Cases Allowed</w:t>
            </w:r>
            <w:r w:rsidRPr="00C5154E">
              <w:rPr>
                <w:rFonts w:ascii="Arial" w:hAnsi="Arial" w:cs="Arial"/>
                <w:bCs/>
                <w:noProof/>
                <w:color w:val="000000"/>
                <w:sz w:val="18"/>
                <w:szCs w:val="18"/>
                <w:vertAlign w:val="superscript"/>
                <w:lang w:val="en-ID"/>
              </w:rPr>
              <w:t>a</w:t>
            </w:r>
          </w:p>
        </w:tc>
        <w:tc>
          <w:tcPr>
            <w:tcW w:w="1549" w:type="dxa"/>
            <w:tcBorders>
              <w:top w:val="nil"/>
              <w:left w:val="nil"/>
              <w:bottom w:val="nil"/>
              <w:right w:val="nil"/>
            </w:tcBorders>
            <w:shd w:val="clear" w:color="auto" w:fill="FFFFFF"/>
            <w:vAlign w:val="center"/>
          </w:tcPr>
          <w:p w14:paraId="2F25AC0F" w14:textId="77777777" w:rsidR="008E1355" w:rsidRPr="00C5154E" w:rsidRDefault="008E1355" w:rsidP="008E1355">
            <w:pPr>
              <w:autoSpaceDE w:val="0"/>
              <w:autoSpaceDN w:val="0"/>
              <w:adjustRightInd w:val="0"/>
              <w:ind w:left="60" w:right="60"/>
              <w:jc w:val="right"/>
              <w:rPr>
                <w:rFonts w:ascii="Arial" w:hAnsi="Arial" w:cs="Arial"/>
                <w:bCs/>
                <w:noProof/>
                <w:color w:val="000000"/>
                <w:sz w:val="18"/>
                <w:szCs w:val="18"/>
                <w:lang w:val="en-ID"/>
              </w:rPr>
            </w:pPr>
            <w:r w:rsidRPr="00C5154E">
              <w:rPr>
                <w:rFonts w:ascii="Arial" w:hAnsi="Arial" w:cs="Arial"/>
                <w:bCs/>
                <w:noProof/>
                <w:color w:val="000000"/>
                <w:sz w:val="18"/>
                <w:szCs w:val="18"/>
                <w:lang w:val="en-ID"/>
              </w:rPr>
              <w:t>157286</w:t>
            </w:r>
          </w:p>
        </w:tc>
      </w:tr>
      <w:tr w:rsidR="008E1355" w:rsidRPr="00C5154E" w14:paraId="44A41F0C" w14:textId="77777777" w:rsidTr="0096611D">
        <w:trPr>
          <w:cantSplit/>
          <w:trHeight w:val="191"/>
        </w:trPr>
        <w:tc>
          <w:tcPr>
            <w:tcW w:w="4493" w:type="dxa"/>
            <w:gridSpan w:val="3"/>
            <w:tcBorders>
              <w:top w:val="nil"/>
              <w:left w:val="nil"/>
              <w:right w:val="nil"/>
            </w:tcBorders>
            <w:shd w:val="clear" w:color="auto" w:fill="FFFFFF"/>
          </w:tcPr>
          <w:p w14:paraId="537B84D7" w14:textId="77777777" w:rsidR="008E1355" w:rsidRPr="00C5154E" w:rsidRDefault="008E1355" w:rsidP="005C41D9">
            <w:pPr>
              <w:autoSpaceDE w:val="0"/>
              <w:autoSpaceDN w:val="0"/>
              <w:adjustRightInd w:val="0"/>
              <w:spacing w:after="120"/>
              <w:ind w:left="62" w:right="62"/>
              <w:rPr>
                <w:rFonts w:ascii="Arial" w:hAnsi="Arial" w:cs="Arial"/>
                <w:bCs/>
                <w:noProof/>
                <w:color w:val="000000"/>
                <w:sz w:val="18"/>
                <w:szCs w:val="18"/>
                <w:lang w:val="en-ID"/>
              </w:rPr>
            </w:pPr>
            <w:r w:rsidRPr="00C5154E">
              <w:rPr>
                <w:rFonts w:ascii="Arial" w:hAnsi="Arial" w:cs="Arial"/>
                <w:bCs/>
                <w:noProof/>
                <w:color w:val="000000"/>
                <w:sz w:val="18"/>
                <w:szCs w:val="18"/>
                <w:lang w:val="en-ID"/>
              </w:rPr>
              <w:t>a. Based on availability of workspace memory.</w:t>
            </w:r>
          </w:p>
        </w:tc>
      </w:tr>
    </w:tbl>
    <w:p w14:paraId="6747DB42" w14:textId="77777777" w:rsidR="008E1355" w:rsidRPr="00C5154E" w:rsidRDefault="008E1355" w:rsidP="008E1355">
      <w:pPr>
        <w:autoSpaceDE w:val="0"/>
        <w:autoSpaceDN w:val="0"/>
        <w:adjustRightInd w:val="0"/>
        <w:rPr>
          <w:bCs/>
          <w:noProof/>
          <w:lang w:val="en-ID"/>
        </w:rPr>
      </w:pPr>
    </w:p>
    <w:p w14:paraId="4AB37341" w14:textId="77777777" w:rsidR="008E1355" w:rsidRPr="00C5154E" w:rsidRDefault="008E1355" w:rsidP="008E1355">
      <w:pPr>
        <w:autoSpaceDE w:val="0"/>
        <w:autoSpaceDN w:val="0"/>
        <w:adjustRightInd w:val="0"/>
        <w:rPr>
          <w:rFonts w:ascii="Courier New" w:hAnsi="Courier New" w:cs="Courier New"/>
          <w:bCs/>
          <w:noProof/>
          <w:color w:val="000000"/>
          <w:lang w:val="en-ID"/>
        </w:rPr>
      </w:pPr>
    </w:p>
    <w:p w14:paraId="34F7BD5E"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Mean Difference: 0.49 (very small change)</w:t>
      </w:r>
    </w:p>
    <w:p w14:paraId="1F287EB1"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Standard Deviation Difference: 190,89</w:t>
      </w:r>
    </w:p>
    <w:p w14:paraId="6F9100F9"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Standard Error Mean: 24,64</w:t>
      </w:r>
    </w:p>
    <w:p w14:paraId="28DF44E6"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95% Confidence Interval: -48.82 to 49.80</w:t>
      </w:r>
    </w:p>
    <w:p w14:paraId="1862E986"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T-value: 0.020</w:t>
      </w:r>
    </w:p>
    <w:p w14:paraId="25A57579"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Degrees of Freedom: 59</w:t>
      </w:r>
    </w:p>
    <w:p w14:paraId="57987AD9"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Signifikansi (2-tailed): 0,984</w:t>
      </w:r>
    </w:p>
    <w:p w14:paraId="0FADB326" w14:textId="77777777" w:rsidR="008E1355" w:rsidRPr="00C5154E" w:rsidRDefault="008E1355" w:rsidP="003B38CB">
      <w:pPr>
        <w:shd w:val="clear" w:color="auto" w:fill="FFFFFF"/>
        <w:spacing w:before="240" w:after="240"/>
        <w:ind w:left="360"/>
        <w:rPr>
          <w:bCs/>
          <w:noProof/>
          <w:color w:val="0F1115"/>
          <w:lang w:val="en-ID"/>
        </w:rPr>
      </w:pPr>
      <w:r w:rsidRPr="00C5154E">
        <w:rPr>
          <w:bCs/>
          <w:noProof/>
          <w:color w:val="0F1115"/>
          <w:lang w:val="en-ID"/>
        </w:rPr>
        <w:t>Inferential Interpretation:</w:t>
      </w:r>
    </w:p>
    <w:p w14:paraId="15BE63E4"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The value of p = 0.984 (far &gt; 0.05) indicates failing to reject the null hypothesis</w:t>
      </w:r>
    </w:p>
    <w:p w14:paraId="440AE650"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The 95% confidence interval contains a zero, confirming no significant difference</w:t>
      </w:r>
    </w:p>
    <w:p w14:paraId="713265A6" w14:textId="77777777" w:rsidR="008E1355" w:rsidRPr="00C5154E" w:rsidRDefault="008E1355" w:rsidP="003B38CB">
      <w:pPr>
        <w:shd w:val="clear" w:color="auto" w:fill="FFFFFF"/>
        <w:ind w:left="360"/>
        <w:jc w:val="left"/>
        <w:rPr>
          <w:rFonts w:eastAsia="Times New Roman"/>
          <w:bCs/>
          <w:noProof/>
          <w:color w:val="0F1115"/>
          <w:lang w:val="en-ID"/>
        </w:rPr>
      </w:pPr>
      <w:r w:rsidRPr="00C5154E">
        <w:rPr>
          <w:rFonts w:eastAsia="Times New Roman"/>
          <w:bCs/>
          <w:noProof/>
          <w:color w:val="0F1115"/>
          <w:lang w:val="en-ID"/>
        </w:rPr>
        <w:t>A very low t-value (0.020) indicates a negligible effect size</w:t>
      </w:r>
    </w:p>
    <w:p w14:paraId="238DB0A0" w14:textId="77777777" w:rsidR="008E1355" w:rsidRPr="00C5154E" w:rsidRDefault="008E1355" w:rsidP="008E1355">
      <w:pPr>
        <w:autoSpaceDE w:val="0"/>
        <w:autoSpaceDN w:val="0"/>
        <w:adjustRightInd w:val="0"/>
        <w:rPr>
          <w:bCs/>
          <w:noProof/>
          <w:lang w:val="en-ID"/>
        </w:rPr>
      </w:pPr>
    </w:p>
    <w:tbl>
      <w:tblPr>
        <w:tblW w:w="5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7"/>
        <w:gridCol w:w="1056"/>
        <w:gridCol w:w="1090"/>
        <w:gridCol w:w="1092"/>
      </w:tblGrid>
      <w:tr w:rsidR="008E1355" w:rsidRPr="00617F50" w14:paraId="3EE967E5" w14:textId="77777777" w:rsidTr="005C41D9">
        <w:trPr>
          <w:cantSplit/>
          <w:trHeight w:val="235"/>
        </w:trPr>
        <w:tc>
          <w:tcPr>
            <w:tcW w:w="5035" w:type="dxa"/>
            <w:gridSpan w:val="4"/>
            <w:tcBorders>
              <w:top w:val="nil"/>
              <w:left w:val="nil"/>
              <w:bottom w:val="thinThickSmallGap" w:sz="18" w:space="0" w:color="000000"/>
              <w:right w:val="nil"/>
            </w:tcBorders>
            <w:shd w:val="clear" w:color="auto" w:fill="FFFFFF"/>
          </w:tcPr>
          <w:p w14:paraId="4D2FAB46" w14:textId="77777777" w:rsidR="00617F50" w:rsidRPr="00617F50" w:rsidRDefault="003B38CB" w:rsidP="008E1355">
            <w:pPr>
              <w:autoSpaceDE w:val="0"/>
              <w:autoSpaceDN w:val="0"/>
              <w:adjustRightInd w:val="0"/>
              <w:ind w:left="60" w:right="60"/>
              <w:rPr>
                <w:bCs/>
                <w:noProof/>
                <w:color w:val="000000"/>
                <w:lang w:val="en-ID"/>
              </w:rPr>
            </w:pPr>
            <w:r w:rsidRPr="00617F50">
              <w:rPr>
                <w:bCs/>
                <w:noProof/>
                <w:color w:val="000000"/>
                <w:lang w:val="en-ID"/>
              </w:rPr>
              <w:t>TABLE V</w:t>
            </w:r>
            <w:r w:rsidR="00617F50" w:rsidRPr="00617F50">
              <w:rPr>
                <w:bCs/>
                <w:noProof/>
                <w:color w:val="000000"/>
                <w:lang w:val="en-ID"/>
              </w:rPr>
              <w:t>I</w:t>
            </w:r>
            <w:r w:rsidRPr="00617F50">
              <w:rPr>
                <w:bCs/>
                <w:noProof/>
                <w:color w:val="000000"/>
                <w:lang w:val="en-ID"/>
              </w:rPr>
              <w:t>I</w:t>
            </w:r>
          </w:p>
          <w:p w14:paraId="0DBDA180" w14:textId="5CEEB8AD" w:rsidR="008E1355" w:rsidRPr="00617F50" w:rsidRDefault="008E1355" w:rsidP="00617F50">
            <w:pPr>
              <w:autoSpaceDE w:val="0"/>
              <w:autoSpaceDN w:val="0"/>
              <w:adjustRightInd w:val="0"/>
              <w:spacing w:after="120"/>
              <w:ind w:left="62" w:right="62"/>
              <w:rPr>
                <w:bCs/>
                <w:noProof/>
                <w:color w:val="000000"/>
                <w:sz w:val="18"/>
                <w:szCs w:val="18"/>
                <w:lang w:val="en-ID"/>
              </w:rPr>
            </w:pPr>
            <w:r w:rsidRPr="00617F50">
              <w:rPr>
                <w:bCs/>
                <w:noProof/>
                <w:color w:val="000000"/>
                <w:lang w:val="en-ID"/>
              </w:rPr>
              <w:t>One-Sample Kolmogorov-Smirnov Test</w:t>
            </w:r>
          </w:p>
        </w:tc>
      </w:tr>
      <w:tr w:rsidR="008E1355" w:rsidRPr="00617F50" w14:paraId="43158BB6" w14:textId="77777777" w:rsidTr="005C41D9">
        <w:trPr>
          <w:cantSplit/>
          <w:trHeight w:val="255"/>
        </w:trPr>
        <w:tc>
          <w:tcPr>
            <w:tcW w:w="2853" w:type="dxa"/>
            <w:gridSpan w:val="2"/>
            <w:tcBorders>
              <w:top w:val="thinThickSmallGap" w:sz="18" w:space="0" w:color="000000"/>
              <w:left w:val="nil"/>
              <w:bottom w:val="single" w:sz="4" w:space="0" w:color="000000"/>
              <w:right w:val="nil"/>
            </w:tcBorders>
            <w:shd w:val="clear" w:color="auto" w:fill="FFFFFF"/>
          </w:tcPr>
          <w:p w14:paraId="1B437F1B" w14:textId="77777777" w:rsidR="008E1355" w:rsidRPr="00617F50" w:rsidRDefault="008E1355" w:rsidP="008E1355">
            <w:pPr>
              <w:autoSpaceDE w:val="0"/>
              <w:autoSpaceDN w:val="0"/>
              <w:adjustRightInd w:val="0"/>
              <w:ind w:left="60" w:right="60"/>
              <w:rPr>
                <w:bCs/>
                <w:noProof/>
                <w:color w:val="000000"/>
                <w:sz w:val="18"/>
                <w:szCs w:val="18"/>
                <w:lang w:val="en-ID"/>
              </w:rPr>
            </w:pPr>
          </w:p>
        </w:tc>
        <w:tc>
          <w:tcPr>
            <w:tcW w:w="1090" w:type="dxa"/>
            <w:tcBorders>
              <w:top w:val="thinThickSmallGap" w:sz="18" w:space="0" w:color="000000"/>
              <w:left w:val="nil"/>
              <w:bottom w:val="single" w:sz="4" w:space="0" w:color="000000"/>
              <w:right w:val="nil"/>
            </w:tcBorders>
            <w:shd w:val="clear" w:color="auto" w:fill="FFFFFF"/>
          </w:tcPr>
          <w:p w14:paraId="076FEA28"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Before Danantara</w:t>
            </w:r>
          </w:p>
        </w:tc>
        <w:tc>
          <w:tcPr>
            <w:tcW w:w="1090" w:type="dxa"/>
            <w:tcBorders>
              <w:top w:val="thinThickSmallGap" w:sz="18" w:space="0" w:color="000000"/>
              <w:left w:val="nil"/>
              <w:bottom w:val="single" w:sz="4" w:space="0" w:color="000000"/>
              <w:right w:val="nil"/>
            </w:tcBorders>
            <w:shd w:val="clear" w:color="auto" w:fill="FFFFFF"/>
          </w:tcPr>
          <w:p w14:paraId="6B76AE9C"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After Danantara</w:t>
            </w:r>
          </w:p>
        </w:tc>
      </w:tr>
      <w:tr w:rsidR="008E1355" w:rsidRPr="00617F50" w14:paraId="0BA3E200" w14:textId="77777777" w:rsidTr="005C41D9">
        <w:trPr>
          <w:cantSplit/>
          <w:trHeight w:val="255"/>
        </w:trPr>
        <w:tc>
          <w:tcPr>
            <w:tcW w:w="2853" w:type="dxa"/>
            <w:gridSpan w:val="2"/>
            <w:tcBorders>
              <w:top w:val="single" w:sz="4" w:space="0" w:color="000000"/>
              <w:left w:val="nil"/>
              <w:bottom w:val="nil"/>
              <w:right w:val="nil"/>
            </w:tcBorders>
            <w:shd w:val="clear" w:color="auto" w:fill="FFFFFF"/>
            <w:vAlign w:val="center"/>
          </w:tcPr>
          <w:p w14:paraId="2C9D9478"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N</w:t>
            </w:r>
          </w:p>
        </w:tc>
        <w:tc>
          <w:tcPr>
            <w:tcW w:w="1090" w:type="dxa"/>
            <w:tcBorders>
              <w:top w:val="single" w:sz="4" w:space="0" w:color="000000"/>
              <w:left w:val="nil"/>
              <w:bottom w:val="nil"/>
              <w:right w:val="nil"/>
            </w:tcBorders>
            <w:shd w:val="clear" w:color="auto" w:fill="FFFFFF"/>
            <w:vAlign w:val="center"/>
          </w:tcPr>
          <w:p w14:paraId="345580C8"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60</w:t>
            </w:r>
          </w:p>
        </w:tc>
        <w:tc>
          <w:tcPr>
            <w:tcW w:w="1090" w:type="dxa"/>
            <w:tcBorders>
              <w:top w:val="single" w:sz="4" w:space="0" w:color="000000"/>
              <w:left w:val="nil"/>
              <w:bottom w:val="nil"/>
              <w:right w:val="nil"/>
            </w:tcBorders>
            <w:shd w:val="clear" w:color="auto" w:fill="FFFFFF"/>
            <w:vAlign w:val="center"/>
          </w:tcPr>
          <w:p w14:paraId="4F3A538B"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60</w:t>
            </w:r>
          </w:p>
        </w:tc>
      </w:tr>
      <w:tr w:rsidR="008E1355" w:rsidRPr="00617F50" w14:paraId="16A9C8D0" w14:textId="77777777" w:rsidTr="005C41D9">
        <w:trPr>
          <w:cantSplit/>
          <w:trHeight w:val="235"/>
        </w:trPr>
        <w:tc>
          <w:tcPr>
            <w:tcW w:w="1797" w:type="dxa"/>
            <w:vMerge w:val="restart"/>
            <w:tcBorders>
              <w:top w:val="nil"/>
              <w:left w:val="nil"/>
              <w:bottom w:val="nil"/>
              <w:right w:val="nil"/>
            </w:tcBorders>
            <w:shd w:val="clear" w:color="auto" w:fill="FFFFFF"/>
            <w:vAlign w:val="center"/>
          </w:tcPr>
          <w:p w14:paraId="2921E00F"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Normal Parameters</w:t>
            </w:r>
            <w:r w:rsidRPr="00617F50">
              <w:rPr>
                <w:bCs/>
                <w:noProof/>
                <w:color w:val="000000"/>
                <w:sz w:val="18"/>
                <w:szCs w:val="18"/>
                <w:vertAlign w:val="superscript"/>
                <w:lang w:val="en-ID"/>
              </w:rPr>
              <w:t>a,b</w:t>
            </w:r>
          </w:p>
        </w:tc>
        <w:tc>
          <w:tcPr>
            <w:tcW w:w="1056" w:type="dxa"/>
            <w:tcBorders>
              <w:top w:val="nil"/>
              <w:left w:val="nil"/>
              <w:bottom w:val="nil"/>
              <w:right w:val="nil"/>
            </w:tcBorders>
            <w:shd w:val="clear" w:color="auto" w:fill="FFFFFF"/>
            <w:vAlign w:val="center"/>
          </w:tcPr>
          <w:p w14:paraId="139D72EC"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Mean</w:t>
            </w:r>
          </w:p>
        </w:tc>
        <w:tc>
          <w:tcPr>
            <w:tcW w:w="1090" w:type="dxa"/>
            <w:tcBorders>
              <w:top w:val="nil"/>
              <w:left w:val="nil"/>
              <w:bottom w:val="nil"/>
              <w:right w:val="nil"/>
            </w:tcBorders>
            <w:shd w:val="clear" w:color="auto" w:fill="FFFFFF"/>
            <w:vAlign w:val="center"/>
          </w:tcPr>
          <w:p w14:paraId="1A4E888D"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475.9333</w:t>
            </w:r>
          </w:p>
        </w:tc>
        <w:tc>
          <w:tcPr>
            <w:tcW w:w="1090" w:type="dxa"/>
            <w:tcBorders>
              <w:top w:val="nil"/>
              <w:left w:val="nil"/>
              <w:bottom w:val="nil"/>
              <w:right w:val="nil"/>
            </w:tcBorders>
            <w:shd w:val="clear" w:color="auto" w:fill="FFFFFF"/>
            <w:vAlign w:val="center"/>
          </w:tcPr>
          <w:p w14:paraId="51D94145"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611.2500</w:t>
            </w:r>
          </w:p>
        </w:tc>
      </w:tr>
      <w:tr w:rsidR="008E1355" w:rsidRPr="00617F50" w14:paraId="2C4C2F26" w14:textId="77777777" w:rsidTr="005C41D9">
        <w:trPr>
          <w:cantSplit/>
          <w:trHeight w:val="168"/>
        </w:trPr>
        <w:tc>
          <w:tcPr>
            <w:tcW w:w="1797" w:type="dxa"/>
            <w:vMerge/>
            <w:tcBorders>
              <w:top w:val="nil"/>
              <w:left w:val="nil"/>
              <w:bottom w:val="nil"/>
              <w:right w:val="nil"/>
            </w:tcBorders>
            <w:shd w:val="clear" w:color="auto" w:fill="FFFFFF"/>
            <w:vAlign w:val="center"/>
          </w:tcPr>
          <w:p w14:paraId="0A8997C0" w14:textId="77777777" w:rsidR="008E1355" w:rsidRPr="00617F50" w:rsidRDefault="008E1355" w:rsidP="008E1355">
            <w:pPr>
              <w:autoSpaceDE w:val="0"/>
              <w:autoSpaceDN w:val="0"/>
              <w:adjustRightInd w:val="0"/>
              <w:rPr>
                <w:bCs/>
                <w:noProof/>
                <w:color w:val="000000"/>
                <w:sz w:val="18"/>
                <w:szCs w:val="18"/>
                <w:lang w:val="en-ID"/>
              </w:rPr>
            </w:pPr>
          </w:p>
        </w:tc>
        <w:tc>
          <w:tcPr>
            <w:tcW w:w="1056" w:type="dxa"/>
            <w:tcBorders>
              <w:top w:val="nil"/>
              <w:left w:val="nil"/>
              <w:bottom w:val="nil"/>
              <w:right w:val="nil"/>
            </w:tcBorders>
            <w:shd w:val="clear" w:color="auto" w:fill="FFFFFF"/>
            <w:vAlign w:val="center"/>
          </w:tcPr>
          <w:p w14:paraId="5B8F5F77"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Hours of deviation</w:t>
            </w:r>
          </w:p>
        </w:tc>
        <w:tc>
          <w:tcPr>
            <w:tcW w:w="1090" w:type="dxa"/>
            <w:tcBorders>
              <w:top w:val="nil"/>
              <w:left w:val="nil"/>
              <w:bottom w:val="nil"/>
              <w:right w:val="nil"/>
            </w:tcBorders>
            <w:shd w:val="clear" w:color="auto" w:fill="FFFFFF"/>
            <w:vAlign w:val="center"/>
          </w:tcPr>
          <w:p w14:paraId="264E3358"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68.12448</w:t>
            </w:r>
          </w:p>
        </w:tc>
        <w:tc>
          <w:tcPr>
            <w:tcW w:w="1090" w:type="dxa"/>
            <w:tcBorders>
              <w:top w:val="nil"/>
              <w:left w:val="nil"/>
              <w:bottom w:val="nil"/>
              <w:right w:val="nil"/>
            </w:tcBorders>
            <w:shd w:val="clear" w:color="auto" w:fill="FFFFFF"/>
            <w:vAlign w:val="center"/>
          </w:tcPr>
          <w:p w14:paraId="21148C04"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36.72649</w:t>
            </w:r>
          </w:p>
        </w:tc>
      </w:tr>
      <w:tr w:rsidR="008E1355" w:rsidRPr="00617F50" w14:paraId="0A4ACAE0" w14:textId="77777777" w:rsidTr="005C41D9">
        <w:trPr>
          <w:cantSplit/>
          <w:trHeight w:val="235"/>
        </w:trPr>
        <w:tc>
          <w:tcPr>
            <w:tcW w:w="1797" w:type="dxa"/>
            <w:vMerge w:val="restart"/>
            <w:tcBorders>
              <w:top w:val="nil"/>
              <w:left w:val="nil"/>
              <w:bottom w:val="nil"/>
              <w:right w:val="nil"/>
            </w:tcBorders>
            <w:shd w:val="clear" w:color="auto" w:fill="FFFFFF"/>
            <w:vAlign w:val="center"/>
          </w:tcPr>
          <w:p w14:paraId="01B99967"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Most Extreme Differences</w:t>
            </w:r>
          </w:p>
        </w:tc>
        <w:tc>
          <w:tcPr>
            <w:tcW w:w="1056" w:type="dxa"/>
            <w:tcBorders>
              <w:top w:val="nil"/>
              <w:left w:val="nil"/>
              <w:bottom w:val="nil"/>
              <w:right w:val="nil"/>
            </w:tcBorders>
            <w:shd w:val="clear" w:color="auto" w:fill="FFFFFF"/>
            <w:vAlign w:val="center"/>
          </w:tcPr>
          <w:p w14:paraId="483EBAAA"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Absolute</w:t>
            </w:r>
          </w:p>
        </w:tc>
        <w:tc>
          <w:tcPr>
            <w:tcW w:w="1090" w:type="dxa"/>
            <w:tcBorders>
              <w:top w:val="nil"/>
              <w:left w:val="nil"/>
              <w:bottom w:val="nil"/>
              <w:right w:val="nil"/>
            </w:tcBorders>
            <w:shd w:val="clear" w:color="auto" w:fill="FFFFFF"/>
            <w:vAlign w:val="center"/>
          </w:tcPr>
          <w:p w14:paraId="298BF915"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.130</w:t>
            </w:r>
          </w:p>
        </w:tc>
        <w:tc>
          <w:tcPr>
            <w:tcW w:w="1090" w:type="dxa"/>
            <w:tcBorders>
              <w:top w:val="nil"/>
              <w:left w:val="nil"/>
              <w:bottom w:val="nil"/>
              <w:right w:val="nil"/>
            </w:tcBorders>
            <w:shd w:val="clear" w:color="auto" w:fill="FFFFFF"/>
            <w:vAlign w:val="center"/>
          </w:tcPr>
          <w:p w14:paraId="79DF65A1"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.130</w:t>
            </w:r>
          </w:p>
        </w:tc>
      </w:tr>
      <w:tr w:rsidR="008E1355" w:rsidRPr="00617F50" w14:paraId="6E1F1D4F" w14:textId="77777777" w:rsidTr="005C41D9">
        <w:trPr>
          <w:cantSplit/>
          <w:trHeight w:val="168"/>
        </w:trPr>
        <w:tc>
          <w:tcPr>
            <w:tcW w:w="1797" w:type="dxa"/>
            <w:vMerge/>
            <w:tcBorders>
              <w:top w:val="nil"/>
              <w:left w:val="nil"/>
              <w:bottom w:val="nil"/>
              <w:right w:val="nil"/>
            </w:tcBorders>
            <w:shd w:val="clear" w:color="auto" w:fill="FFFFFF"/>
            <w:vAlign w:val="center"/>
          </w:tcPr>
          <w:p w14:paraId="7255B0BD" w14:textId="77777777" w:rsidR="008E1355" w:rsidRPr="00617F50" w:rsidRDefault="008E1355" w:rsidP="008E1355">
            <w:pPr>
              <w:autoSpaceDE w:val="0"/>
              <w:autoSpaceDN w:val="0"/>
              <w:adjustRightInd w:val="0"/>
              <w:rPr>
                <w:bCs/>
                <w:noProof/>
                <w:color w:val="000000"/>
                <w:sz w:val="18"/>
                <w:szCs w:val="18"/>
                <w:lang w:val="en-ID"/>
              </w:rPr>
            </w:pPr>
          </w:p>
        </w:tc>
        <w:tc>
          <w:tcPr>
            <w:tcW w:w="1056" w:type="dxa"/>
            <w:tcBorders>
              <w:top w:val="nil"/>
              <w:left w:val="nil"/>
              <w:bottom w:val="nil"/>
              <w:right w:val="nil"/>
            </w:tcBorders>
            <w:shd w:val="clear" w:color="auto" w:fill="FFFFFF"/>
            <w:vAlign w:val="center"/>
          </w:tcPr>
          <w:p w14:paraId="5C6A39CB"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Positive</w:t>
            </w:r>
          </w:p>
        </w:tc>
        <w:tc>
          <w:tcPr>
            <w:tcW w:w="1090" w:type="dxa"/>
            <w:tcBorders>
              <w:top w:val="nil"/>
              <w:left w:val="nil"/>
              <w:bottom w:val="nil"/>
              <w:right w:val="nil"/>
            </w:tcBorders>
            <w:shd w:val="clear" w:color="auto" w:fill="FFFFFF"/>
            <w:vAlign w:val="center"/>
          </w:tcPr>
          <w:p w14:paraId="723819C1"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.130</w:t>
            </w:r>
          </w:p>
        </w:tc>
        <w:tc>
          <w:tcPr>
            <w:tcW w:w="1090" w:type="dxa"/>
            <w:tcBorders>
              <w:top w:val="nil"/>
              <w:left w:val="nil"/>
              <w:bottom w:val="nil"/>
              <w:right w:val="nil"/>
            </w:tcBorders>
            <w:shd w:val="clear" w:color="auto" w:fill="FFFFFF"/>
            <w:vAlign w:val="center"/>
          </w:tcPr>
          <w:p w14:paraId="6D40E85D"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.130</w:t>
            </w:r>
          </w:p>
        </w:tc>
      </w:tr>
      <w:tr w:rsidR="008E1355" w:rsidRPr="00617F50" w14:paraId="640EB31B" w14:textId="77777777" w:rsidTr="005C41D9">
        <w:trPr>
          <w:cantSplit/>
          <w:trHeight w:val="168"/>
        </w:trPr>
        <w:tc>
          <w:tcPr>
            <w:tcW w:w="1797" w:type="dxa"/>
            <w:vMerge/>
            <w:tcBorders>
              <w:top w:val="nil"/>
              <w:left w:val="nil"/>
              <w:bottom w:val="nil"/>
              <w:right w:val="nil"/>
            </w:tcBorders>
            <w:shd w:val="clear" w:color="auto" w:fill="FFFFFF"/>
            <w:vAlign w:val="center"/>
          </w:tcPr>
          <w:p w14:paraId="3AB464B3" w14:textId="77777777" w:rsidR="008E1355" w:rsidRPr="00617F50" w:rsidRDefault="008E1355" w:rsidP="008E1355">
            <w:pPr>
              <w:autoSpaceDE w:val="0"/>
              <w:autoSpaceDN w:val="0"/>
              <w:adjustRightInd w:val="0"/>
              <w:rPr>
                <w:bCs/>
                <w:noProof/>
                <w:color w:val="000000"/>
                <w:sz w:val="18"/>
                <w:szCs w:val="18"/>
                <w:lang w:val="en-ID"/>
              </w:rPr>
            </w:pPr>
          </w:p>
        </w:tc>
        <w:tc>
          <w:tcPr>
            <w:tcW w:w="1056" w:type="dxa"/>
            <w:tcBorders>
              <w:top w:val="nil"/>
              <w:left w:val="nil"/>
              <w:bottom w:val="nil"/>
              <w:right w:val="nil"/>
            </w:tcBorders>
            <w:shd w:val="clear" w:color="auto" w:fill="FFFFFF"/>
            <w:vAlign w:val="center"/>
          </w:tcPr>
          <w:p w14:paraId="3587EA64"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Negative</w:t>
            </w:r>
          </w:p>
        </w:tc>
        <w:tc>
          <w:tcPr>
            <w:tcW w:w="1090" w:type="dxa"/>
            <w:tcBorders>
              <w:top w:val="nil"/>
              <w:left w:val="nil"/>
              <w:bottom w:val="nil"/>
              <w:right w:val="nil"/>
            </w:tcBorders>
            <w:shd w:val="clear" w:color="auto" w:fill="FFFFFF"/>
            <w:vAlign w:val="center"/>
          </w:tcPr>
          <w:p w14:paraId="3A37BD1E"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-.074</w:t>
            </w:r>
          </w:p>
        </w:tc>
        <w:tc>
          <w:tcPr>
            <w:tcW w:w="1090" w:type="dxa"/>
            <w:tcBorders>
              <w:top w:val="nil"/>
              <w:left w:val="nil"/>
              <w:bottom w:val="nil"/>
              <w:right w:val="nil"/>
            </w:tcBorders>
            <w:shd w:val="clear" w:color="auto" w:fill="FFFFFF"/>
            <w:vAlign w:val="center"/>
          </w:tcPr>
          <w:p w14:paraId="075F09FC"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-.096</w:t>
            </w:r>
          </w:p>
        </w:tc>
      </w:tr>
      <w:tr w:rsidR="008E1355" w:rsidRPr="00617F50" w14:paraId="3CFE1CB0" w14:textId="77777777" w:rsidTr="005C41D9">
        <w:trPr>
          <w:cantSplit/>
          <w:trHeight w:val="235"/>
        </w:trPr>
        <w:tc>
          <w:tcPr>
            <w:tcW w:w="2853" w:type="dxa"/>
            <w:gridSpan w:val="2"/>
            <w:tcBorders>
              <w:top w:val="nil"/>
              <w:left w:val="nil"/>
              <w:bottom w:val="nil"/>
              <w:right w:val="nil"/>
            </w:tcBorders>
            <w:shd w:val="clear" w:color="auto" w:fill="FFFFFF"/>
            <w:vAlign w:val="center"/>
          </w:tcPr>
          <w:p w14:paraId="22F9F33E"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Kolmogorov-Smirnov Z</w:t>
            </w:r>
          </w:p>
        </w:tc>
        <w:tc>
          <w:tcPr>
            <w:tcW w:w="1090" w:type="dxa"/>
            <w:tcBorders>
              <w:top w:val="nil"/>
              <w:left w:val="nil"/>
              <w:bottom w:val="nil"/>
              <w:right w:val="nil"/>
            </w:tcBorders>
            <w:shd w:val="clear" w:color="auto" w:fill="FFFFFF"/>
            <w:vAlign w:val="center"/>
          </w:tcPr>
          <w:p w14:paraId="69F56298"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1.005</w:t>
            </w:r>
          </w:p>
        </w:tc>
        <w:tc>
          <w:tcPr>
            <w:tcW w:w="1090" w:type="dxa"/>
            <w:tcBorders>
              <w:top w:val="nil"/>
              <w:left w:val="nil"/>
              <w:bottom w:val="nil"/>
              <w:right w:val="nil"/>
            </w:tcBorders>
            <w:shd w:val="clear" w:color="auto" w:fill="FFFFFF"/>
            <w:vAlign w:val="center"/>
          </w:tcPr>
          <w:p w14:paraId="05D44F98"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1.009</w:t>
            </w:r>
          </w:p>
        </w:tc>
      </w:tr>
      <w:tr w:rsidR="008E1355" w:rsidRPr="00617F50" w14:paraId="0EE10200" w14:textId="77777777" w:rsidTr="005C41D9">
        <w:trPr>
          <w:cantSplit/>
          <w:trHeight w:val="255"/>
        </w:trPr>
        <w:tc>
          <w:tcPr>
            <w:tcW w:w="2853" w:type="dxa"/>
            <w:gridSpan w:val="2"/>
            <w:tcBorders>
              <w:top w:val="nil"/>
              <w:left w:val="nil"/>
              <w:bottom w:val="single" w:sz="4" w:space="0" w:color="000000"/>
              <w:right w:val="nil"/>
            </w:tcBorders>
            <w:shd w:val="clear" w:color="auto" w:fill="FFFFFF"/>
            <w:vAlign w:val="center"/>
          </w:tcPr>
          <w:p w14:paraId="7B9F54B1"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Asymp. Sig. (2-tailed)</w:t>
            </w:r>
          </w:p>
        </w:tc>
        <w:tc>
          <w:tcPr>
            <w:tcW w:w="1090" w:type="dxa"/>
            <w:tcBorders>
              <w:top w:val="nil"/>
              <w:left w:val="nil"/>
              <w:bottom w:val="single" w:sz="4" w:space="0" w:color="000000"/>
              <w:right w:val="nil"/>
            </w:tcBorders>
            <w:shd w:val="clear" w:color="auto" w:fill="FFFFFF"/>
            <w:vAlign w:val="center"/>
          </w:tcPr>
          <w:p w14:paraId="2A80F274" w14:textId="77777777" w:rsidR="008E1355" w:rsidRPr="00617F50" w:rsidRDefault="008E1355" w:rsidP="008E1355">
            <w:pPr>
              <w:autoSpaceDE w:val="0"/>
              <w:autoSpaceDN w:val="0"/>
              <w:adjustRightInd w:val="0"/>
              <w:ind w:left="60" w:right="60"/>
              <w:jc w:val="right"/>
              <w:rPr>
                <w:bCs/>
                <w:noProof/>
                <w:color w:val="000000"/>
                <w:sz w:val="18"/>
                <w:szCs w:val="18"/>
                <w:lang w:val="en-ID"/>
              </w:rPr>
            </w:pPr>
            <w:r w:rsidRPr="00617F50">
              <w:rPr>
                <w:bCs/>
                <w:noProof/>
                <w:color w:val="000000"/>
                <w:sz w:val="18"/>
                <w:szCs w:val="18"/>
                <w:lang w:val="en-ID"/>
              </w:rPr>
              <w:t>.265</w:t>
            </w:r>
          </w:p>
        </w:tc>
        <w:tc>
          <w:tcPr>
            <w:tcW w:w="1090" w:type="dxa"/>
            <w:tcBorders>
              <w:top w:val="nil"/>
              <w:left w:val="nil"/>
              <w:bottom w:val="single" w:sz="4" w:space="0" w:color="000000"/>
              <w:right w:val="nil"/>
            </w:tcBorders>
            <w:shd w:val="clear" w:color="auto" w:fill="FFFFFF"/>
            <w:vAlign w:val="center"/>
          </w:tcPr>
          <w:p w14:paraId="2FE21233" w14:textId="77777777" w:rsidR="008E1355" w:rsidRPr="00617F50" w:rsidRDefault="008E1355" w:rsidP="005C41D9">
            <w:pPr>
              <w:autoSpaceDE w:val="0"/>
              <w:autoSpaceDN w:val="0"/>
              <w:adjustRightInd w:val="0"/>
              <w:spacing w:after="120"/>
              <w:ind w:left="62" w:right="62"/>
              <w:jc w:val="right"/>
              <w:rPr>
                <w:bCs/>
                <w:noProof/>
                <w:color w:val="000000"/>
                <w:sz w:val="18"/>
                <w:szCs w:val="18"/>
                <w:lang w:val="en-ID"/>
              </w:rPr>
            </w:pPr>
            <w:r w:rsidRPr="00617F50">
              <w:rPr>
                <w:bCs/>
                <w:noProof/>
                <w:color w:val="000000"/>
                <w:sz w:val="18"/>
                <w:szCs w:val="18"/>
                <w:lang w:val="en-ID"/>
              </w:rPr>
              <w:t>.261</w:t>
            </w:r>
          </w:p>
        </w:tc>
      </w:tr>
      <w:tr w:rsidR="008E1355" w:rsidRPr="00617F50" w14:paraId="1E725BF9" w14:textId="77777777" w:rsidTr="005C41D9">
        <w:trPr>
          <w:cantSplit/>
          <w:trHeight w:val="255"/>
        </w:trPr>
        <w:tc>
          <w:tcPr>
            <w:tcW w:w="5035" w:type="dxa"/>
            <w:gridSpan w:val="4"/>
            <w:tcBorders>
              <w:top w:val="single" w:sz="4" w:space="0" w:color="000000"/>
              <w:left w:val="nil"/>
              <w:bottom w:val="nil"/>
              <w:right w:val="nil"/>
            </w:tcBorders>
            <w:shd w:val="clear" w:color="auto" w:fill="FFFFFF"/>
          </w:tcPr>
          <w:p w14:paraId="69167AD0" w14:textId="166742BE" w:rsidR="008E1355" w:rsidRPr="00617F50" w:rsidRDefault="004A4285" w:rsidP="008E1355">
            <w:pPr>
              <w:autoSpaceDE w:val="0"/>
              <w:autoSpaceDN w:val="0"/>
              <w:adjustRightInd w:val="0"/>
              <w:ind w:left="60" w:right="60"/>
              <w:rPr>
                <w:bCs/>
                <w:noProof/>
                <w:color w:val="000000"/>
                <w:sz w:val="18"/>
                <w:szCs w:val="18"/>
                <w:lang w:val="en-ID"/>
              </w:rPr>
            </w:pPr>
            <w:r>
              <w:rPr>
                <w:bCs/>
                <w:noProof/>
                <w:color w:val="000000"/>
                <w:sz w:val="18"/>
                <w:szCs w:val="18"/>
                <w:lang w:val="en-ID"/>
              </w:rPr>
              <w:t xml:space="preserve">         </w:t>
            </w:r>
            <w:r w:rsidR="008E1355" w:rsidRPr="00617F50">
              <w:rPr>
                <w:bCs/>
                <w:noProof/>
                <w:color w:val="000000"/>
                <w:sz w:val="18"/>
                <w:szCs w:val="18"/>
                <w:lang w:val="en-ID"/>
              </w:rPr>
              <w:t>a. Test distribution is Normal.</w:t>
            </w:r>
          </w:p>
        </w:tc>
      </w:tr>
      <w:tr w:rsidR="008E1355" w:rsidRPr="00617F50" w14:paraId="27C27314" w14:textId="77777777" w:rsidTr="003B38CB">
        <w:trPr>
          <w:cantSplit/>
          <w:trHeight w:val="235"/>
        </w:trPr>
        <w:tc>
          <w:tcPr>
            <w:tcW w:w="5035" w:type="dxa"/>
            <w:gridSpan w:val="4"/>
            <w:tcBorders>
              <w:top w:val="nil"/>
              <w:left w:val="nil"/>
              <w:bottom w:val="nil"/>
              <w:right w:val="nil"/>
            </w:tcBorders>
            <w:shd w:val="clear" w:color="auto" w:fill="FFFFFF"/>
          </w:tcPr>
          <w:p w14:paraId="243F3434" w14:textId="77777777" w:rsidR="008E1355" w:rsidRPr="00617F50" w:rsidRDefault="008E1355" w:rsidP="008E1355">
            <w:pPr>
              <w:autoSpaceDE w:val="0"/>
              <w:autoSpaceDN w:val="0"/>
              <w:adjustRightInd w:val="0"/>
              <w:ind w:left="60" w:right="60"/>
              <w:rPr>
                <w:bCs/>
                <w:noProof/>
                <w:color w:val="000000"/>
                <w:sz w:val="18"/>
                <w:szCs w:val="18"/>
                <w:lang w:val="en-ID"/>
              </w:rPr>
            </w:pPr>
            <w:r w:rsidRPr="00617F50">
              <w:rPr>
                <w:bCs/>
                <w:noProof/>
                <w:color w:val="000000"/>
                <w:sz w:val="18"/>
                <w:szCs w:val="18"/>
                <w:lang w:val="en-ID"/>
              </w:rPr>
              <w:t>b. Calculated from data.</w:t>
            </w:r>
          </w:p>
        </w:tc>
      </w:tr>
    </w:tbl>
    <w:p w14:paraId="223C0A26" w14:textId="77777777" w:rsidR="008E1355" w:rsidRPr="004A4285" w:rsidRDefault="008E1355" w:rsidP="008E1355">
      <w:pPr>
        <w:pStyle w:val="Heading1"/>
        <w:rPr>
          <w:lang w:val="en-ID"/>
        </w:rPr>
      </w:pPr>
      <w:r w:rsidRPr="004A4285">
        <w:rPr>
          <w:lang w:val="en-ID"/>
        </w:rPr>
        <w:lastRenderedPageBreak/>
        <w:t>CONCLUSION</w:t>
      </w:r>
    </w:p>
    <w:p w14:paraId="1678C48C" w14:textId="263D4899" w:rsidR="003B38CB" w:rsidRDefault="003B38CB" w:rsidP="003B38CB">
      <w:pPr>
        <w:jc w:val="both"/>
        <w:rPr>
          <w:noProof/>
          <w:lang w:val="en-ID"/>
        </w:rPr>
      </w:pPr>
      <w:r w:rsidRPr="00C5154E">
        <w:rPr>
          <w:noProof/>
          <w:lang w:val="en-ID"/>
        </w:rPr>
        <w:t>The data show that the intervention had no meaningful effect, with an average change of just 0.49 points, which is practically insignificant. Moreover, the variability in the data increased substantially after the intervention, indicating greater heterogeneity among participants' outcomes. This suggests that the "Danantara" program interventions do not lead to systematic or consistent changes. A critical interpretation of these findings points to several possibilities: the interventions might not be targeting the relevant variables effectively, the implementation quality could vary between subjects, and uncontrollable external factors might be influencing the results, all contributing to the lack of clear impact.</w:t>
      </w:r>
    </w:p>
    <w:p w14:paraId="17FB7E5B" w14:textId="77777777" w:rsidR="007A03FC" w:rsidRPr="00C5154E" w:rsidRDefault="007A03FC" w:rsidP="003B38CB">
      <w:pPr>
        <w:jc w:val="both"/>
        <w:rPr>
          <w:noProof/>
          <w:lang w:val="en-ID"/>
        </w:rPr>
      </w:pPr>
    </w:p>
    <w:p w14:paraId="67F73001" w14:textId="0FD42B57" w:rsidR="003B38CB" w:rsidRPr="004A4285" w:rsidRDefault="004A4285" w:rsidP="007A03FC">
      <w:pPr>
        <w:shd w:val="clear" w:color="auto" w:fill="FFFFFF"/>
        <w:spacing w:after="120"/>
        <w:rPr>
          <w:rFonts w:eastAsia="Times New Roman"/>
          <w:noProof/>
          <w:color w:val="0F1115"/>
          <w:lang w:val="en-ID"/>
        </w:rPr>
      </w:pPr>
      <w:r w:rsidRPr="004A4285">
        <w:rPr>
          <w:rFonts w:eastAsia="Times New Roman"/>
          <w:noProof/>
          <w:color w:val="0F1115"/>
          <w:lang w:val="en-ID"/>
        </w:rPr>
        <w:t>V. PRACTICAL IMPLICATIONS</w:t>
      </w:r>
    </w:p>
    <w:p w14:paraId="10F972AE" w14:textId="77777777" w:rsidR="003B38CB" w:rsidRPr="00C5154E" w:rsidRDefault="003B38CB" w:rsidP="006B1AEB">
      <w:pPr>
        <w:shd w:val="clear" w:color="auto" w:fill="FFFFFF"/>
        <w:jc w:val="both"/>
        <w:rPr>
          <w:rFonts w:eastAsia="Times New Roman"/>
          <w:noProof/>
          <w:color w:val="0F1115"/>
          <w:lang w:val="en-ID"/>
        </w:rPr>
      </w:pPr>
      <w:r w:rsidRPr="00C5154E">
        <w:rPr>
          <w:rFonts w:eastAsia="Times New Roman"/>
          <w:noProof/>
          <w:color w:val="0F1115"/>
          <w:lang w:val="en-ID"/>
        </w:rPr>
        <w:t>The "Danantara" intervention is not recommended to be applied more widely in the current format</w:t>
      </w:r>
    </w:p>
    <w:p w14:paraId="4CB1284B" w14:textId="77777777" w:rsidR="003B38CB" w:rsidRPr="00C5154E" w:rsidRDefault="003B38CB" w:rsidP="006B1AEB">
      <w:pPr>
        <w:shd w:val="clear" w:color="auto" w:fill="FFFFFF"/>
        <w:jc w:val="both"/>
        <w:rPr>
          <w:rFonts w:eastAsia="Times New Roman"/>
          <w:noProof/>
          <w:color w:val="0F1115"/>
          <w:lang w:val="en-ID"/>
        </w:rPr>
      </w:pPr>
      <w:r w:rsidRPr="00C5154E">
        <w:rPr>
          <w:rFonts w:eastAsia="Times New Roman"/>
          <w:noProof/>
          <w:color w:val="0F1115"/>
          <w:lang w:val="en-ID"/>
        </w:rPr>
        <w:t>It is necessary  to re-evaluate the intervention design and its working mechanism</w:t>
      </w:r>
    </w:p>
    <w:p w14:paraId="4363B018" w14:textId="77777777" w:rsidR="003B38CB" w:rsidRPr="00C5154E" w:rsidRDefault="003B38CB" w:rsidP="006B1AEB">
      <w:pPr>
        <w:shd w:val="clear" w:color="auto" w:fill="FFFFFF"/>
        <w:jc w:val="both"/>
        <w:rPr>
          <w:rFonts w:eastAsia="Times New Roman"/>
          <w:noProof/>
          <w:color w:val="0F1115"/>
          <w:lang w:val="en-ID"/>
        </w:rPr>
      </w:pPr>
      <w:r w:rsidRPr="00C5154E">
        <w:rPr>
          <w:rFonts w:eastAsia="Times New Roman"/>
          <w:noProof/>
          <w:color w:val="0F1115"/>
          <w:lang w:val="en-ID"/>
        </w:rPr>
        <w:t>It is recommended to revise or terminate the program if the main purpose is to change these variables</w:t>
      </w:r>
    </w:p>
    <w:p w14:paraId="7EC9D942" w14:textId="77777777" w:rsidR="003B38CB" w:rsidRPr="00C5154E" w:rsidRDefault="003B38CB" w:rsidP="006B1AEB">
      <w:pPr>
        <w:jc w:val="both"/>
        <w:rPr>
          <w:noProof/>
          <w:lang w:val="en-ID"/>
        </w:rPr>
      </w:pPr>
    </w:p>
    <w:p w14:paraId="6A638AE1" w14:textId="77777777" w:rsidR="008E1355" w:rsidRPr="00C5154E" w:rsidRDefault="008E1355" w:rsidP="006B1AEB">
      <w:pPr>
        <w:spacing w:after="160"/>
        <w:jc w:val="both"/>
        <w:rPr>
          <w:noProof/>
          <w:lang w:val="en-ID"/>
        </w:rPr>
      </w:pPr>
      <w:r w:rsidRPr="00C5154E">
        <w:rPr>
          <w:noProof/>
          <w:lang w:val="en-ID"/>
        </w:rPr>
        <w:t>Effectiveness of Interventions: "Danantara" interventions have proven  to be effective in significantly increasing measured values. The average increase of 1,678.87 points is not a coincidence, but a real impact of the intervention.</w:t>
      </w:r>
    </w:p>
    <w:p w14:paraId="5B12489B" w14:textId="0EBEF9F0" w:rsidR="008E1355" w:rsidRPr="00C5154E" w:rsidRDefault="008E1355" w:rsidP="006B1AEB">
      <w:pPr>
        <w:spacing w:after="160"/>
        <w:jc w:val="both"/>
        <w:rPr>
          <w:noProof/>
          <w:lang w:val="en-ID"/>
        </w:rPr>
      </w:pPr>
      <w:r w:rsidRPr="00C5154E">
        <w:rPr>
          <w:noProof/>
          <w:lang w:val="en-ID"/>
        </w:rPr>
        <w:t>Impact on Variability: This intervention not only increases the mean score but also makes the subject's ability more homogeneous (homogeneous), which is demonstrated by a decrease in standard deviation and the presence of a strong negative correlation.</w:t>
      </w:r>
      <w:r w:rsidR="00956CD1" w:rsidRPr="00C5154E">
        <w:rPr>
          <w:noProof/>
          <w:lang w:val="en-ID"/>
        </w:rPr>
        <w:t xml:space="preserve"> </w:t>
      </w:r>
      <w:r w:rsidRPr="00C5154E">
        <w:rPr>
          <w:noProof/>
          <w:lang w:val="en-ID"/>
        </w:rPr>
        <w:t>The "Danantara" intervention can be considered to be applied more broadly in similar contexts.</w:t>
      </w:r>
      <w:r w:rsidR="00956CD1" w:rsidRPr="00C5154E">
        <w:rPr>
          <w:noProof/>
          <w:lang w:val="en-ID"/>
        </w:rPr>
        <w:t xml:space="preserve"> </w:t>
      </w:r>
      <w:r w:rsidRPr="00C5154E">
        <w:rPr>
          <w:noProof/>
          <w:lang w:val="en-ID"/>
        </w:rPr>
        <w:t>Further research is needed to find out which aspects of the "Danantara" intervention contribute most to this improvement.</w:t>
      </w:r>
      <w:r w:rsidR="00956CD1" w:rsidRPr="00C5154E">
        <w:rPr>
          <w:noProof/>
          <w:lang w:val="en-ID"/>
        </w:rPr>
        <w:t xml:space="preserve"> </w:t>
      </w:r>
      <w:r w:rsidRPr="00C5154E">
        <w:rPr>
          <w:noProof/>
          <w:lang w:val="en-ID"/>
        </w:rPr>
        <w:t>If possible, it is recommended to add control groups in the design of subsequent studies to further isolate the pure effects of the intervention.</w:t>
      </w:r>
      <w:r w:rsidR="00956CD1" w:rsidRPr="00C5154E">
        <w:rPr>
          <w:noProof/>
          <w:lang w:val="en-ID"/>
        </w:rPr>
        <w:t xml:space="preserve"> </w:t>
      </w:r>
      <w:r w:rsidRPr="00C5154E">
        <w:rPr>
          <w:noProof/>
          <w:lang w:val="en-ID"/>
        </w:rPr>
        <w:t>Thus, this data provides strong and valid evidence to support the claim of the effectiveness of the "Danantara" intervention.</w:t>
      </w:r>
    </w:p>
    <w:p w14:paraId="5595D171" w14:textId="6071697B" w:rsidR="0096543F" w:rsidRPr="00C5154E" w:rsidRDefault="0096543F" w:rsidP="008E1355">
      <w:pPr>
        <w:jc w:val="both"/>
        <w:rPr>
          <w:noProof/>
          <w:lang w:val="en-ID"/>
        </w:rPr>
      </w:pPr>
    </w:p>
    <w:p w14:paraId="474ACA5A" w14:textId="4AC07D5A" w:rsidR="009303D9" w:rsidRPr="00C5154E" w:rsidRDefault="009303D9" w:rsidP="004F752F">
      <w:pPr>
        <w:pStyle w:val="Heading5"/>
        <w:rPr>
          <w:lang w:val="en-ID"/>
        </w:rPr>
      </w:pPr>
      <w:r w:rsidRPr="00C5154E">
        <w:rPr>
          <w:lang w:val="en-ID"/>
        </w:rPr>
        <w:t>References</w:t>
      </w:r>
    </w:p>
    <w:sdt>
      <w:sdtPr>
        <w:rPr>
          <w:noProof/>
          <w:color w:val="000000"/>
          <w:lang w:val="en-ID"/>
        </w:rPr>
        <w:tag w:val="MENDELEY_BIBLIOGRAPHY"/>
        <w:id w:val="-1963638208"/>
        <w:placeholder>
          <w:docPart w:val="DefaultPlaceholder_-1854013440"/>
        </w:placeholder>
      </w:sdtPr>
      <w:sdtEndPr>
        <w:rPr>
          <w:rFonts w:eastAsia="Times New Roman"/>
        </w:rPr>
      </w:sdtEndPr>
      <w:sdtContent>
        <w:p w14:paraId="0F0CEF9A" w14:textId="4BEE5673" w:rsidR="00393461" w:rsidRPr="00C5154E" w:rsidRDefault="0096543F" w:rsidP="004B51BA">
          <w:pPr>
            <w:autoSpaceDE w:val="0"/>
            <w:autoSpaceDN w:val="0"/>
            <w:ind w:hanging="640"/>
            <w:jc w:val="both"/>
            <w:divId w:val="46804414"/>
            <w:rPr>
              <w:rFonts w:eastAsia="Times New Roman"/>
              <w:noProof/>
              <w:lang w:val="en-ID"/>
            </w:rPr>
          </w:pPr>
          <w:r w:rsidRPr="00C5154E">
            <w:rPr>
              <w:rFonts w:eastAsia="Times New Roman"/>
              <w:noProof/>
              <w:lang w:val="en-ID"/>
            </w:rPr>
            <w:t>[1]</w:t>
          </w:r>
          <w:r w:rsidRPr="00C5154E">
            <w:rPr>
              <w:rFonts w:eastAsia="Times New Roman"/>
              <w:noProof/>
              <w:lang w:val="en-ID"/>
            </w:rPr>
            <w:tab/>
          </w:r>
          <w:r w:rsidR="00393461" w:rsidRPr="00C5154E">
            <w:rPr>
              <w:rFonts w:eastAsia="Times New Roman"/>
              <w:noProof/>
              <w:lang w:val="en-ID"/>
            </w:rPr>
            <w:t>Purwanto, F. A. I., Kartawinata, B. R., Pradana, M., &amp; Akbar, A. L. D. I. (2024). Quick Response Codes’ Benefits for MSMEs: A Visualised Bibliometric Approach. WSEAS Transactions on Computer Research, 12, 93-98.</w:t>
          </w:r>
        </w:p>
        <w:p w14:paraId="7E509E8A" w14:textId="6EF44AD7" w:rsidR="00393461" w:rsidRPr="00C5154E" w:rsidRDefault="004B51BA" w:rsidP="004B51BA">
          <w:pPr>
            <w:autoSpaceDE w:val="0"/>
            <w:autoSpaceDN w:val="0"/>
            <w:ind w:hanging="640"/>
            <w:jc w:val="both"/>
            <w:divId w:val="46804414"/>
            <w:rPr>
              <w:rFonts w:eastAsia="Times New Roman"/>
              <w:noProof/>
              <w:lang w:val="en-ID"/>
            </w:rPr>
          </w:pPr>
          <w:r>
            <w:rPr>
              <w:rFonts w:eastAsia="Times New Roman"/>
              <w:noProof/>
              <w:lang w:val="en-ID"/>
            </w:rPr>
            <w:t>[</w:t>
          </w:r>
          <w:r w:rsidR="00393461" w:rsidRPr="00C5154E">
            <w:rPr>
              <w:rFonts w:eastAsia="Times New Roman"/>
              <w:noProof/>
              <w:lang w:val="en-ID"/>
            </w:rPr>
            <w:t>2</w:t>
          </w:r>
          <w:r>
            <w:rPr>
              <w:rFonts w:eastAsia="Times New Roman"/>
              <w:noProof/>
              <w:lang w:val="en-ID"/>
            </w:rPr>
            <w:t>]</w:t>
          </w:r>
          <w:r w:rsidR="00393461" w:rsidRPr="00C5154E">
            <w:rPr>
              <w:rFonts w:eastAsia="Times New Roman"/>
              <w:noProof/>
              <w:lang w:val="en-ID"/>
            </w:rPr>
            <w:tab/>
          </w:r>
          <w:r w:rsidR="00687738" w:rsidRPr="00687738">
            <w:rPr>
              <w:rFonts w:eastAsia="Times New Roman"/>
              <w:noProof/>
              <w:lang w:val="en-ID"/>
            </w:rPr>
            <w:t xml:space="preserve">Hendrayati, H., Achyarsyah, M., Marimon, F., Hartono, U., &amp; Putit, L. (2024). The Impact of Artificial intelligence on Digital Marketing: </w:t>
          </w:r>
          <w:r w:rsidR="00687738" w:rsidRPr="00687738">
            <w:rPr>
              <w:rFonts w:eastAsia="Times New Roman"/>
              <w:noProof/>
              <w:lang w:val="en-ID"/>
            </w:rPr>
            <w:t>Leveraging potential in a competitive business landscape. Emerging Science Journal</w:t>
          </w:r>
          <w:r w:rsidR="00393461" w:rsidRPr="00C5154E">
            <w:rPr>
              <w:rFonts w:eastAsia="Times New Roman"/>
              <w:noProof/>
              <w:lang w:val="en-ID"/>
            </w:rPr>
            <w:t>.</w:t>
          </w:r>
        </w:p>
        <w:p w14:paraId="75DF0BCA" w14:textId="7E2F0E1A" w:rsidR="00393461" w:rsidRPr="00C5154E" w:rsidRDefault="004B51BA" w:rsidP="004B51BA">
          <w:pPr>
            <w:autoSpaceDE w:val="0"/>
            <w:autoSpaceDN w:val="0"/>
            <w:ind w:hanging="640"/>
            <w:jc w:val="both"/>
            <w:divId w:val="46804414"/>
            <w:rPr>
              <w:rFonts w:eastAsia="Times New Roman"/>
              <w:noProof/>
              <w:lang w:val="en-ID"/>
            </w:rPr>
          </w:pPr>
          <w:r>
            <w:rPr>
              <w:rFonts w:eastAsia="Times New Roman"/>
              <w:noProof/>
              <w:lang w:val="en-ID"/>
            </w:rPr>
            <w:t>[</w:t>
          </w:r>
          <w:r w:rsidR="00393461" w:rsidRPr="00C5154E">
            <w:rPr>
              <w:rFonts w:eastAsia="Times New Roman"/>
              <w:noProof/>
              <w:lang w:val="en-ID"/>
            </w:rPr>
            <w:t>3</w:t>
          </w:r>
          <w:r>
            <w:rPr>
              <w:rFonts w:eastAsia="Times New Roman"/>
              <w:noProof/>
              <w:lang w:val="en-ID"/>
            </w:rPr>
            <w:t>]</w:t>
          </w:r>
          <w:r w:rsidR="00393461" w:rsidRPr="00C5154E">
            <w:rPr>
              <w:rFonts w:eastAsia="Times New Roman"/>
              <w:noProof/>
              <w:lang w:val="en-ID"/>
            </w:rPr>
            <w:tab/>
          </w:r>
          <w:r w:rsidR="00687738" w:rsidRPr="00687738">
            <w:rPr>
              <w:rFonts w:eastAsia="Times New Roman"/>
              <w:noProof/>
              <w:lang w:val="en-ID"/>
            </w:rPr>
            <w:t>Sesmiarni, Z., Hoque, M. E., Susanto, P., Islam, M. A., &amp; Hendrayati, H. (2024, October). Adoption of SPACE-learning management system in education era 4.0: an extended technology acceptance model with self-efficacy. In Frontiers in Education (Vol. 9, p. 1457188). Frontiers Media SA.</w:t>
          </w:r>
        </w:p>
        <w:p w14:paraId="08D447BC" w14:textId="603EB84D" w:rsidR="00393461" w:rsidRPr="00C5154E" w:rsidRDefault="004B51BA" w:rsidP="004B51BA">
          <w:pPr>
            <w:autoSpaceDE w:val="0"/>
            <w:autoSpaceDN w:val="0"/>
            <w:ind w:hanging="640"/>
            <w:jc w:val="both"/>
            <w:divId w:val="46804414"/>
            <w:rPr>
              <w:rFonts w:eastAsia="Times New Roman"/>
              <w:noProof/>
              <w:lang w:val="en-ID"/>
            </w:rPr>
          </w:pPr>
          <w:r>
            <w:rPr>
              <w:rFonts w:eastAsia="Times New Roman"/>
              <w:noProof/>
              <w:lang w:val="en-ID"/>
            </w:rPr>
            <w:t>[</w:t>
          </w:r>
          <w:r w:rsidR="00393461" w:rsidRPr="00C5154E">
            <w:rPr>
              <w:rFonts w:eastAsia="Times New Roman"/>
              <w:noProof/>
              <w:lang w:val="en-ID"/>
            </w:rPr>
            <w:t>4</w:t>
          </w:r>
          <w:r>
            <w:rPr>
              <w:rFonts w:eastAsia="Times New Roman"/>
              <w:noProof/>
              <w:lang w:val="en-ID"/>
            </w:rPr>
            <w:t>]</w:t>
          </w:r>
          <w:r w:rsidR="00393461" w:rsidRPr="00C5154E">
            <w:rPr>
              <w:rFonts w:eastAsia="Times New Roman"/>
              <w:noProof/>
              <w:lang w:val="en-ID"/>
            </w:rPr>
            <w:tab/>
            <w:t>Bhardwaj P. (2019). Types of sampling in research. Journal of the Practice of Cardiovascular Sciences, 5(3), 157. DOI: 10.4103/jpcs.jpcs_62_19</w:t>
          </w:r>
        </w:p>
        <w:p w14:paraId="79BCD07E" w14:textId="557A75FF" w:rsidR="0096543F" w:rsidRPr="00C5154E" w:rsidRDefault="004B51BA" w:rsidP="00393461">
          <w:pPr>
            <w:autoSpaceDE w:val="0"/>
            <w:autoSpaceDN w:val="0"/>
            <w:ind w:hanging="640"/>
            <w:jc w:val="both"/>
            <w:divId w:val="46804414"/>
            <w:rPr>
              <w:rFonts w:eastAsia="Times New Roman"/>
              <w:noProof/>
              <w:lang w:val="en-ID"/>
            </w:rPr>
          </w:pPr>
          <w:r>
            <w:rPr>
              <w:rFonts w:eastAsia="Times New Roman"/>
              <w:noProof/>
              <w:lang w:val="en-ID"/>
            </w:rPr>
            <w:t>[</w:t>
          </w:r>
          <w:r w:rsidR="00393461" w:rsidRPr="00C5154E">
            <w:rPr>
              <w:rFonts w:eastAsia="Times New Roman"/>
              <w:noProof/>
              <w:lang w:val="en-ID"/>
            </w:rPr>
            <w:t>5</w:t>
          </w:r>
          <w:r>
            <w:rPr>
              <w:rFonts w:eastAsia="Times New Roman"/>
              <w:noProof/>
              <w:lang w:val="en-ID"/>
            </w:rPr>
            <w:t>]</w:t>
          </w:r>
          <w:r w:rsidR="00393461" w:rsidRPr="00C5154E">
            <w:rPr>
              <w:rFonts w:eastAsia="Times New Roman"/>
              <w:noProof/>
              <w:lang w:val="en-ID"/>
            </w:rPr>
            <w:tab/>
            <w:t>Cheung, G. W., Cooper-Thomas, H. D., Lau, R. S., &amp; Wang, L. C. (2023). Reporting reliability, convergent and discriminant validity with structural equation modeling: A review and best-practice recommendations. Asia Pacific Journal of Management. https://doi.org/10.1007/s10490-023-09871-y</w:t>
          </w:r>
        </w:p>
        <w:p w14:paraId="5B976370" w14:textId="2C655D67" w:rsidR="0096543F" w:rsidRPr="00C5154E" w:rsidRDefault="0096543F" w:rsidP="0096543F">
          <w:pPr>
            <w:autoSpaceDE w:val="0"/>
            <w:autoSpaceDN w:val="0"/>
            <w:ind w:hanging="640"/>
            <w:jc w:val="both"/>
            <w:divId w:val="650254520"/>
            <w:rPr>
              <w:rFonts w:eastAsia="Times New Roman"/>
              <w:noProof/>
              <w:lang w:val="en-ID"/>
            </w:rPr>
          </w:pPr>
          <w:r w:rsidRPr="00C5154E">
            <w:rPr>
              <w:rFonts w:eastAsia="Times New Roman"/>
              <w:noProof/>
              <w:lang w:val="en-ID"/>
            </w:rPr>
            <w:t>[6]</w:t>
          </w:r>
          <w:r w:rsidRPr="00C5154E">
            <w:rPr>
              <w:rFonts w:eastAsia="Times New Roman"/>
              <w:noProof/>
              <w:lang w:val="en-ID"/>
            </w:rPr>
            <w:tab/>
          </w:r>
          <w:r w:rsidR="00687738" w:rsidRPr="00687738">
            <w:rPr>
              <w:rFonts w:eastAsia="Times New Roman"/>
              <w:noProof/>
              <w:lang w:val="en-ID"/>
            </w:rPr>
            <w:t>Kartawinata, B. R., &amp; Akbar, A. (2025, May). Investment decision analysis with capital asset pricing model (CAPM) of technology sector stocks on ASEAN regional stock exchanges. In International Conference on Medical Imaging, Electronic Imaging, Information Technologies, and Sensors (MIEITS 2025) (Vol. 13631, pp. 144-151). SPIE</w:t>
          </w:r>
          <w:r w:rsidRPr="00C5154E">
            <w:rPr>
              <w:rFonts w:eastAsia="Times New Roman"/>
              <w:noProof/>
              <w:lang w:val="en-ID"/>
            </w:rPr>
            <w:t>.</w:t>
          </w:r>
        </w:p>
        <w:p w14:paraId="59CEAEA8" w14:textId="48D6DBFF" w:rsidR="0096543F" w:rsidRPr="00C5154E" w:rsidRDefault="0096543F" w:rsidP="0096543F">
          <w:pPr>
            <w:autoSpaceDE w:val="0"/>
            <w:autoSpaceDN w:val="0"/>
            <w:ind w:hanging="640"/>
            <w:jc w:val="both"/>
            <w:divId w:val="1355963055"/>
            <w:rPr>
              <w:rFonts w:eastAsia="Times New Roman"/>
              <w:noProof/>
              <w:lang w:val="en-ID"/>
            </w:rPr>
          </w:pPr>
          <w:r w:rsidRPr="00C5154E">
            <w:rPr>
              <w:rFonts w:eastAsia="Times New Roman"/>
              <w:noProof/>
              <w:lang w:val="en-ID"/>
            </w:rPr>
            <w:t>[7]</w:t>
          </w:r>
          <w:r w:rsidRPr="00C5154E">
            <w:rPr>
              <w:rFonts w:eastAsia="Times New Roman"/>
              <w:noProof/>
              <w:lang w:val="en-ID"/>
            </w:rPr>
            <w:tab/>
          </w:r>
          <w:r w:rsidR="00687738" w:rsidRPr="00687738">
            <w:rPr>
              <w:rFonts w:eastAsia="Times New Roman"/>
              <w:noProof/>
              <w:lang w:val="en-ID"/>
            </w:rPr>
            <w:t>Rubiyanti, N., San, L. Y., Widodo, A., Zhee, L. Y., Silvianita, A., &amp; Hock, N. T. (2023, December). Bibliometric analysis of honeycomb model: research trend in social media marketing. In International Conference on Mathematical and Statistical Physics, Computational Science, Education and Communication (ICMSCE 2023) (Vol. 12936, pp. 505-514). SPIE</w:t>
          </w:r>
          <w:r w:rsidRPr="00C5154E">
            <w:rPr>
              <w:rFonts w:eastAsia="Times New Roman"/>
              <w:noProof/>
              <w:lang w:val="en-ID"/>
            </w:rPr>
            <w:t>.</w:t>
          </w:r>
        </w:p>
        <w:p w14:paraId="690F3D3E" w14:textId="63C348F2" w:rsidR="0096543F" w:rsidRPr="00C5154E" w:rsidRDefault="0096543F" w:rsidP="0096543F">
          <w:pPr>
            <w:autoSpaceDE w:val="0"/>
            <w:autoSpaceDN w:val="0"/>
            <w:ind w:hanging="640"/>
            <w:jc w:val="both"/>
            <w:divId w:val="565996696"/>
            <w:rPr>
              <w:rFonts w:eastAsia="Times New Roman"/>
              <w:noProof/>
              <w:lang w:val="en-ID"/>
            </w:rPr>
          </w:pPr>
          <w:r w:rsidRPr="00C5154E">
            <w:rPr>
              <w:rFonts w:eastAsia="Times New Roman"/>
              <w:noProof/>
              <w:lang w:val="en-ID"/>
            </w:rPr>
            <w:t>[8]</w:t>
          </w:r>
          <w:r w:rsidRPr="00C5154E">
            <w:rPr>
              <w:rFonts w:eastAsia="Times New Roman"/>
              <w:noProof/>
              <w:lang w:val="en-ID"/>
            </w:rPr>
            <w:tab/>
          </w:r>
          <w:r w:rsidR="00687738" w:rsidRPr="00687738">
            <w:rPr>
              <w:rFonts w:eastAsia="Times New Roman"/>
              <w:noProof/>
              <w:lang w:val="en-ID"/>
            </w:rPr>
            <w:t>Pringgabayu, D., Ramadhian, M. A. R., Silvianita, A., &amp; Suryono, H. G. P. (2025). Influence of technology-assisted entrepreneurship learning on entrepreneurial mindset: Mediation analysis of attitude and self-efficacy. Edelweiss Applied Science and Technology, 9(6), 107-117</w:t>
          </w:r>
          <w:r w:rsidRPr="00C5154E">
            <w:rPr>
              <w:rFonts w:eastAsia="Times New Roman"/>
              <w:noProof/>
              <w:lang w:val="en-ID"/>
            </w:rPr>
            <w:t>.</w:t>
          </w:r>
        </w:p>
        <w:p w14:paraId="08AD680A" w14:textId="63F81ACC" w:rsidR="0096543F" w:rsidRPr="00C5154E" w:rsidRDefault="0096543F" w:rsidP="0096543F">
          <w:pPr>
            <w:autoSpaceDE w:val="0"/>
            <w:autoSpaceDN w:val="0"/>
            <w:ind w:hanging="640"/>
            <w:jc w:val="both"/>
            <w:divId w:val="2008751402"/>
            <w:rPr>
              <w:rFonts w:eastAsia="Times New Roman"/>
              <w:noProof/>
              <w:lang w:val="en-ID"/>
            </w:rPr>
          </w:pPr>
          <w:r w:rsidRPr="00C5154E">
            <w:rPr>
              <w:rFonts w:eastAsia="Times New Roman"/>
              <w:noProof/>
              <w:lang w:val="en-ID"/>
            </w:rPr>
            <w:t>[9]</w:t>
          </w:r>
          <w:r w:rsidRPr="00C5154E">
            <w:rPr>
              <w:rFonts w:eastAsia="Times New Roman"/>
              <w:noProof/>
              <w:lang w:val="en-ID"/>
            </w:rPr>
            <w:tab/>
          </w:r>
          <w:r w:rsidR="00393461" w:rsidRPr="00C5154E">
            <w:rPr>
              <w:rFonts w:eastAsia="Times New Roman"/>
              <w:noProof/>
              <w:lang w:val="en-ID"/>
            </w:rPr>
            <w:t>Kartawinata, B. R., Heryuda, R., Pradana, M., &amp; Akbar, A. (2021). Influence Of Return On Assets (ROA) And Earning Per Share (EPS) To Share Price. In Proceedings of the International Conference on Industrial Engineering and Operations Management (Vol. 9, No. 11, p. 123)</w:t>
          </w:r>
          <w:r w:rsidRPr="00C5154E">
            <w:rPr>
              <w:rFonts w:eastAsia="Times New Roman"/>
              <w:noProof/>
              <w:lang w:val="en-ID"/>
            </w:rPr>
            <w:t>.</w:t>
          </w:r>
        </w:p>
        <w:p w14:paraId="7F7D0C6A" w14:textId="30A879A8" w:rsidR="0096543F" w:rsidRPr="00C5154E" w:rsidRDefault="0096543F" w:rsidP="0096543F">
          <w:pPr>
            <w:autoSpaceDE w:val="0"/>
            <w:autoSpaceDN w:val="0"/>
            <w:ind w:hanging="640"/>
            <w:jc w:val="both"/>
            <w:divId w:val="444471781"/>
            <w:rPr>
              <w:rFonts w:eastAsia="Times New Roman"/>
              <w:noProof/>
              <w:lang w:val="en-ID"/>
            </w:rPr>
          </w:pPr>
          <w:r w:rsidRPr="00C5154E">
            <w:rPr>
              <w:rFonts w:eastAsia="Times New Roman"/>
              <w:noProof/>
              <w:lang w:val="en-ID"/>
            </w:rPr>
            <w:t>[10]</w:t>
          </w:r>
          <w:r w:rsidRPr="00C5154E">
            <w:rPr>
              <w:rFonts w:eastAsia="Times New Roman"/>
              <w:noProof/>
              <w:lang w:val="en-ID"/>
            </w:rPr>
            <w:tab/>
          </w:r>
          <w:r w:rsidR="00393461" w:rsidRPr="00C5154E">
            <w:rPr>
              <w:noProof/>
              <w:color w:val="222222"/>
              <w:shd w:val="clear" w:color="auto" w:fill="FFFFFF"/>
              <w:lang w:val="en-ID"/>
            </w:rPr>
            <w:t>Kartawinata, B. R., &amp; Akbar, A. (2025). Analysis Of Capital Asset Pricing Model (Capm) In Investment Decisions In Technology Sector Stock In ASEAN Regional Stock Exchange. </w:t>
          </w:r>
          <w:r w:rsidR="00393461" w:rsidRPr="00C5154E">
            <w:rPr>
              <w:i/>
              <w:iCs/>
              <w:noProof/>
              <w:color w:val="222222"/>
              <w:shd w:val="clear" w:color="auto" w:fill="FFFFFF"/>
              <w:lang w:val="en-ID"/>
            </w:rPr>
            <w:t>International Journal of Economics and Management Systems</w:t>
          </w:r>
          <w:r w:rsidR="00393461" w:rsidRPr="00C5154E">
            <w:rPr>
              <w:noProof/>
              <w:color w:val="222222"/>
              <w:shd w:val="clear" w:color="auto" w:fill="FFFFFF"/>
              <w:lang w:val="en-ID"/>
            </w:rPr>
            <w:t>, </w:t>
          </w:r>
          <w:r w:rsidR="00393461" w:rsidRPr="00C5154E">
            <w:rPr>
              <w:i/>
              <w:iCs/>
              <w:noProof/>
              <w:color w:val="222222"/>
              <w:shd w:val="clear" w:color="auto" w:fill="FFFFFF"/>
              <w:lang w:val="en-ID"/>
            </w:rPr>
            <w:t>10</w:t>
          </w:r>
          <w:r w:rsidRPr="00C5154E">
            <w:rPr>
              <w:rFonts w:eastAsia="Times New Roman"/>
              <w:noProof/>
              <w:lang w:val="en-ID"/>
            </w:rPr>
            <w:t>.</w:t>
          </w:r>
        </w:p>
        <w:p w14:paraId="505F66BE" w14:textId="12C204EF" w:rsidR="0096543F" w:rsidRPr="00C5154E" w:rsidRDefault="0096543F" w:rsidP="00393461">
          <w:pPr>
            <w:autoSpaceDE w:val="0"/>
            <w:autoSpaceDN w:val="0"/>
            <w:ind w:hanging="640"/>
            <w:jc w:val="both"/>
            <w:divId w:val="736317393"/>
            <w:rPr>
              <w:rFonts w:eastAsia="Times New Roman"/>
              <w:noProof/>
              <w:lang w:val="en-ID"/>
            </w:rPr>
          </w:pPr>
        </w:p>
        <w:p w14:paraId="102C4221" w14:textId="76F5552C" w:rsidR="00836367" w:rsidRPr="00C5154E" w:rsidRDefault="0096543F" w:rsidP="0096543F">
          <w:pPr>
            <w:jc w:val="both"/>
            <w:rPr>
              <w:b/>
              <w:noProof/>
              <w:color w:val="FF0000"/>
              <w:spacing w:val="-1"/>
              <w:lang w:val="en-ID" w:eastAsia="x-none"/>
            </w:rPr>
            <w:sectPr w:rsidR="00836367" w:rsidRPr="00C5154E" w:rsidSect="004F752F">
              <w:type w:val="continuous"/>
              <w:pgSz w:w="11906" w:h="16838" w:code="9"/>
              <w:pgMar w:top="1080" w:right="907" w:bottom="1440" w:left="907" w:header="720" w:footer="720" w:gutter="0"/>
              <w:cols w:num="2" w:space="570"/>
              <w:docGrid w:linePitch="360"/>
            </w:sectPr>
          </w:pPr>
          <w:r w:rsidRPr="00C5154E">
            <w:rPr>
              <w:rFonts w:eastAsia="Times New Roman"/>
              <w:noProof/>
              <w:lang w:val="en-ID"/>
            </w:rPr>
            <w:t> </w:t>
          </w:r>
        </w:p>
      </w:sdtContent>
    </w:sdt>
    <w:p w14:paraId="0CF1B5A5" w14:textId="77777777" w:rsidR="009303D9" w:rsidRPr="00C5154E" w:rsidRDefault="009303D9" w:rsidP="00581A43">
      <w:pPr>
        <w:jc w:val="both"/>
        <w:rPr>
          <w:noProof/>
          <w:lang w:val="en-ID"/>
        </w:rPr>
      </w:pPr>
    </w:p>
    <w:sectPr w:rsidR="009303D9" w:rsidRPr="00C5154E"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4718" w14:textId="77777777" w:rsidR="005F47B0" w:rsidRDefault="005F47B0" w:rsidP="001A3B3D">
      <w:r>
        <w:separator/>
      </w:r>
    </w:p>
  </w:endnote>
  <w:endnote w:type="continuationSeparator" w:id="0">
    <w:p w14:paraId="243E8BF8" w14:textId="77777777" w:rsidR="005F47B0" w:rsidRDefault="005F47B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C672"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CC1B" w14:textId="77777777" w:rsidR="005F47B0" w:rsidRDefault="005F47B0" w:rsidP="001A3B3D">
      <w:r>
        <w:separator/>
      </w:r>
    </w:p>
  </w:footnote>
  <w:footnote w:type="continuationSeparator" w:id="0">
    <w:p w14:paraId="11FF74AC" w14:textId="77777777" w:rsidR="005F47B0" w:rsidRDefault="005F47B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918"/>
    <w:multiLevelType w:val="multilevel"/>
    <w:tmpl w:val="B536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035A"/>
    <w:multiLevelType w:val="multilevel"/>
    <w:tmpl w:val="68DE6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B7D5F"/>
    <w:multiLevelType w:val="multilevel"/>
    <w:tmpl w:val="E5B4E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61C25"/>
    <w:multiLevelType w:val="multilevel"/>
    <w:tmpl w:val="DCCAC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A232D"/>
    <w:multiLevelType w:val="multilevel"/>
    <w:tmpl w:val="4AC8657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826452"/>
    <w:multiLevelType w:val="multilevel"/>
    <w:tmpl w:val="B59C9CD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8056650"/>
    <w:multiLevelType w:val="hybridMultilevel"/>
    <w:tmpl w:val="AEFC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77D65"/>
    <w:multiLevelType w:val="multilevel"/>
    <w:tmpl w:val="AC42E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50D9B"/>
    <w:multiLevelType w:val="multilevel"/>
    <w:tmpl w:val="30B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94BB3"/>
    <w:multiLevelType w:val="multilevel"/>
    <w:tmpl w:val="BBC0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858F7"/>
    <w:multiLevelType w:val="multilevel"/>
    <w:tmpl w:val="96EA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E3DB9"/>
    <w:multiLevelType w:val="multilevel"/>
    <w:tmpl w:val="643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76A03"/>
    <w:multiLevelType w:val="multilevel"/>
    <w:tmpl w:val="6A60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44C2A"/>
    <w:multiLevelType w:val="multilevel"/>
    <w:tmpl w:val="548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467D4"/>
    <w:multiLevelType w:val="hybridMultilevel"/>
    <w:tmpl w:val="06F898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8A10D17"/>
    <w:multiLevelType w:val="multilevel"/>
    <w:tmpl w:val="B184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868F6"/>
    <w:multiLevelType w:val="multilevel"/>
    <w:tmpl w:val="E7F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374E3D"/>
    <w:multiLevelType w:val="multilevel"/>
    <w:tmpl w:val="6BE4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33718"/>
    <w:multiLevelType w:val="hybridMultilevel"/>
    <w:tmpl w:val="8496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8B2C79"/>
    <w:multiLevelType w:val="hybridMultilevel"/>
    <w:tmpl w:val="AD40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80EDD"/>
    <w:multiLevelType w:val="multilevel"/>
    <w:tmpl w:val="D8C4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258A6820"/>
    <w:multiLevelType w:val="hybridMultilevel"/>
    <w:tmpl w:val="D10A08BA"/>
    <w:lvl w:ilvl="0" w:tplc="FFFFFFF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2A8D2C82"/>
    <w:multiLevelType w:val="multilevel"/>
    <w:tmpl w:val="4476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3377AC"/>
    <w:multiLevelType w:val="multilevel"/>
    <w:tmpl w:val="9F32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60125B"/>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227027"/>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B37466"/>
    <w:multiLevelType w:val="multilevel"/>
    <w:tmpl w:val="63E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290B7B"/>
    <w:multiLevelType w:val="multilevel"/>
    <w:tmpl w:val="302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731766"/>
    <w:multiLevelType w:val="multilevel"/>
    <w:tmpl w:val="CBD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1A1A"/>
    <w:multiLevelType w:val="multilevel"/>
    <w:tmpl w:val="FBE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630EE8"/>
    <w:multiLevelType w:val="multilevel"/>
    <w:tmpl w:val="2D488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A54EAC"/>
    <w:multiLevelType w:val="hybridMultilevel"/>
    <w:tmpl w:val="E118D0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34E207E1"/>
    <w:multiLevelType w:val="multilevel"/>
    <w:tmpl w:val="DB6A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FD5735"/>
    <w:multiLevelType w:val="multilevel"/>
    <w:tmpl w:val="C6A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9747B1"/>
    <w:multiLevelType w:val="multilevel"/>
    <w:tmpl w:val="315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4F3E36"/>
    <w:multiLevelType w:val="multilevel"/>
    <w:tmpl w:val="C96CE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122FB6"/>
    <w:multiLevelType w:val="multilevel"/>
    <w:tmpl w:val="3972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C063A9"/>
    <w:multiLevelType w:val="hybridMultilevel"/>
    <w:tmpl w:val="DC042920"/>
    <w:lvl w:ilvl="0" w:tplc="3260EF3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230E33"/>
    <w:multiLevelType w:val="multilevel"/>
    <w:tmpl w:val="D4E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3" w15:restartNumberingAfterBreak="0">
    <w:nsid w:val="41B86A34"/>
    <w:multiLevelType w:val="multilevel"/>
    <w:tmpl w:val="1CEC0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C43672"/>
    <w:multiLevelType w:val="multilevel"/>
    <w:tmpl w:val="2D08D5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881C2B"/>
    <w:multiLevelType w:val="multilevel"/>
    <w:tmpl w:val="C488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05114"/>
    <w:multiLevelType w:val="hybridMultilevel"/>
    <w:tmpl w:val="74A0B0AC"/>
    <w:lvl w:ilvl="0" w:tplc="04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4942A06"/>
    <w:multiLevelType w:val="hybridMultilevel"/>
    <w:tmpl w:val="DD50CF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450A4BAA"/>
    <w:multiLevelType w:val="multilevel"/>
    <w:tmpl w:val="14BE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E7CEB"/>
    <w:multiLevelType w:val="multilevel"/>
    <w:tmpl w:val="144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46867"/>
    <w:multiLevelType w:val="multilevel"/>
    <w:tmpl w:val="0CC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890626"/>
    <w:multiLevelType w:val="multilevel"/>
    <w:tmpl w:val="30BC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351B28"/>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A4F7232"/>
    <w:multiLevelType w:val="multilevel"/>
    <w:tmpl w:val="4B22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22091C"/>
    <w:multiLevelType w:val="multilevel"/>
    <w:tmpl w:val="49C2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5956AB"/>
    <w:multiLevelType w:val="hybridMultilevel"/>
    <w:tmpl w:val="C3704BA2"/>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CE819F4"/>
    <w:multiLevelType w:val="multilevel"/>
    <w:tmpl w:val="C596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A46307"/>
    <w:multiLevelType w:val="multilevel"/>
    <w:tmpl w:val="83E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AC003F"/>
    <w:multiLevelType w:val="multilevel"/>
    <w:tmpl w:val="2678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6363D7"/>
    <w:multiLevelType w:val="hybridMultilevel"/>
    <w:tmpl w:val="625A79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50FB65A1"/>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1AF7158"/>
    <w:multiLevelType w:val="multilevel"/>
    <w:tmpl w:val="0CD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4" w15:restartNumberingAfterBreak="0">
    <w:nsid w:val="54225C7D"/>
    <w:multiLevelType w:val="hybridMultilevel"/>
    <w:tmpl w:val="C99610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54737743"/>
    <w:multiLevelType w:val="multilevel"/>
    <w:tmpl w:val="2B5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067619"/>
    <w:multiLevelType w:val="multilevel"/>
    <w:tmpl w:val="B830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C46C96"/>
    <w:multiLevelType w:val="multilevel"/>
    <w:tmpl w:val="187A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681FEB"/>
    <w:multiLevelType w:val="multilevel"/>
    <w:tmpl w:val="42E6E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6F4ACD"/>
    <w:multiLevelType w:val="multilevel"/>
    <w:tmpl w:val="D1067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EC1322"/>
    <w:multiLevelType w:val="multilevel"/>
    <w:tmpl w:val="75662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3E6CE8"/>
    <w:multiLevelType w:val="multilevel"/>
    <w:tmpl w:val="7C4C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3D1A9F"/>
    <w:multiLevelType w:val="multilevel"/>
    <w:tmpl w:val="DBD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40E14"/>
    <w:multiLevelType w:val="multilevel"/>
    <w:tmpl w:val="6AC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A1682D"/>
    <w:multiLevelType w:val="multilevel"/>
    <w:tmpl w:val="B744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015F61"/>
    <w:multiLevelType w:val="multilevel"/>
    <w:tmpl w:val="A4A26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141946"/>
    <w:multiLevelType w:val="multilevel"/>
    <w:tmpl w:val="79A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1553E9"/>
    <w:multiLevelType w:val="hybridMultilevel"/>
    <w:tmpl w:val="A566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A948D0"/>
    <w:multiLevelType w:val="multilevel"/>
    <w:tmpl w:val="417A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4658B6"/>
    <w:multiLevelType w:val="multilevel"/>
    <w:tmpl w:val="317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ED7608"/>
    <w:multiLevelType w:val="multilevel"/>
    <w:tmpl w:val="B06A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742C8A"/>
    <w:multiLevelType w:val="multilevel"/>
    <w:tmpl w:val="D22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3" w15:restartNumberingAfterBreak="0">
    <w:nsid w:val="6C636553"/>
    <w:multiLevelType w:val="hybridMultilevel"/>
    <w:tmpl w:val="D64820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6C820026"/>
    <w:multiLevelType w:val="multilevel"/>
    <w:tmpl w:val="CAB2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6" w15:restartNumberingAfterBreak="0">
    <w:nsid w:val="6E643DD8"/>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9B6E2E"/>
    <w:multiLevelType w:val="multilevel"/>
    <w:tmpl w:val="44F8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FDF0FD1"/>
    <w:multiLevelType w:val="multilevel"/>
    <w:tmpl w:val="0E5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9C5911"/>
    <w:multiLevelType w:val="multilevel"/>
    <w:tmpl w:val="8016486A"/>
    <w:lvl w:ilvl="0">
      <w:start w:val="2"/>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2.%3"/>
      <w:lvlJc w:val="left"/>
      <w:pPr>
        <w:ind w:left="360" w:hanging="360"/>
      </w:pPr>
      <w:rPr>
        <w:rFonts w:ascii="Times New Roman" w:hAnsi="Times New Roman" w:hint="default"/>
        <w:b/>
        <w:bCs w:val="0"/>
        <w:i w:val="0"/>
        <w:sz w:val="20"/>
        <w:szCs w:val="2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0" w15:restartNumberingAfterBreak="0">
    <w:nsid w:val="711F12A4"/>
    <w:multiLevelType w:val="hybridMultilevel"/>
    <w:tmpl w:val="948C39F6"/>
    <w:lvl w:ilvl="0" w:tplc="DFD0DE1E">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73500220"/>
    <w:multiLevelType w:val="hybridMultilevel"/>
    <w:tmpl w:val="4F32A7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2" w15:restartNumberingAfterBreak="0">
    <w:nsid w:val="735F55E0"/>
    <w:multiLevelType w:val="multilevel"/>
    <w:tmpl w:val="9A70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8A773C"/>
    <w:multiLevelType w:val="multilevel"/>
    <w:tmpl w:val="04BA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1A0B8C"/>
    <w:multiLevelType w:val="multilevel"/>
    <w:tmpl w:val="4EEE9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DD25EE"/>
    <w:multiLevelType w:val="multilevel"/>
    <w:tmpl w:val="B1EE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DA3EEE"/>
    <w:multiLevelType w:val="multilevel"/>
    <w:tmpl w:val="FBB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FF26F6"/>
    <w:multiLevelType w:val="multilevel"/>
    <w:tmpl w:val="C784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CD0EA6"/>
    <w:multiLevelType w:val="multilevel"/>
    <w:tmpl w:val="748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654531"/>
    <w:multiLevelType w:val="hybridMultilevel"/>
    <w:tmpl w:val="472E2DCA"/>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8194864">
    <w:abstractNumId w:val="36"/>
  </w:num>
  <w:num w:numId="2" w16cid:durableId="978805439">
    <w:abstractNumId w:val="82"/>
  </w:num>
  <w:num w:numId="3" w16cid:durableId="346757283">
    <w:abstractNumId w:val="23"/>
  </w:num>
  <w:num w:numId="4" w16cid:durableId="1593706903">
    <w:abstractNumId w:val="42"/>
  </w:num>
  <w:num w:numId="5" w16cid:durableId="676267856">
    <w:abstractNumId w:val="63"/>
  </w:num>
  <w:num w:numId="6" w16cid:durableId="758257845">
    <w:abstractNumId w:val="85"/>
  </w:num>
  <w:num w:numId="7" w16cid:durableId="2062556998">
    <w:abstractNumId w:val="52"/>
  </w:num>
  <w:num w:numId="8" w16cid:durableId="1733963108">
    <w:abstractNumId w:val="89"/>
  </w:num>
  <w:num w:numId="9" w16cid:durableId="313530444">
    <w:abstractNumId w:val="4"/>
  </w:num>
  <w:num w:numId="10" w16cid:durableId="1288507884">
    <w:abstractNumId w:val="5"/>
  </w:num>
  <w:num w:numId="11" w16cid:durableId="1357077740">
    <w:abstractNumId w:val="40"/>
  </w:num>
  <w:num w:numId="12" w16cid:durableId="629440108">
    <w:abstractNumId w:val="54"/>
  </w:num>
  <w:num w:numId="13" w16cid:durableId="1390378115">
    <w:abstractNumId w:val="35"/>
  </w:num>
  <w:num w:numId="14" w16cid:durableId="66849872">
    <w:abstractNumId w:val="17"/>
  </w:num>
  <w:num w:numId="15" w16cid:durableId="215700872">
    <w:abstractNumId w:val="50"/>
  </w:num>
  <w:num w:numId="16" w16cid:durableId="2019766688">
    <w:abstractNumId w:val="80"/>
  </w:num>
  <w:num w:numId="17" w16cid:durableId="2064786612">
    <w:abstractNumId w:val="62"/>
  </w:num>
  <w:num w:numId="18" w16cid:durableId="1025978804">
    <w:abstractNumId w:val="2"/>
  </w:num>
  <w:num w:numId="19" w16cid:durableId="2065327008">
    <w:abstractNumId w:val="48"/>
  </w:num>
  <w:num w:numId="20" w16cid:durableId="979263500">
    <w:abstractNumId w:val="47"/>
  </w:num>
  <w:num w:numId="21" w16cid:durableId="1951161324">
    <w:abstractNumId w:val="14"/>
  </w:num>
  <w:num w:numId="22" w16cid:durableId="854222497">
    <w:abstractNumId w:val="64"/>
  </w:num>
  <w:num w:numId="23" w16cid:durableId="2136633405">
    <w:abstractNumId w:val="91"/>
  </w:num>
  <w:num w:numId="24" w16cid:durableId="294069799">
    <w:abstractNumId w:val="83"/>
  </w:num>
  <w:num w:numId="25" w16cid:durableId="1684241791">
    <w:abstractNumId w:val="33"/>
  </w:num>
  <w:num w:numId="26" w16cid:durableId="1369797807">
    <w:abstractNumId w:val="90"/>
  </w:num>
  <w:num w:numId="27" w16cid:durableId="542013513">
    <w:abstractNumId w:val="60"/>
  </w:num>
  <w:num w:numId="28" w16cid:durableId="1721048632">
    <w:abstractNumId w:val="56"/>
  </w:num>
  <w:num w:numId="29" w16cid:durableId="69550405">
    <w:abstractNumId w:val="46"/>
  </w:num>
  <w:num w:numId="30" w16cid:durableId="709300619">
    <w:abstractNumId w:val="86"/>
  </w:num>
  <w:num w:numId="31" w16cid:durableId="891499212">
    <w:abstractNumId w:val="53"/>
  </w:num>
  <w:num w:numId="32" w16cid:durableId="1955285975">
    <w:abstractNumId w:val="61"/>
  </w:num>
  <w:num w:numId="33" w16cid:durableId="1120806885">
    <w:abstractNumId w:val="26"/>
  </w:num>
  <w:num w:numId="34" w16cid:durableId="697051991">
    <w:abstractNumId w:val="27"/>
  </w:num>
  <w:num w:numId="35" w16cid:durableId="1727025302">
    <w:abstractNumId w:val="99"/>
  </w:num>
  <w:num w:numId="36" w16cid:durableId="1011840495">
    <w:abstractNumId w:val="22"/>
  </w:num>
  <w:num w:numId="37" w16cid:durableId="1463037329">
    <w:abstractNumId w:val="13"/>
  </w:num>
  <w:num w:numId="38" w16cid:durableId="897403044">
    <w:abstractNumId w:val="21"/>
  </w:num>
  <w:num w:numId="39" w16cid:durableId="758136499">
    <w:abstractNumId w:val="0"/>
  </w:num>
  <w:num w:numId="40" w16cid:durableId="1465849772">
    <w:abstractNumId w:val="16"/>
  </w:num>
  <w:num w:numId="41" w16cid:durableId="679623819">
    <w:abstractNumId w:val="49"/>
  </w:num>
  <w:num w:numId="42" w16cid:durableId="2022581912">
    <w:abstractNumId w:val="69"/>
  </w:num>
  <w:num w:numId="43" w16cid:durableId="797529639">
    <w:abstractNumId w:val="78"/>
  </w:num>
  <w:num w:numId="44" w16cid:durableId="383531333">
    <w:abstractNumId w:val="70"/>
  </w:num>
  <w:num w:numId="45" w16cid:durableId="81345267">
    <w:abstractNumId w:val="3"/>
  </w:num>
  <w:num w:numId="46" w16cid:durableId="1328707290">
    <w:abstractNumId w:val="30"/>
  </w:num>
  <w:num w:numId="47" w16cid:durableId="1522544295">
    <w:abstractNumId w:val="76"/>
  </w:num>
  <w:num w:numId="48" w16cid:durableId="1909029504">
    <w:abstractNumId w:val="93"/>
  </w:num>
  <w:num w:numId="49" w16cid:durableId="646054534">
    <w:abstractNumId w:val="43"/>
  </w:num>
  <w:num w:numId="50" w16cid:durableId="322783826">
    <w:abstractNumId w:val="94"/>
  </w:num>
  <w:num w:numId="51" w16cid:durableId="1261261416">
    <w:abstractNumId w:val="1"/>
  </w:num>
  <w:num w:numId="52" w16cid:durableId="838736606">
    <w:abstractNumId w:val="74"/>
  </w:num>
  <w:num w:numId="53" w16cid:durableId="1798795801">
    <w:abstractNumId w:val="73"/>
  </w:num>
  <w:num w:numId="54" w16cid:durableId="756173719">
    <w:abstractNumId w:val="92"/>
  </w:num>
  <w:num w:numId="55" w16cid:durableId="1608342685">
    <w:abstractNumId w:val="29"/>
  </w:num>
  <w:num w:numId="56" w16cid:durableId="1424884786">
    <w:abstractNumId w:val="55"/>
  </w:num>
  <w:num w:numId="57" w16cid:durableId="737674615">
    <w:abstractNumId w:val="12"/>
  </w:num>
  <w:num w:numId="58" w16cid:durableId="1271351138">
    <w:abstractNumId w:val="75"/>
  </w:num>
  <w:num w:numId="59" w16cid:durableId="1238132129">
    <w:abstractNumId w:val="67"/>
  </w:num>
  <w:num w:numId="60" w16cid:durableId="241184406">
    <w:abstractNumId w:val="28"/>
  </w:num>
  <w:num w:numId="61" w16cid:durableId="1258831389">
    <w:abstractNumId w:val="98"/>
  </w:num>
  <w:num w:numId="62" w16cid:durableId="154958033">
    <w:abstractNumId w:val="15"/>
  </w:num>
  <w:num w:numId="63" w16cid:durableId="1060518115">
    <w:abstractNumId w:val="38"/>
  </w:num>
  <w:num w:numId="64" w16cid:durableId="1231118551">
    <w:abstractNumId w:val="20"/>
  </w:num>
  <w:num w:numId="65" w16cid:durableId="1423334501">
    <w:abstractNumId w:val="68"/>
  </w:num>
  <w:num w:numId="66" w16cid:durableId="1007975423">
    <w:abstractNumId w:val="71"/>
  </w:num>
  <w:num w:numId="67" w16cid:durableId="22560590">
    <w:abstractNumId w:val="24"/>
  </w:num>
  <w:num w:numId="68" w16cid:durableId="348875667">
    <w:abstractNumId w:val="58"/>
  </w:num>
  <w:num w:numId="69" w16cid:durableId="2013750711">
    <w:abstractNumId w:val="45"/>
  </w:num>
  <w:num w:numId="70" w16cid:durableId="1047025976">
    <w:abstractNumId w:val="79"/>
  </w:num>
  <w:num w:numId="71" w16cid:durableId="199130661">
    <w:abstractNumId w:val="11"/>
  </w:num>
  <w:num w:numId="72" w16cid:durableId="53430725">
    <w:abstractNumId w:val="25"/>
  </w:num>
  <w:num w:numId="73" w16cid:durableId="355347120">
    <w:abstractNumId w:val="57"/>
  </w:num>
  <w:num w:numId="74" w16cid:durableId="817499849">
    <w:abstractNumId w:val="59"/>
  </w:num>
  <w:num w:numId="75" w16cid:durableId="1084036989">
    <w:abstractNumId w:val="10"/>
  </w:num>
  <w:num w:numId="76" w16cid:durableId="1441097915">
    <w:abstractNumId w:val="41"/>
  </w:num>
  <w:num w:numId="77" w16cid:durableId="2020502963">
    <w:abstractNumId w:val="9"/>
  </w:num>
  <w:num w:numId="78" w16cid:durableId="834224254">
    <w:abstractNumId w:val="32"/>
  </w:num>
  <w:num w:numId="79" w16cid:durableId="1229731788">
    <w:abstractNumId w:val="65"/>
  </w:num>
  <w:num w:numId="80" w16cid:durableId="200676837">
    <w:abstractNumId w:val="51"/>
  </w:num>
  <w:num w:numId="81" w16cid:durableId="299238559">
    <w:abstractNumId w:val="34"/>
  </w:num>
  <w:num w:numId="82" w16cid:durableId="896160207">
    <w:abstractNumId w:val="88"/>
  </w:num>
  <w:num w:numId="83" w16cid:durableId="1474560821">
    <w:abstractNumId w:val="31"/>
  </w:num>
  <w:num w:numId="84" w16cid:durableId="1945305504">
    <w:abstractNumId w:val="39"/>
  </w:num>
  <w:num w:numId="85" w16cid:durableId="1373773451">
    <w:abstractNumId w:val="37"/>
  </w:num>
  <w:num w:numId="86" w16cid:durableId="1676347253">
    <w:abstractNumId w:val="96"/>
  </w:num>
  <w:num w:numId="87" w16cid:durableId="588275501">
    <w:abstractNumId w:val="66"/>
  </w:num>
  <w:num w:numId="88" w16cid:durableId="657224573">
    <w:abstractNumId w:val="7"/>
  </w:num>
  <w:num w:numId="89" w16cid:durableId="1907106022">
    <w:abstractNumId w:val="44"/>
  </w:num>
  <w:num w:numId="90" w16cid:durableId="98962148">
    <w:abstractNumId w:val="72"/>
  </w:num>
  <w:num w:numId="91" w16cid:durableId="479541244">
    <w:abstractNumId w:val="97"/>
  </w:num>
  <w:num w:numId="92" w16cid:durableId="1572689804">
    <w:abstractNumId w:val="95"/>
  </w:num>
  <w:num w:numId="93" w16cid:durableId="808202916">
    <w:abstractNumId w:val="81"/>
  </w:num>
  <w:num w:numId="94" w16cid:durableId="1642928859">
    <w:abstractNumId w:val="8"/>
  </w:num>
  <w:num w:numId="95" w16cid:durableId="1983462226">
    <w:abstractNumId w:val="87"/>
  </w:num>
  <w:num w:numId="96" w16cid:durableId="740130613">
    <w:abstractNumId w:val="84"/>
  </w:num>
  <w:num w:numId="97" w16cid:durableId="2065249764">
    <w:abstractNumId w:val="19"/>
  </w:num>
  <w:num w:numId="98" w16cid:durableId="1166437855">
    <w:abstractNumId w:val="77"/>
  </w:num>
  <w:num w:numId="99" w16cid:durableId="1956791714">
    <w:abstractNumId w:val="6"/>
  </w:num>
  <w:num w:numId="100" w16cid:durableId="1724056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58"/>
    <w:rsid w:val="00026E48"/>
    <w:rsid w:val="0002720E"/>
    <w:rsid w:val="00030E45"/>
    <w:rsid w:val="00041D09"/>
    <w:rsid w:val="000431A8"/>
    <w:rsid w:val="0004781E"/>
    <w:rsid w:val="00053AF9"/>
    <w:rsid w:val="0007541E"/>
    <w:rsid w:val="0008758A"/>
    <w:rsid w:val="00095F99"/>
    <w:rsid w:val="000A51AD"/>
    <w:rsid w:val="000B63CA"/>
    <w:rsid w:val="000C1E68"/>
    <w:rsid w:val="000D362A"/>
    <w:rsid w:val="000E2D55"/>
    <w:rsid w:val="00113842"/>
    <w:rsid w:val="001149FD"/>
    <w:rsid w:val="001224A5"/>
    <w:rsid w:val="00136836"/>
    <w:rsid w:val="001465ED"/>
    <w:rsid w:val="00170A7F"/>
    <w:rsid w:val="0017625E"/>
    <w:rsid w:val="00177CE2"/>
    <w:rsid w:val="00184814"/>
    <w:rsid w:val="00194C03"/>
    <w:rsid w:val="001A2EFD"/>
    <w:rsid w:val="001A3B3D"/>
    <w:rsid w:val="001A44F9"/>
    <w:rsid w:val="001B67DC"/>
    <w:rsid w:val="001E7B46"/>
    <w:rsid w:val="001F5CA1"/>
    <w:rsid w:val="001F5D92"/>
    <w:rsid w:val="0020044E"/>
    <w:rsid w:val="002254A9"/>
    <w:rsid w:val="00233D97"/>
    <w:rsid w:val="002347A2"/>
    <w:rsid w:val="00242D9C"/>
    <w:rsid w:val="0025429B"/>
    <w:rsid w:val="00264295"/>
    <w:rsid w:val="002655F6"/>
    <w:rsid w:val="002850E3"/>
    <w:rsid w:val="00297E74"/>
    <w:rsid w:val="002A7517"/>
    <w:rsid w:val="002B671F"/>
    <w:rsid w:val="002B7D70"/>
    <w:rsid w:val="002C288F"/>
    <w:rsid w:val="002C3EAD"/>
    <w:rsid w:val="002C4439"/>
    <w:rsid w:val="002C7921"/>
    <w:rsid w:val="002F2AE1"/>
    <w:rsid w:val="0031222F"/>
    <w:rsid w:val="003454C0"/>
    <w:rsid w:val="00354FCF"/>
    <w:rsid w:val="0035720D"/>
    <w:rsid w:val="00357902"/>
    <w:rsid w:val="0038664A"/>
    <w:rsid w:val="00393461"/>
    <w:rsid w:val="00396DCA"/>
    <w:rsid w:val="003A19E2"/>
    <w:rsid w:val="003B2B40"/>
    <w:rsid w:val="003B38CB"/>
    <w:rsid w:val="003B4E04"/>
    <w:rsid w:val="003D20C4"/>
    <w:rsid w:val="003F1E23"/>
    <w:rsid w:val="003F5A08"/>
    <w:rsid w:val="00420716"/>
    <w:rsid w:val="004325FB"/>
    <w:rsid w:val="004432BA"/>
    <w:rsid w:val="0044407E"/>
    <w:rsid w:val="00447BB9"/>
    <w:rsid w:val="004533C9"/>
    <w:rsid w:val="00454026"/>
    <w:rsid w:val="0046031D"/>
    <w:rsid w:val="00473394"/>
    <w:rsid w:val="00473AC9"/>
    <w:rsid w:val="0048502A"/>
    <w:rsid w:val="004A04F9"/>
    <w:rsid w:val="004A4285"/>
    <w:rsid w:val="004B1EB9"/>
    <w:rsid w:val="004B51BA"/>
    <w:rsid w:val="004D4753"/>
    <w:rsid w:val="004D55B7"/>
    <w:rsid w:val="004D72B5"/>
    <w:rsid w:val="004F752F"/>
    <w:rsid w:val="00501B76"/>
    <w:rsid w:val="005130BD"/>
    <w:rsid w:val="00530D22"/>
    <w:rsid w:val="005434DA"/>
    <w:rsid w:val="00551B7F"/>
    <w:rsid w:val="0056610F"/>
    <w:rsid w:val="00575BCA"/>
    <w:rsid w:val="00581A43"/>
    <w:rsid w:val="00582C23"/>
    <w:rsid w:val="005A632E"/>
    <w:rsid w:val="005A7A34"/>
    <w:rsid w:val="005B0344"/>
    <w:rsid w:val="005B4BD9"/>
    <w:rsid w:val="005B520E"/>
    <w:rsid w:val="005C3E99"/>
    <w:rsid w:val="005C41D9"/>
    <w:rsid w:val="005D6047"/>
    <w:rsid w:val="005E2800"/>
    <w:rsid w:val="005E297E"/>
    <w:rsid w:val="005E6C65"/>
    <w:rsid w:val="005F47B0"/>
    <w:rsid w:val="00600777"/>
    <w:rsid w:val="00605825"/>
    <w:rsid w:val="00617F50"/>
    <w:rsid w:val="006239C5"/>
    <w:rsid w:val="00623C8A"/>
    <w:rsid w:val="00625D5A"/>
    <w:rsid w:val="00625E68"/>
    <w:rsid w:val="00645D22"/>
    <w:rsid w:val="00651A08"/>
    <w:rsid w:val="00654204"/>
    <w:rsid w:val="00654864"/>
    <w:rsid w:val="00666A3E"/>
    <w:rsid w:val="00670434"/>
    <w:rsid w:val="0067213D"/>
    <w:rsid w:val="006829A6"/>
    <w:rsid w:val="006873AB"/>
    <w:rsid w:val="00687738"/>
    <w:rsid w:val="006B1AEB"/>
    <w:rsid w:val="006B6B0A"/>
    <w:rsid w:val="006B6B66"/>
    <w:rsid w:val="006D5FE3"/>
    <w:rsid w:val="006E097A"/>
    <w:rsid w:val="006E1B66"/>
    <w:rsid w:val="006E6B94"/>
    <w:rsid w:val="006F587D"/>
    <w:rsid w:val="006F6D3D"/>
    <w:rsid w:val="00705D4B"/>
    <w:rsid w:val="00715BEA"/>
    <w:rsid w:val="00727F60"/>
    <w:rsid w:val="00740EEA"/>
    <w:rsid w:val="007650EA"/>
    <w:rsid w:val="00766152"/>
    <w:rsid w:val="0079237F"/>
    <w:rsid w:val="0079313C"/>
    <w:rsid w:val="00794804"/>
    <w:rsid w:val="00794BA9"/>
    <w:rsid w:val="007A03FC"/>
    <w:rsid w:val="007B33F1"/>
    <w:rsid w:val="007B45E1"/>
    <w:rsid w:val="007B6DDA"/>
    <w:rsid w:val="007C0308"/>
    <w:rsid w:val="007C0F54"/>
    <w:rsid w:val="007C2FF2"/>
    <w:rsid w:val="007C3443"/>
    <w:rsid w:val="007C3BC0"/>
    <w:rsid w:val="007D6232"/>
    <w:rsid w:val="007F1F99"/>
    <w:rsid w:val="007F768F"/>
    <w:rsid w:val="00800EF2"/>
    <w:rsid w:val="0080791D"/>
    <w:rsid w:val="008218E4"/>
    <w:rsid w:val="008341A3"/>
    <w:rsid w:val="00836367"/>
    <w:rsid w:val="0086513C"/>
    <w:rsid w:val="00873603"/>
    <w:rsid w:val="00895D2E"/>
    <w:rsid w:val="008A2C7D"/>
    <w:rsid w:val="008B27A3"/>
    <w:rsid w:val="008B58EF"/>
    <w:rsid w:val="008B6524"/>
    <w:rsid w:val="008C44A3"/>
    <w:rsid w:val="008C4B23"/>
    <w:rsid w:val="008D496E"/>
    <w:rsid w:val="008D6BEB"/>
    <w:rsid w:val="008E1355"/>
    <w:rsid w:val="008F31F0"/>
    <w:rsid w:val="008F6E2C"/>
    <w:rsid w:val="00900179"/>
    <w:rsid w:val="0090041C"/>
    <w:rsid w:val="0090083E"/>
    <w:rsid w:val="00900FCB"/>
    <w:rsid w:val="00903DFE"/>
    <w:rsid w:val="00905111"/>
    <w:rsid w:val="0090670B"/>
    <w:rsid w:val="00911224"/>
    <w:rsid w:val="0091589E"/>
    <w:rsid w:val="00920EAD"/>
    <w:rsid w:val="009303D9"/>
    <w:rsid w:val="0093212F"/>
    <w:rsid w:val="00933C64"/>
    <w:rsid w:val="0093616F"/>
    <w:rsid w:val="009526D2"/>
    <w:rsid w:val="00956CD1"/>
    <w:rsid w:val="00960059"/>
    <w:rsid w:val="0096543F"/>
    <w:rsid w:val="0096611D"/>
    <w:rsid w:val="009662D7"/>
    <w:rsid w:val="00972203"/>
    <w:rsid w:val="00973B19"/>
    <w:rsid w:val="00980A9A"/>
    <w:rsid w:val="00990591"/>
    <w:rsid w:val="0099303B"/>
    <w:rsid w:val="009A3A23"/>
    <w:rsid w:val="009B4D72"/>
    <w:rsid w:val="009C3188"/>
    <w:rsid w:val="009E6BD1"/>
    <w:rsid w:val="009F15CD"/>
    <w:rsid w:val="009F1D79"/>
    <w:rsid w:val="00A059B3"/>
    <w:rsid w:val="00A11978"/>
    <w:rsid w:val="00A60D3B"/>
    <w:rsid w:val="00A6174C"/>
    <w:rsid w:val="00A77852"/>
    <w:rsid w:val="00A85152"/>
    <w:rsid w:val="00A939C3"/>
    <w:rsid w:val="00A93C9B"/>
    <w:rsid w:val="00A94D6B"/>
    <w:rsid w:val="00AA5ED6"/>
    <w:rsid w:val="00AE3409"/>
    <w:rsid w:val="00AE3414"/>
    <w:rsid w:val="00AE7EEC"/>
    <w:rsid w:val="00B01F1E"/>
    <w:rsid w:val="00B045D4"/>
    <w:rsid w:val="00B11A60"/>
    <w:rsid w:val="00B13A68"/>
    <w:rsid w:val="00B162F9"/>
    <w:rsid w:val="00B22613"/>
    <w:rsid w:val="00B27E79"/>
    <w:rsid w:val="00B3762D"/>
    <w:rsid w:val="00B41B15"/>
    <w:rsid w:val="00B44A76"/>
    <w:rsid w:val="00B4586C"/>
    <w:rsid w:val="00B768D1"/>
    <w:rsid w:val="00B80558"/>
    <w:rsid w:val="00BA1025"/>
    <w:rsid w:val="00BC0BE0"/>
    <w:rsid w:val="00BC3420"/>
    <w:rsid w:val="00BD670B"/>
    <w:rsid w:val="00BD7498"/>
    <w:rsid w:val="00BD78B0"/>
    <w:rsid w:val="00BE7D3C"/>
    <w:rsid w:val="00BF5716"/>
    <w:rsid w:val="00BF5FF6"/>
    <w:rsid w:val="00C0207F"/>
    <w:rsid w:val="00C16117"/>
    <w:rsid w:val="00C17E58"/>
    <w:rsid w:val="00C22A5E"/>
    <w:rsid w:val="00C3075A"/>
    <w:rsid w:val="00C42C27"/>
    <w:rsid w:val="00C47512"/>
    <w:rsid w:val="00C5154E"/>
    <w:rsid w:val="00C53AC6"/>
    <w:rsid w:val="00C64860"/>
    <w:rsid w:val="00C64FAF"/>
    <w:rsid w:val="00C8098C"/>
    <w:rsid w:val="00C919A4"/>
    <w:rsid w:val="00CA30D5"/>
    <w:rsid w:val="00CA3614"/>
    <w:rsid w:val="00CA4392"/>
    <w:rsid w:val="00CC393F"/>
    <w:rsid w:val="00CC5E8D"/>
    <w:rsid w:val="00CD4DDB"/>
    <w:rsid w:val="00CF5AA2"/>
    <w:rsid w:val="00CF6C80"/>
    <w:rsid w:val="00D05BD8"/>
    <w:rsid w:val="00D14AB2"/>
    <w:rsid w:val="00D2176E"/>
    <w:rsid w:val="00D27B65"/>
    <w:rsid w:val="00D419F3"/>
    <w:rsid w:val="00D51473"/>
    <w:rsid w:val="00D632BE"/>
    <w:rsid w:val="00D675FD"/>
    <w:rsid w:val="00D72D06"/>
    <w:rsid w:val="00D7522C"/>
    <w:rsid w:val="00D7536F"/>
    <w:rsid w:val="00D76668"/>
    <w:rsid w:val="00D76713"/>
    <w:rsid w:val="00D87D0A"/>
    <w:rsid w:val="00DB7D61"/>
    <w:rsid w:val="00DC245A"/>
    <w:rsid w:val="00DC7AEE"/>
    <w:rsid w:val="00DD61EE"/>
    <w:rsid w:val="00DD7BBE"/>
    <w:rsid w:val="00DE2ED0"/>
    <w:rsid w:val="00DF001E"/>
    <w:rsid w:val="00DF10AF"/>
    <w:rsid w:val="00E07383"/>
    <w:rsid w:val="00E165BC"/>
    <w:rsid w:val="00E1708E"/>
    <w:rsid w:val="00E217EE"/>
    <w:rsid w:val="00E51D2F"/>
    <w:rsid w:val="00E61E12"/>
    <w:rsid w:val="00E7211D"/>
    <w:rsid w:val="00E73150"/>
    <w:rsid w:val="00E7596C"/>
    <w:rsid w:val="00E878F2"/>
    <w:rsid w:val="00EA5756"/>
    <w:rsid w:val="00EC07BA"/>
    <w:rsid w:val="00ED0149"/>
    <w:rsid w:val="00ED6288"/>
    <w:rsid w:val="00EF7DE3"/>
    <w:rsid w:val="00F00253"/>
    <w:rsid w:val="00F03103"/>
    <w:rsid w:val="00F1236C"/>
    <w:rsid w:val="00F176E6"/>
    <w:rsid w:val="00F271DE"/>
    <w:rsid w:val="00F32AFD"/>
    <w:rsid w:val="00F50FB3"/>
    <w:rsid w:val="00F627DA"/>
    <w:rsid w:val="00F7288F"/>
    <w:rsid w:val="00F829AD"/>
    <w:rsid w:val="00F82CCA"/>
    <w:rsid w:val="00F847A6"/>
    <w:rsid w:val="00F864B5"/>
    <w:rsid w:val="00F9441B"/>
    <w:rsid w:val="00F96372"/>
    <w:rsid w:val="00FA4C32"/>
    <w:rsid w:val="00FC10F7"/>
    <w:rsid w:val="00FC5908"/>
    <w:rsid w:val="00FD6987"/>
    <w:rsid w:val="00FE67F8"/>
    <w:rsid w:val="00FE7114"/>
    <w:rsid w:val="00FE7D90"/>
    <w:rsid w:val="00FF56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05D44"/>
  <w15:chartTrackingRefBased/>
  <w15:docId w15:val="{03C30F0F-E5E6-5F4D-85A6-182D9D4D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AFD"/>
    <w:pPr>
      <w:jc w:val="center"/>
    </w:pPr>
    <w:rPr>
      <w:lang w:val="en-US"/>
    </w:rPr>
  </w:style>
  <w:style w:type="paragraph" w:styleId="Heading1">
    <w:name w:val="heading 1"/>
    <w:basedOn w:val="Normal"/>
    <w:next w:val="Normal"/>
    <w:link w:val="Heading1Char"/>
    <w:uiPriority w:val="9"/>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uiPriority w:val="99"/>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link w:val="Heading4Char"/>
    <w:uiPriority w:val="9"/>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uiPriority w:val="9"/>
    <w:qFormat/>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8E135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1355"/>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1355"/>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1355"/>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noProof/>
      <w:sz w:val="22"/>
      <w:szCs w:val="22"/>
      <w:lang w:val="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rPr>
  </w:style>
  <w:style w:type="paragraph" w:customStyle="1" w:styleId="footnote">
    <w:name w:val="footnote"/>
    <w:pPr>
      <w:framePr w:hSpace="187" w:vSpace="187" w:wrap="notBeside" w:vAnchor="text" w:hAnchor="page" w:x="6121" w:y="577"/>
      <w:numPr>
        <w:numId w:val="3"/>
      </w:numPr>
      <w:spacing w:after="40"/>
    </w:pPr>
    <w:rPr>
      <w:sz w:val="16"/>
      <w:szCs w:val="16"/>
      <w:lang w:val="en-US"/>
    </w:rPr>
  </w:style>
  <w:style w:type="paragraph" w:customStyle="1" w:styleId="papersubtitle">
    <w:name w:val="paper subtitle"/>
    <w:pPr>
      <w:spacing w:after="120"/>
      <w:jc w:val="center"/>
    </w:pPr>
    <w:rPr>
      <w:rFonts w:eastAsia="MS Mincho"/>
      <w:noProof/>
      <w:sz w:val="28"/>
      <w:szCs w:val="28"/>
      <w:lang w:val="en-US"/>
    </w:rPr>
  </w:style>
  <w:style w:type="paragraph" w:customStyle="1" w:styleId="papertitle">
    <w:name w:val="paper title"/>
    <w:pPr>
      <w:spacing w:after="120"/>
      <w:jc w:val="center"/>
    </w:pPr>
    <w:rPr>
      <w:rFonts w:eastAsia="MS Mincho"/>
      <w:noProof/>
      <w:sz w:val="48"/>
      <w:szCs w:val="48"/>
      <w:lang w:val="en-US"/>
    </w:rPr>
  </w:style>
  <w:style w:type="paragraph" w:customStyle="1" w:styleId="references">
    <w:name w:val="references"/>
    <w:pPr>
      <w:numPr>
        <w:numId w:val="5"/>
      </w:numPr>
      <w:spacing w:after="50" w:line="180" w:lineRule="exact"/>
      <w:jc w:val="both"/>
    </w:pPr>
    <w:rPr>
      <w:rFonts w:eastAsia="MS Mincho"/>
      <w:noProof/>
      <w:sz w:val="16"/>
      <w:szCs w:val="16"/>
      <w:lang w:val="en-US"/>
    </w:rPr>
  </w:style>
  <w:style w:type="paragraph" w:customStyle="1" w:styleId="sponsors">
    <w:name w:val="sponsors"/>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rPr>
  </w:style>
  <w:style w:type="paragraph" w:customStyle="1" w:styleId="tablefootnote">
    <w:name w:val="table footnote"/>
    <w:rsid w:val="005E2800"/>
    <w:pPr>
      <w:numPr>
        <w:numId w:val="7"/>
      </w:numPr>
      <w:spacing w:before="60" w:after="30"/>
      <w:ind w:left="58" w:hanging="29"/>
      <w:jc w:val="right"/>
    </w:pPr>
    <w:rPr>
      <w:sz w:val="12"/>
      <w:szCs w:val="12"/>
      <w:lang w:val="en-US"/>
    </w:rPr>
  </w:style>
  <w:style w:type="paragraph" w:customStyle="1" w:styleId="tablehead">
    <w:name w:val="table head"/>
    <w:pPr>
      <w:numPr>
        <w:numId w:val="6"/>
      </w:numPr>
      <w:spacing w:before="240" w:after="120" w:line="216" w:lineRule="auto"/>
      <w:jc w:val="center"/>
    </w:pPr>
    <w:rPr>
      <w:smallCaps/>
      <w:noProof/>
      <w:sz w:val="16"/>
      <w:szCs w:val="16"/>
      <w:lang w:val="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DD7BBE"/>
    <w:pPr>
      <w:widowControl w:val="0"/>
      <w:autoSpaceDE w:val="0"/>
      <w:autoSpaceDN w:val="0"/>
      <w:spacing w:before="118"/>
      <w:ind w:left="703" w:hanging="288"/>
      <w:jc w:val="both"/>
    </w:pPr>
    <w:rPr>
      <w:rFonts w:eastAsia="Times New Roman"/>
      <w:sz w:val="22"/>
      <w:szCs w:val="22"/>
    </w:rPr>
  </w:style>
  <w:style w:type="table" w:styleId="TableGrid">
    <w:name w:val="Table Grid"/>
    <w:basedOn w:val="TableNormal"/>
    <w:uiPriority w:val="39"/>
    <w:rsid w:val="00DD7BBE"/>
    <w:rPr>
      <w:rFonts w:ascii="Calibri" w:eastAsia="Calibri" w:hAnsi="Calibri" w:cs="Arial"/>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BBE"/>
    <w:pPr>
      <w:spacing w:before="100" w:beforeAutospacing="1" w:after="100" w:afterAutospacing="1"/>
      <w:jc w:val="left"/>
    </w:pPr>
    <w:rPr>
      <w:rFonts w:eastAsia="Times New Roman"/>
      <w:sz w:val="24"/>
      <w:szCs w:val="24"/>
    </w:rPr>
  </w:style>
  <w:style w:type="paragraph" w:styleId="Bibliography">
    <w:name w:val="Bibliography"/>
    <w:basedOn w:val="Normal"/>
    <w:next w:val="Normal"/>
    <w:uiPriority w:val="37"/>
    <w:unhideWhenUsed/>
    <w:rsid w:val="00DD7BBE"/>
    <w:pPr>
      <w:widowControl w:val="0"/>
      <w:autoSpaceDE w:val="0"/>
      <w:autoSpaceDN w:val="0"/>
      <w:jc w:val="left"/>
    </w:pPr>
    <w:rPr>
      <w:rFonts w:eastAsia="Times New Roman"/>
      <w:sz w:val="22"/>
      <w:szCs w:val="22"/>
    </w:rPr>
  </w:style>
  <w:style w:type="paragraph" w:styleId="Caption">
    <w:name w:val="caption"/>
    <w:basedOn w:val="Normal"/>
    <w:next w:val="Normal"/>
    <w:uiPriority w:val="35"/>
    <w:unhideWhenUsed/>
    <w:qFormat/>
    <w:rsid w:val="005130BD"/>
    <w:pPr>
      <w:spacing w:after="200"/>
      <w:jc w:val="left"/>
    </w:pPr>
    <w:rPr>
      <w:rFonts w:eastAsia="Calibri"/>
      <w:i/>
      <w:iCs/>
      <w:color w:val="44546A"/>
      <w:sz w:val="18"/>
      <w:szCs w:val="18"/>
      <w:lang w:val="en-ID"/>
    </w:rPr>
  </w:style>
  <w:style w:type="table" w:styleId="PlainTable2">
    <w:name w:val="Plain Table 2"/>
    <w:basedOn w:val="TableNormal"/>
    <w:uiPriority w:val="42"/>
    <w:rsid w:val="0090083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rsid w:val="00501B76"/>
    <w:rPr>
      <w:color w:val="467886"/>
      <w:u w:val="single"/>
    </w:rPr>
  </w:style>
  <w:style w:type="character" w:styleId="UnresolvedMention">
    <w:name w:val="Unresolved Mention"/>
    <w:uiPriority w:val="99"/>
    <w:semiHidden/>
    <w:unhideWhenUsed/>
    <w:rsid w:val="00501B76"/>
    <w:rPr>
      <w:color w:val="605E5C"/>
      <w:shd w:val="clear" w:color="auto" w:fill="E1DFDD"/>
    </w:rPr>
  </w:style>
  <w:style w:type="character" w:customStyle="1" w:styleId="citation-115">
    <w:name w:val="citation-115"/>
    <w:basedOn w:val="DefaultParagraphFont"/>
    <w:rsid w:val="00B80558"/>
  </w:style>
  <w:style w:type="character" w:customStyle="1" w:styleId="citation-114">
    <w:name w:val="citation-114"/>
    <w:basedOn w:val="DefaultParagraphFont"/>
    <w:rsid w:val="00B80558"/>
  </w:style>
  <w:style w:type="character" w:customStyle="1" w:styleId="citation-113">
    <w:name w:val="citation-113"/>
    <w:basedOn w:val="DefaultParagraphFont"/>
    <w:rsid w:val="00B80558"/>
  </w:style>
  <w:style w:type="character" w:customStyle="1" w:styleId="citation-146">
    <w:name w:val="citation-146"/>
    <w:basedOn w:val="DefaultParagraphFont"/>
    <w:rsid w:val="00B80558"/>
  </w:style>
  <w:style w:type="character" w:customStyle="1" w:styleId="citation-187">
    <w:name w:val="citation-187"/>
    <w:basedOn w:val="DefaultParagraphFont"/>
    <w:rsid w:val="00B80558"/>
  </w:style>
  <w:style w:type="character" w:customStyle="1" w:styleId="citation-186">
    <w:name w:val="citation-186"/>
    <w:basedOn w:val="DefaultParagraphFont"/>
    <w:rsid w:val="00B80558"/>
  </w:style>
  <w:style w:type="character" w:customStyle="1" w:styleId="citation-183">
    <w:name w:val="citation-183"/>
    <w:basedOn w:val="DefaultParagraphFont"/>
    <w:rsid w:val="00B80558"/>
  </w:style>
  <w:style w:type="character" w:customStyle="1" w:styleId="citation-182">
    <w:name w:val="citation-182"/>
    <w:basedOn w:val="DefaultParagraphFont"/>
    <w:rsid w:val="00B80558"/>
  </w:style>
  <w:style w:type="paragraph" w:styleId="HTMLPreformatted">
    <w:name w:val="HTML Preformatted"/>
    <w:basedOn w:val="Normal"/>
    <w:link w:val="HTMLPreformattedChar"/>
    <w:rsid w:val="001F5D92"/>
    <w:rPr>
      <w:rFonts w:ascii="Consolas" w:hAnsi="Consolas" w:cs="Consolas"/>
    </w:rPr>
  </w:style>
  <w:style w:type="character" w:customStyle="1" w:styleId="HTMLPreformattedChar">
    <w:name w:val="HTML Preformatted Char"/>
    <w:basedOn w:val="DefaultParagraphFont"/>
    <w:link w:val="HTMLPreformatted"/>
    <w:rsid w:val="001F5D92"/>
    <w:rPr>
      <w:rFonts w:ascii="Consolas" w:hAnsi="Consolas" w:cs="Consolas"/>
      <w:lang w:val="en-US"/>
    </w:rPr>
  </w:style>
  <w:style w:type="paragraph" w:customStyle="1" w:styleId="CETheadingx">
    <w:name w:val="CET headingx"/>
    <w:next w:val="Normal"/>
    <w:rsid w:val="005E6C65"/>
    <w:pPr>
      <w:keepNext/>
      <w:numPr>
        <w:ilvl w:val="2"/>
        <w:numId w:val="38"/>
      </w:numPr>
      <w:suppressAutoHyphens/>
      <w:spacing w:before="120" w:after="200"/>
    </w:pPr>
    <w:rPr>
      <w:rFonts w:ascii="Arial" w:eastAsia="Times New Roman" w:hAnsi="Arial"/>
      <w:b/>
      <w:sz w:val="18"/>
      <w:lang w:val="en-US"/>
    </w:rPr>
  </w:style>
  <w:style w:type="paragraph" w:customStyle="1" w:styleId="CETHeading1">
    <w:name w:val="CET Heading1"/>
    <w:next w:val="Normal"/>
    <w:rsid w:val="005E6C65"/>
    <w:pPr>
      <w:keepNext/>
      <w:numPr>
        <w:ilvl w:val="1"/>
        <w:numId w:val="38"/>
      </w:numPr>
      <w:suppressAutoHyphens/>
      <w:spacing w:before="240" w:after="120"/>
    </w:pPr>
    <w:rPr>
      <w:rFonts w:ascii="Arial" w:eastAsia="Times New Roman" w:hAnsi="Arial"/>
      <w:b/>
      <w:lang w:val="en-US"/>
    </w:rPr>
  </w:style>
  <w:style w:type="character" w:styleId="PlaceholderText">
    <w:name w:val="Placeholder Text"/>
    <w:basedOn w:val="DefaultParagraphFont"/>
    <w:uiPriority w:val="99"/>
    <w:semiHidden/>
    <w:rsid w:val="005E6C65"/>
    <w:rPr>
      <w:color w:val="666666"/>
    </w:rPr>
  </w:style>
  <w:style w:type="character" w:customStyle="1" w:styleId="Heading6Char">
    <w:name w:val="Heading 6 Char"/>
    <w:basedOn w:val="DefaultParagraphFont"/>
    <w:link w:val="Heading6"/>
    <w:uiPriority w:val="9"/>
    <w:semiHidden/>
    <w:rsid w:val="008E1355"/>
    <w:rPr>
      <w:rFonts w:asciiTheme="minorHAnsi" w:eastAsiaTheme="majorEastAsia" w:hAnsiTheme="minorHAnsi"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8E1355"/>
    <w:rPr>
      <w:rFonts w:asciiTheme="minorHAnsi" w:eastAsiaTheme="majorEastAsia" w:hAnsiTheme="minorHAnsi"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8E1355"/>
    <w:rPr>
      <w:rFonts w:asciiTheme="minorHAnsi" w:eastAsiaTheme="majorEastAsia" w:hAnsiTheme="minorHAnsi"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8E1355"/>
    <w:rPr>
      <w:rFonts w:asciiTheme="minorHAnsi" w:eastAsiaTheme="majorEastAsia" w:hAnsiTheme="minorHAnsi" w:cstheme="majorBidi"/>
      <w:color w:val="272727" w:themeColor="text1" w:themeTint="D8"/>
      <w:kern w:val="2"/>
      <w:sz w:val="24"/>
      <w:szCs w:val="24"/>
      <w:lang w:val="en-US"/>
      <w14:ligatures w14:val="standardContextual"/>
    </w:rPr>
  </w:style>
  <w:style w:type="character" w:customStyle="1" w:styleId="Heading1Char">
    <w:name w:val="Heading 1 Char"/>
    <w:basedOn w:val="DefaultParagraphFont"/>
    <w:link w:val="Heading1"/>
    <w:uiPriority w:val="9"/>
    <w:rsid w:val="008E1355"/>
    <w:rPr>
      <w:smallCaps/>
      <w:noProof/>
      <w:lang w:val="en-US"/>
    </w:rPr>
  </w:style>
  <w:style w:type="character" w:customStyle="1" w:styleId="Heading2Char">
    <w:name w:val="Heading 2 Char"/>
    <w:basedOn w:val="DefaultParagraphFont"/>
    <w:link w:val="Heading2"/>
    <w:uiPriority w:val="99"/>
    <w:rsid w:val="008E1355"/>
    <w:rPr>
      <w:i/>
      <w:iCs/>
      <w:noProof/>
      <w:lang w:val="en-US"/>
    </w:rPr>
  </w:style>
  <w:style w:type="character" w:customStyle="1" w:styleId="Heading3Char">
    <w:name w:val="Heading 3 Char"/>
    <w:basedOn w:val="DefaultParagraphFont"/>
    <w:link w:val="Heading3"/>
    <w:uiPriority w:val="99"/>
    <w:rsid w:val="008E1355"/>
    <w:rPr>
      <w:i/>
      <w:iCs/>
      <w:noProof/>
      <w:lang w:val="en-US"/>
    </w:rPr>
  </w:style>
  <w:style w:type="character" w:customStyle="1" w:styleId="Heading4Char">
    <w:name w:val="Heading 4 Char"/>
    <w:basedOn w:val="DefaultParagraphFont"/>
    <w:link w:val="Heading4"/>
    <w:uiPriority w:val="9"/>
    <w:rsid w:val="008E1355"/>
    <w:rPr>
      <w:i/>
      <w:iCs/>
      <w:noProof/>
      <w:lang w:val="en-US"/>
    </w:rPr>
  </w:style>
  <w:style w:type="character" w:customStyle="1" w:styleId="Heading5Char">
    <w:name w:val="Heading 5 Char"/>
    <w:basedOn w:val="DefaultParagraphFont"/>
    <w:link w:val="Heading5"/>
    <w:uiPriority w:val="9"/>
    <w:rsid w:val="008E1355"/>
    <w:rPr>
      <w:smallCaps/>
      <w:noProof/>
      <w:lang w:val="en-US"/>
    </w:rPr>
  </w:style>
  <w:style w:type="paragraph" w:styleId="Title">
    <w:name w:val="Title"/>
    <w:basedOn w:val="Normal"/>
    <w:next w:val="Normal"/>
    <w:link w:val="TitleChar"/>
    <w:uiPriority w:val="10"/>
    <w:qFormat/>
    <w:rsid w:val="008E135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1355"/>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8E135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1355"/>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8E1355"/>
    <w:pPr>
      <w:spacing w:before="160" w:after="160" w:line="278" w:lineRule="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1355"/>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8E1355"/>
    <w:rPr>
      <w:i/>
      <w:iCs/>
      <w:color w:val="0F4761" w:themeColor="accent1" w:themeShade="BF"/>
    </w:rPr>
  </w:style>
  <w:style w:type="paragraph" w:styleId="IntenseQuote">
    <w:name w:val="Intense Quote"/>
    <w:basedOn w:val="Normal"/>
    <w:next w:val="Normal"/>
    <w:link w:val="IntenseQuoteChar"/>
    <w:uiPriority w:val="30"/>
    <w:qFormat/>
    <w:rsid w:val="008E1355"/>
    <w:pPr>
      <w:pBdr>
        <w:top w:val="single" w:sz="4" w:space="10" w:color="0F4761" w:themeColor="accent1" w:themeShade="BF"/>
        <w:bottom w:val="single" w:sz="4" w:space="10" w:color="0F4761" w:themeColor="accent1" w:themeShade="BF"/>
      </w:pBdr>
      <w:spacing w:before="360" w:after="360" w:line="278" w:lineRule="auto"/>
      <w:ind w:left="864" w:right="864"/>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1355"/>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8E1355"/>
    <w:rPr>
      <w:b/>
      <w:bCs/>
      <w:smallCaps/>
      <w:color w:val="0F4761" w:themeColor="accent1" w:themeShade="BF"/>
      <w:spacing w:val="5"/>
    </w:rPr>
  </w:style>
  <w:style w:type="numbering" w:customStyle="1" w:styleId="NoList1">
    <w:name w:val="No List1"/>
    <w:next w:val="NoList"/>
    <w:uiPriority w:val="99"/>
    <w:semiHidden/>
    <w:unhideWhenUsed/>
    <w:rsid w:val="008E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2660">
      <w:bodyDiv w:val="1"/>
      <w:marLeft w:val="0"/>
      <w:marRight w:val="0"/>
      <w:marTop w:val="0"/>
      <w:marBottom w:val="0"/>
      <w:divBdr>
        <w:top w:val="none" w:sz="0" w:space="0" w:color="auto"/>
        <w:left w:val="none" w:sz="0" w:space="0" w:color="auto"/>
        <w:bottom w:val="none" w:sz="0" w:space="0" w:color="auto"/>
        <w:right w:val="none" w:sz="0" w:space="0" w:color="auto"/>
      </w:divBdr>
    </w:div>
    <w:div w:id="410083305">
      <w:bodyDiv w:val="1"/>
      <w:marLeft w:val="0"/>
      <w:marRight w:val="0"/>
      <w:marTop w:val="0"/>
      <w:marBottom w:val="0"/>
      <w:divBdr>
        <w:top w:val="none" w:sz="0" w:space="0" w:color="auto"/>
        <w:left w:val="none" w:sz="0" w:space="0" w:color="auto"/>
        <w:bottom w:val="none" w:sz="0" w:space="0" w:color="auto"/>
        <w:right w:val="none" w:sz="0" w:space="0" w:color="auto"/>
      </w:divBdr>
    </w:div>
    <w:div w:id="435248169">
      <w:bodyDiv w:val="1"/>
      <w:marLeft w:val="0"/>
      <w:marRight w:val="0"/>
      <w:marTop w:val="0"/>
      <w:marBottom w:val="0"/>
      <w:divBdr>
        <w:top w:val="none" w:sz="0" w:space="0" w:color="auto"/>
        <w:left w:val="none" w:sz="0" w:space="0" w:color="auto"/>
        <w:bottom w:val="none" w:sz="0" w:space="0" w:color="auto"/>
        <w:right w:val="none" w:sz="0" w:space="0" w:color="auto"/>
      </w:divBdr>
    </w:div>
    <w:div w:id="451704347">
      <w:bodyDiv w:val="1"/>
      <w:marLeft w:val="0"/>
      <w:marRight w:val="0"/>
      <w:marTop w:val="0"/>
      <w:marBottom w:val="0"/>
      <w:divBdr>
        <w:top w:val="none" w:sz="0" w:space="0" w:color="auto"/>
        <w:left w:val="none" w:sz="0" w:space="0" w:color="auto"/>
        <w:bottom w:val="none" w:sz="0" w:space="0" w:color="auto"/>
        <w:right w:val="none" w:sz="0" w:space="0" w:color="auto"/>
      </w:divBdr>
    </w:div>
    <w:div w:id="540433832">
      <w:bodyDiv w:val="1"/>
      <w:marLeft w:val="0"/>
      <w:marRight w:val="0"/>
      <w:marTop w:val="0"/>
      <w:marBottom w:val="0"/>
      <w:divBdr>
        <w:top w:val="none" w:sz="0" w:space="0" w:color="auto"/>
        <w:left w:val="none" w:sz="0" w:space="0" w:color="auto"/>
        <w:bottom w:val="none" w:sz="0" w:space="0" w:color="auto"/>
        <w:right w:val="none" w:sz="0" w:space="0" w:color="auto"/>
      </w:divBdr>
    </w:div>
    <w:div w:id="650449564">
      <w:bodyDiv w:val="1"/>
      <w:marLeft w:val="0"/>
      <w:marRight w:val="0"/>
      <w:marTop w:val="0"/>
      <w:marBottom w:val="0"/>
      <w:divBdr>
        <w:top w:val="none" w:sz="0" w:space="0" w:color="auto"/>
        <w:left w:val="none" w:sz="0" w:space="0" w:color="auto"/>
        <w:bottom w:val="none" w:sz="0" w:space="0" w:color="auto"/>
        <w:right w:val="none" w:sz="0" w:space="0" w:color="auto"/>
      </w:divBdr>
      <w:divsChild>
        <w:div w:id="46804414">
          <w:marLeft w:val="640"/>
          <w:marRight w:val="0"/>
          <w:marTop w:val="0"/>
          <w:marBottom w:val="0"/>
          <w:divBdr>
            <w:top w:val="none" w:sz="0" w:space="0" w:color="auto"/>
            <w:left w:val="none" w:sz="0" w:space="0" w:color="auto"/>
            <w:bottom w:val="none" w:sz="0" w:space="0" w:color="auto"/>
            <w:right w:val="none" w:sz="0" w:space="0" w:color="auto"/>
          </w:divBdr>
        </w:div>
        <w:div w:id="1172143976">
          <w:marLeft w:val="640"/>
          <w:marRight w:val="0"/>
          <w:marTop w:val="0"/>
          <w:marBottom w:val="0"/>
          <w:divBdr>
            <w:top w:val="none" w:sz="0" w:space="0" w:color="auto"/>
            <w:left w:val="none" w:sz="0" w:space="0" w:color="auto"/>
            <w:bottom w:val="none" w:sz="0" w:space="0" w:color="auto"/>
            <w:right w:val="none" w:sz="0" w:space="0" w:color="auto"/>
          </w:divBdr>
        </w:div>
        <w:div w:id="394553430">
          <w:marLeft w:val="640"/>
          <w:marRight w:val="0"/>
          <w:marTop w:val="0"/>
          <w:marBottom w:val="0"/>
          <w:divBdr>
            <w:top w:val="none" w:sz="0" w:space="0" w:color="auto"/>
            <w:left w:val="none" w:sz="0" w:space="0" w:color="auto"/>
            <w:bottom w:val="none" w:sz="0" w:space="0" w:color="auto"/>
            <w:right w:val="none" w:sz="0" w:space="0" w:color="auto"/>
          </w:divBdr>
        </w:div>
        <w:div w:id="1616936334">
          <w:marLeft w:val="640"/>
          <w:marRight w:val="0"/>
          <w:marTop w:val="0"/>
          <w:marBottom w:val="0"/>
          <w:divBdr>
            <w:top w:val="none" w:sz="0" w:space="0" w:color="auto"/>
            <w:left w:val="none" w:sz="0" w:space="0" w:color="auto"/>
            <w:bottom w:val="none" w:sz="0" w:space="0" w:color="auto"/>
            <w:right w:val="none" w:sz="0" w:space="0" w:color="auto"/>
          </w:divBdr>
        </w:div>
        <w:div w:id="1128233868">
          <w:marLeft w:val="640"/>
          <w:marRight w:val="0"/>
          <w:marTop w:val="0"/>
          <w:marBottom w:val="0"/>
          <w:divBdr>
            <w:top w:val="none" w:sz="0" w:space="0" w:color="auto"/>
            <w:left w:val="none" w:sz="0" w:space="0" w:color="auto"/>
            <w:bottom w:val="none" w:sz="0" w:space="0" w:color="auto"/>
            <w:right w:val="none" w:sz="0" w:space="0" w:color="auto"/>
          </w:divBdr>
        </w:div>
        <w:div w:id="650254520">
          <w:marLeft w:val="640"/>
          <w:marRight w:val="0"/>
          <w:marTop w:val="0"/>
          <w:marBottom w:val="0"/>
          <w:divBdr>
            <w:top w:val="none" w:sz="0" w:space="0" w:color="auto"/>
            <w:left w:val="none" w:sz="0" w:space="0" w:color="auto"/>
            <w:bottom w:val="none" w:sz="0" w:space="0" w:color="auto"/>
            <w:right w:val="none" w:sz="0" w:space="0" w:color="auto"/>
          </w:divBdr>
        </w:div>
        <w:div w:id="1355963055">
          <w:marLeft w:val="640"/>
          <w:marRight w:val="0"/>
          <w:marTop w:val="0"/>
          <w:marBottom w:val="0"/>
          <w:divBdr>
            <w:top w:val="none" w:sz="0" w:space="0" w:color="auto"/>
            <w:left w:val="none" w:sz="0" w:space="0" w:color="auto"/>
            <w:bottom w:val="none" w:sz="0" w:space="0" w:color="auto"/>
            <w:right w:val="none" w:sz="0" w:space="0" w:color="auto"/>
          </w:divBdr>
        </w:div>
        <w:div w:id="565996696">
          <w:marLeft w:val="640"/>
          <w:marRight w:val="0"/>
          <w:marTop w:val="0"/>
          <w:marBottom w:val="0"/>
          <w:divBdr>
            <w:top w:val="none" w:sz="0" w:space="0" w:color="auto"/>
            <w:left w:val="none" w:sz="0" w:space="0" w:color="auto"/>
            <w:bottom w:val="none" w:sz="0" w:space="0" w:color="auto"/>
            <w:right w:val="none" w:sz="0" w:space="0" w:color="auto"/>
          </w:divBdr>
        </w:div>
        <w:div w:id="2008751402">
          <w:marLeft w:val="640"/>
          <w:marRight w:val="0"/>
          <w:marTop w:val="0"/>
          <w:marBottom w:val="0"/>
          <w:divBdr>
            <w:top w:val="none" w:sz="0" w:space="0" w:color="auto"/>
            <w:left w:val="none" w:sz="0" w:space="0" w:color="auto"/>
            <w:bottom w:val="none" w:sz="0" w:space="0" w:color="auto"/>
            <w:right w:val="none" w:sz="0" w:space="0" w:color="auto"/>
          </w:divBdr>
        </w:div>
        <w:div w:id="444471781">
          <w:marLeft w:val="640"/>
          <w:marRight w:val="0"/>
          <w:marTop w:val="0"/>
          <w:marBottom w:val="0"/>
          <w:divBdr>
            <w:top w:val="none" w:sz="0" w:space="0" w:color="auto"/>
            <w:left w:val="none" w:sz="0" w:space="0" w:color="auto"/>
            <w:bottom w:val="none" w:sz="0" w:space="0" w:color="auto"/>
            <w:right w:val="none" w:sz="0" w:space="0" w:color="auto"/>
          </w:divBdr>
        </w:div>
        <w:div w:id="736317393">
          <w:marLeft w:val="640"/>
          <w:marRight w:val="0"/>
          <w:marTop w:val="0"/>
          <w:marBottom w:val="0"/>
          <w:divBdr>
            <w:top w:val="none" w:sz="0" w:space="0" w:color="auto"/>
            <w:left w:val="none" w:sz="0" w:space="0" w:color="auto"/>
            <w:bottom w:val="none" w:sz="0" w:space="0" w:color="auto"/>
            <w:right w:val="none" w:sz="0" w:space="0" w:color="auto"/>
          </w:divBdr>
        </w:div>
        <w:div w:id="1931544113">
          <w:marLeft w:val="640"/>
          <w:marRight w:val="0"/>
          <w:marTop w:val="0"/>
          <w:marBottom w:val="0"/>
          <w:divBdr>
            <w:top w:val="none" w:sz="0" w:space="0" w:color="auto"/>
            <w:left w:val="none" w:sz="0" w:space="0" w:color="auto"/>
            <w:bottom w:val="none" w:sz="0" w:space="0" w:color="auto"/>
            <w:right w:val="none" w:sz="0" w:space="0" w:color="auto"/>
          </w:divBdr>
        </w:div>
        <w:div w:id="515194469">
          <w:marLeft w:val="640"/>
          <w:marRight w:val="0"/>
          <w:marTop w:val="0"/>
          <w:marBottom w:val="0"/>
          <w:divBdr>
            <w:top w:val="none" w:sz="0" w:space="0" w:color="auto"/>
            <w:left w:val="none" w:sz="0" w:space="0" w:color="auto"/>
            <w:bottom w:val="none" w:sz="0" w:space="0" w:color="auto"/>
            <w:right w:val="none" w:sz="0" w:space="0" w:color="auto"/>
          </w:divBdr>
        </w:div>
        <w:div w:id="131099337">
          <w:marLeft w:val="640"/>
          <w:marRight w:val="0"/>
          <w:marTop w:val="0"/>
          <w:marBottom w:val="0"/>
          <w:divBdr>
            <w:top w:val="none" w:sz="0" w:space="0" w:color="auto"/>
            <w:left w:val="none" w:sz="0" w:space="0" w:color="auto"/>
            <w:bottom w:val="none" w:sz="0" w:space="0" w:color="auto"/>
            <w:right w:val="none" w:sz="0" w:space="0" w:color="auto"/>
          </w:divBdr>
        </w:div>
        <w:div w:id="1277714571">
          <w:marLeft w:val="640"/>
          <w:marRight w:val="0"/>
          <w:marTop w:val="0"/>
          <w:marBottom w:val="0"/>
          <w:divBdr>
            <w:top w:val="none" w:sz="0" w:space="0" w:color="auto"/>
            <w:left w:val="none" w:sz="0" w:space="0" w:color="auto"/>
            <w:bottom w:val="none" w:sz="0" w:space="0" w:color="auto"/>
            <w:right w:val="none" w:sz="0" w:space="0" w:color="auto"/>
          </w:divBdr>
        </w:div>
        <w:div w:id="28530661">
          <w:marLeft w:val="640"/>
          <w:marRight w:val="0"/>
          <w:marTop w:val="0"/>
          <w:marBottom w:val="0"/>
          <w:divBdr>
            <w:top w:val="none" w:sz="0" w:space="0" w:color="auto"/>
            <w:left w:val="none" w:sz="0" w:space="0" w:color="auto"/>
            <w:bottom w:val="none" w:sz="0" w:space="0" w:color="auto"/>
            <w:right w:val="none" w:sz="0" w:space="0" w:color="auto"/>
          </w:divBdr>
        </w:div>
        <w:div w:id="503322897">
          <w:marLeft w:val="640"/>
          <w:marRight w:val="0"/>
          <w:marTop w:val="0"/>
          <w:marBottom w:val="0"/>
          <w:divBdr>
            <w:top w:val="none" w:sz="0" w:space="0" w:color="auto"/>
            <w:left w:val="none" w:sz="0" w:space="0" w:color="auto"/>
            <w:bottom w:val="none" w:sz="0" w:space="0" w:color="auto"/>
            <w:right w:val="none" w:sz="0" w:space="0" w:color="auto"/>
          </w:divBdr>
        </w:div>
        <w:div w:id="129791479">
          <w:marLeft w:val="640"/>
          <w:marRight w:val="0"/>
          <w:marTop w:val="0"/>
          <w:marBottom w:val="0"/>
          <w:divBdr>
            <w:top w:val="none" w:sz="0" w:space="0" w:color="auto"/>
            <w:left w:val="none" w:sz="0" w:space="0" w:color="auto"/>
            <w:bottom w:val="none" w:sz="0" w:space="0" w:color="auto"/>
            <w:right w:val="none" w:sz="0" w:space="0" w:color="auto"/>
          </w:divBdr>
        </w:div>
        <w:div w:id="1199247101">
          <w:marLeft w:val="640"/>
          <w:marRight w:val="0"/>
          <w:marTop w:val="0"/>
          <w:marBottom w:val="0"/>
          <w:divBdr>
            <w:top w:val="none" w:sz="0" w:space="0" w:color="auto"/>
            <w:left w:val="none" w:sz="0" w:space="0" w:color="auto"/>
            <w:bottom w:val="none" w:sz="0" w:space="0" w:color="auto"/>
            <w:right w:val="none" w:sz="0" w:space="0" w:color="auto"/>
          </w:divBdr>
        </w:div>
        <w:div w:id="1921594331">
          <w:marLeft w:val="640"/>
          <w:marRight w:val="0"/>
          <w:marTop w:val="0"/>
          <w:marBottom w:val="0"/>
          <w:divBdr>
            <w:top w:val="none" w:sz="0" w:space="0" w:color="auto"/>
            <w:left w:val="none" w:sz="0" w:space="0" w:color="auto"/>
            <w:bottom w:val="none" w:sz="0" w:space="0" w:color="auto"/>
            <w:right w:val="none" w:sz="0" w:space="0" w:color="auto"/>
          </w:divBdr>
        </w:div>
        <w:div w:id="1404989388">
          <w:marLeft w:val="640"/>
          <w:marRight w:val="0"/>
          <w:marTop w:val="0"/>
          <w:marBottom w:val="0"/>
          <w:divBdr>
            <w:top w:val="none" w:sz="0" w:space="0" w:color="auto"/>
            <w:left w:val="none" w:sz="0" w:space="0" w:color="auto"/>
            <w:bottom w:val="none" w:sz="0" w:space="0" w:color="auto"/>
            <w:right w:val="none" w:sz="0" w:space="0" w:color="auto"/>
          </w:divBdr>
        </w:div>
        <w:div w:id="27489041">
          <w:marLeft w:val="640"/>
          <w:marRight w:val="0"/>
          <w:marTop w:val="0"/>
          <w:marBottom w:val="0"/>
          <w:divBdr>
            <w:top w:val="none" w:sz="0" w:space="0" w:color="auto"/>
            <w:left w:val="none" w:sz="0" w:space="0" w:color="auto"/>
            <w:bottom w:val="none" w:sz="0" w:space="0" w:color="auto"/>
            <w:right w:val="none" w:sz="0" w:space="0" w:color="auto"/>
          </w:divBdr>
        </w:div>
        <w:div w:id="502545876">
          <w:marLeft w:val="640"/>
          <w:marRight w:val="0"/>
          <w:marTop w:val="0"/>
          <w:marBottom w:val="0"/>
          <w:divBdr>
            <w:top w:val="none" w:sz="0" w:space="0" w:color="auto"/>
            <w:left w:val="none" w:sz="0" w:space="0" w:color="auto"/>
            <w:bottom w:val="none" w:sz="0" w:space="0" w:color="auto"/>
            <w:right w:val="none" w:sz="0" w:space="0" w:color="auto"/>
          </w:divBdr>
        </w:div>
        <w:div w:id="497963164">
          <w:marLeft w:val="640"/>
          <w:marRight w:val="0"/>
          <w:marTop w:val="0"/>
          <w:marBottom w:val="0"/>
          <w:divBdr>
            <w:top w:val="none" w:sz="0" w:space="0" w:color="auto"/>
            <w:left w:val="none" w:sz="0" w:space="0" w:color="auto"/>
            <w:bottom w:val="none" w:sz="0" w:space="0" w:color="auto"/>
            <w:right w:val="none" w:sz="0" w:space="0" w:color="auto"/>
          </w:divBdr>
        </w:div>
        <w:div w:id="615722905">
          <w:marLeft w:val="640"/>
          <w:marRight w:val="0"/>
          <w:marTop w:val="0"/>
          <w:marBottom w:val="0"/>
          <w:divBdr>
            <w:top w:val="none" w:sz="0" w:space="0" w:color="auto"/>
            <w:left w:val="none" w:sz="0" w:space="0" w:color="auto"/>
            <w:bottom w:val="none" w:sz="0" w:space="0" w:color="auto"/>
            <w:right w:val="none" w:sz="0" w:space="0" w:color="auto"/>
          </w:divBdr>
        </w:div>
        <w:div w:id="1705207886">
          <w:marLeft w:val="640"/>
          <w:marRight w:val="0"/>
          <w:marTop w:val="0"/>
          <w:marBottom w:val="0"/>
          <w:divBdr>
            <w:top w:val="none" w:sz="0" w:space="0" w:color="auto"/>
            <w:left w:val="none" w:sz="0" w:space="0" w:color="auto"/>
            <w:bottom w:val="none" w:sz="0" w:space="0" w:color="auto"/>
            <w:right w:val="none" w:sz="0" w:space="0" w:color="auto"/>
          </w:divBdr>
        </w:div>
        <w:div w:id="2095777817">
          <w:marLeft w:val="640"/>
          <w:marRight w:val="0"/>
          <w:marTop w:val="0"/>
          <w:marBottom w:val="0"/>
          <w:divBdr>
            <w:top w:val="none" w:sz="0" w:space="0" w:color="auto"/>
            <w:left w:val="none" w:sz="0" w:space="0" w:color="auto"/>
            <w:bottom w:val="none" w:sz="0" w:space="0" w:color="auto"/>
            <w:right w:val="none" w:sz="0" w:space="0" w:color="auto"/>
          </w:divBdr>
        </w:div>
        <w:div w:id="1250190636">
          <w:marLeft w:val="640"/>
          <w:marRight w:val="0"/>
          <w:marTop w:val="0"/>
          <w:marBottom w:val="0"/>
          <w:divBdr>
            <w:top w:val="none" w:sz="0" w:space="0" w:color="auto"/>
            <w:left w:val="none" w:sz="0" w:space="0" w:color="auto"/>
            <w:bottom w:val="none" w:sz="0" w:space="0" w:color="auto"/>
            <w:right w:val="none" w:sz="0" w:space="0" w:color="auto"/>
          </w:divBdr>
        </w:div>
        <w:div w:id="472481180">
          <w:marLeft w:val="640"/>
          <w:marRight w:val="0"/>
          <w:marTop w:val="0"/>
          <w:marBottom w:val="0"/>
          <w:divBdr>
            <w:top w:val="none" w:sz="0" w:space="0" w:color="auto"/>
            <w:left w:val="none" w:sz="0" w:space="0" w:color="auto"/>
            <w:bottom w:val="none" w:sz="0" w:space="0" w:color="auto"/>
            <w:right w:val="none" w:sz="0" w:space="0" w:color="auto"/>
          </w:divBdr>
        </w:div>
        <w:div w:id="1105615565">
          <w:marLeft w:val="640"/>
          <w:marRight w:val="0"/>
          <w:marTop w:val="0"/>
          <w:marBottom w:val="0"/>
          <w:divBdr>
            <w:top w:val="none" w:sz="0" w:space="0" w:color="auto"/>
            <w:left w:val="none" w:sz="0" w:space="0" w:color="auto"/>
            <w:bottom w:val="none" w:sz="0" w:space="0" w:color="auto"/>
            <w:right w:val="none" w:sz="0" w:space="0" w:color="auto"/>
          </w:divBdr>
        </w:div>
      </w:divsChild>
    </w:div>
    <w:div w:id="979043447">
      <w:bodyDiv w:val="1"/>
      <w:marLeft w:val="0"/>
      <w:marRight w:val="0"/>
      <w:marTop w:val="0"/>
      <w:marBottom w:val="0"/>
      <w:divBdr>
        <w:top w:val="none" w:sz="0" w:space="0" w:color="auto"/>
        <w:left w:val="none" w:sz="0" w:space="0" w:color="auto"/>
        <w:bottom w:val="none" w:sz="0" w:space="0" w:color="auto"/>
        <w:right w:val="none" w:sz="0" w:space="0" w:color="auto"/>
      </w:divBdr>
      <w:divsChild>
        <w:div w:id="2131127762">
          <w:marLeft w:val="640"/>
          <w:marRight w:val="0"/>
          <w:marTop w:val="0"/>
          <w:marBottom w:val="0"/>
          <w:divBdr>
            <w:top w:val="none" w:sz="0" w:space="0" w:color="auto"/>
            <w:left w:val="none" w:sz="0" w:space="0" w:color="auto"/>
            <w:bottom w:val="none" w:sz="0" w:space="0" w:color="auto"/>
            <w:right w:val="none" w:sz="0" w:space="0" w:color="auto"/>
          </w:divBdr>
        </w:div>
        <w:div w:id="636422714">
          <w:marLeft w:val="640"/>
          <w:marRight w:val="0"/>
          <w:marTop w:val="0"/>
          <w:marBottom w:val="0"/>
          <w:divBdr>
            <w:top w:val="none" w:sz="0" w:space="0" w:color="auto"/>
            <w:left w:val="none" w:sz="0" w:space="0" w:color="auto"/>
            <w:bottom w:val="none" w:sz="0" w:space="0" w:color="auto"/>
            <w:right w:val="none" w:sz="0" w:space="0" w:color="auto"/>
          </w:divBdr>
        </w:div>
        <w:div w:id="1738552508">
          <w:marLeft w:val="640"/>
          <w:marRight w:val="0"/>
          <w:marTop w:val="0"/>
          <w:marBottom w:val="0"/>
          <w:divBdr>
            <w:top w:val="none" w:sz="0" w:space="0" w:color="auto"/>
            <w:left w:val="none" w:sz="0" w:space="0" w:color="auto"/>
            <w:bottom w:val="none" w:sz="0" w:space="0" w:color="auto"/>
            <w:right w:val="none" w:sz="0" w:space="0" w:color="auto"/>
          </w:divBdr>
        </w:div>
        <w:div w:id="213741044">
          <w:marLeft w:val="640"/>
          <w:marRight w:val="0"/>
          <w:marTop w:val="0"/>
          <w:marBottom w:val="0"/>
          <w:divBdr>
            <w:top w:val="none" w:sz="0" w:space="0" w:color="auto"/>
            <w:left w:val="none" w:sz="0" w:space="0" w:color="auto"/>
            <w:bottom w:val="none" w:sz="0" w:space="0" w:color="auto"/>
            <w:right w:val="none" w:sz="0" w:space="0" w:color="auto"/>
          </w:divBdr>
        </w:div>
        <w:div w:id="798182605">
          <w:marLeft w:val="640"/>
          <w:marRight w:val="0"/>
          <w:marTop w:val="0"/>
          <w:marBottom w:val="0"/>
          <w:divBdr>
            <w:top w:val="none" w:sz="0" w:space="0" w:color="auto"/>
            <w:left w:val="none" w:sz="0" w:space="0" w:color="auto"/>
            <w:bottom w:val="none" w:sz="0" w:space="0" w:color="auto"/>
            <w:right w:val="none" w:sz="0" w:space="0" w:color="auto"/>
          </w:divBdr>
        </w:div>
        <w:div w:id="1170490982">
          <w:marLeft w:val="640"/>
          <w:marRight w:val="0"/>
          <w:marTop w:val="0"/>
          <w:marBottom w:val="0"/>
          <w:divBdr>
            <w:top w:val="none" w:sz="0" w:space="0" w:color="auto"/>
            <w:left w:val="none" w:sz="0" w:space="0" w:color="auto"/>
            <w:bottom w:val="none" w:sz="0" w:space="0" w:color="auto"/>
            <w:right w:val="none" w:sz="0" w:space="0" w:color="auto"/>
          </w:divBdr>
        </w:div>
        <w:div w:id="2102141223">
          <w:marLeft w:val="640"/>
          <w:marRight w:val="0"/>
          <w:marTop w:val="0"/>
          <w:marBottom w:val="0"/>
          <w:divBdr>
            <w:top w:val="none" w:sz="0" w:space="0" w:color="auto"/>
            <w:left w:val="none" w:sz="0" w:space="0" w:color="auto"/>
            <w:bottom w:val="none" w:sz="0" w:space="0" w:color="auto"/>
            <w:right w:val="none" w:sz="0" w:space="0" w:color="auto"/>
          </w:divBdr>
        </w:div>
        <w:div w:id="415326003">
          <w:marLeft w:val="640"/>
          <w:marRight w:val="0"/>
          <w:marTop w:val="0"/>
          <w:marBottom w:val="0"/>
          <w:divBdr>
            <w:top w:val="none" w:sz="0" w:space="0" w:color="auto"/>
            <w:left w:val="none" w:sz="0" w:space="0" w:color="auto"/>
            <w:bottom w:val="none" w:sz="0" w:space="0" w:color="auto"/>
            <w:right w:val="none" w:sz="0" w:space="0" w:color="auto"/>
          </w:divBdr>
        </w:div>
        <w:div w:id="806355759">
          <w:marLeft w:val="640"/>
          <w:marRight w:val="0"/>
          <w:marTop w:val="0"/>
          <w:marBottom w:val="0"/>
          <w:divBdr>
            <w:top w:val="none" w:sz="0" w:space="0" w:color="auto"/>
            <w:left w:val="none" w:sz="0" w:space="0" w:color="auto"/>
            <w:bottom w:val="none" w:sz="0" w:space="0" w:color="auto"/>
            <w:right w:val="none" w:sz="0" w:space="0" w:color="auto"/>
          </w:divBdr>
        </w:div>
        <w:div w:id="339049422">
          <w:marLeft w:val="640"/>
          <w:marRight w:val="0"/>
          <w:marTop w:val="0"/>
          <w:marBottom w:val="0"/>
          <w:divBdr>
            <w:top w:val="none" w:sz="0" w:space="0" w:color="auto"/>
            <w:left w:val="none" w:sz="0" w:space="0" w:color="auto"/>
            <w:bottom w:val="none" w:sz="0" w:space="0" w:color="auto"/>
            <w:right w:val="none" w:sz="0" w:space="0" w:color="auto"/>
          </w:divBdr>
        </w:div>
        <w:div w:id="1313288898">
          <w:marLeft w:val="640"/>
          <w:marRight w:val="0"/>
          <w:marTop w:val="0"/>
          <w:marBottom w:val="0"/>
          <w:divBdr>
            <w:top w:val="none" w:sz="0" w:space="0" w:color="auto"/>
            <w:left w:val="none" w:sz="0" w:space="0" w:color="auto"/>
            <w:bottom w:val="none" w:sz="0" w:space="0" w:color="auto"/>
            <w:right w:val="none" w:sz="0" w:space="0" w:color="auto"/>
          </w:divBdr>
        </w:div>
        <w:div w:id="2008438498">
          <w:marLeft w:val="640"/>
          <w:marRight w:val="0"/>
          <w:marTop w:val="0"/>
          <w:marBottom w:val="0"/>
          <w:divBdr>
            <w:top w:val="none" w:sz="0" w:space="0" w:color="auto"/>
            <w:left w:val="none" w:sz="0" w:space="0" w:color="auto"/>
            <w:bottom w:val="none" w:sz="0" w:space="0" w:color="auto"/>
            <w:right w:val="none" w:sz="0" w:space="0" w:color="auto"/>
          </w:divBdr>
        </w:div>
        <w:div w:id="1484547658">
          <w:marLeft w:val="640"/>
          <w:marRight w:val="0"/>
          <w:marTop w:val="0"/>
          <w:marBottom w:val="0"/>
          <w:divBdr>
            <w:top w:val="none" w:sz="0" w:space="0" w:color="auto"/>
            <w:left w:val="none" w:sz="0" w:space="0" w:color="auto"/>
            <w:bottom w:val="none" w:sz="0" w:space="0" w:color="auto"/>
            <w:right w:val="none" w:sz="0" w:space="0" w:color="auto"/>
          </w:divBdr>
        </w:div>
        <w:div w:id="373426842">
          <w:marLeft w:val="640"/>
          <w:marRight w:val="0"/>
          <w:marTop w:val="0"/>
          <w:marBottom w:val="0"/>
          <w:divBdr>
            <w:top w:val="none" w:sz="0" w:space="0" w:color="auto"/>
            <w:left w:val="none" w:sz="0" w:space="0" w:color="auto"/>
            <w:bottom w:val="none" w:sz="0" w:space="0" w:color="auto"/>
            <w:right w:val="none" w:sz="0" w:space="0" w:color="auto"/>
          </w:divBdr>
        </w:div>
        <w:div w:id="944309122">
          <w:marLeft w:val="640"/>
          <w:marRight w:val="0"/>
          <w:marTop w:val="0"/>
          <w:marBottom w:val="0"/>
          <w:divBdr>
            <w:top w:val="none" w:sz="0" w:space="0" w:color="auto"/>
            <w:left w:val="none" w:sz="0" w:space="0" w:color="auto"/>
            <w:bottom w:val="none" w:sz="0" w:space="0" w:color="auto"/>
            <w:right w:val="none" w:sz="0" w:space="0" w:color="auto"/>
          </w:divBdr>
        </w:div>
      </w:divsChild>
    </w:div>
    <w:div w:id="1540969827">
      <w:bodyDiv w:val="1"/>
      <w:marLeft w:val="0"/>
      <w:marRight w:val="0"/>
      <w:marTop w:val="0"/>
      <w:marBottom w:val="0"/>
      <w:divBdr>
        <w:top w:val="none" w:sz="0" w:space="0" w:color="auto"/>
        <w:left w:val="none" w:sz="0" w:space="0" w:color="auto"/>
        <w:bottom w:val="none" w:sz="0" w:space="0" w:color="auto"/>
        <w:right w:val="none" w:sz="0" w:space="0" w:color="auto"/>
      </w:divBdr>
    </w:div>
    <w:div w:id="2017884577">
      <w:bodyDiv w:val="1"/>
      <w:marLeft w:val="0"/>
      <w:marRight w:val="0"/>
      <w:marTop w:val="0"/>
      <w:marBottom w:val="0"/>
      <w:divBdr>
        <w:top w:val="none" w:sz="0" w:space="0" w:color="auto"/>
        <w:left w:val="none" w:sz="0" w:space="0" w:color="auto"/>
        <w:bottom w:val="none" w:sz="0" w:space="0" w:color="auto"/>
        <w:right w:val="none" w:sz="0" w:space="0" w:color="auto"/>
      </w:divBdr>
    </w:div>
    <w:div w:id="20669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x.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A753B1-45A1-AD42-9D33-403140081B53}"/>
      </w:docPartPr>
      <w:docPartBody>
        <w:p w:rsidR="00F24251" w:rsidRDefault="00DB3464">
          <w:r w:rsidRPr="00873A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4"/>
    <w:rsid w:val="00297E74"/>
    <w:rsid w:val="003A04F4"/>
    <w:rsid w:val="00437860"/>
    <w:rsid w:val="004712D0"/>
    <w:rsid w:val="006E1B66"/>
    <w:rsid w:val="007818C5"/>
    <w:rsid w:val="0084032B"/>
    <w:rsid w:val="00960FB9"/>
    <w:rsid w:val="009F15CD"/>
    <w:rsid w:val="00A85152"/>
    <w:rsid w:val="00BC4217"/>
    <w:rsid w:val="00D50BC3"/>
    <w:rsid w:val="00D965C8"/>
    <w:rsid w:val="00DB3464"/>
    <w:rsid w:val="00F2274D"/>
    <w:rsid w:val="00F242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4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DA2EBA-1D5F-C841-9736-5CE3C8308A61}">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3062536277"/>
    <we:property name="MENDELEY_CITATIONS" value="[{&quot;citationID&quot;:&quot;MENDELEY_CITATION_20f9e9b8-87c8-481a-9d04-5d3887e01fdc&quot;,&quot;properties&quot;:{&quot;noteIndex&quot;:0},&quot;isEdited&quot;:false,&quot;manualOverride&quot;:{&quot;isManuallyOverridden&quot;:false,&quot;citeprocText&quot;:&quot;[1]&quot;,&quot;manualOverrideText&quot;:&quot;&quot;},&quot;citationTag&quot;:&quot;MENDELEY_CITATION_v3_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&quot;,&quot;citationItems&quot;:[{&quot;id&quot;:&quot;b24d1a46-5aea-32fd-94f8-2f25258a39f4&quot;,&quot;itemData&quot;:{&quot;type&quot;:&quot;article-journal&quot;,&quot;id&quot;:&quot;b24d1a46-5aea-32fd-94f8-2f25258a39f4&quot;,&quot;title&quot;:&quot;Generasi Third Wave Coffee: Perspektif Milenial Terhadap Kopi Gelombang Ketiga&quot;,&quot;author&quot;:[{&quot;family&quot;:&quot;Prakosa&quot;,&quot;given&quot;:&quot;Adhi&quot;,&quot;parse-names&quot;:false,&quot;dropping-particle&quot;:&quot;&quot;,&quot;non-dropping-particle&quot;:&quot;&quot;}],&quot;container-title&quot;:&quot;Bisman (Bisnis dan Manajemen): The Journal of Business and Management&quot;,&quot;DOI&quot;:&quot;10.37112/bisman.v2i2.443&quot;,&quot;ISSN&quot;:&quot;26147734&quot;,&quot;URL&quot;:&quot;http://ejurnal.unim.ac.id/index.php/bisman/article/view/443/240&quot;,&quot;issued&quot;:{&quot;date-parts&quot;:[[2019,8,20]]},&quot;page&quot;:&quot;106-118&quot;,&quot;abstract&quot;:&quot;&lt;p&gt;Industri kopi saat ini memasuki masa-masa gelombang ketiga. Generasi milenial mengalami era ini secara langsung. Penelitian ini mencoba untuk menguji pengaruh persepsi kualitas, citra negara asal, dan kepercayaan terhadap minat beli kopi gelombang ketiga pada generasi milenial. Penelitian ini menggunakan studi empiris dengan menggunakan metode survei kuesioner. Kuesioner secara acak dikirim ke konsumen yang memiliki pengalaman pembelian kopi. Hipotesis diuji dengan metode regresi linier berganda. Hasil penelitian menunjukkan bahwa persepsi kualitas, citra negara asal, dan kepercayaan memiliki keterkaitan dengan minat beli produk kopi gelombang ketiga.&lt;/p&gt;&quot;,&quot;issue&quot;:&quot;2&quot;,&quot;volume&quot;:&quot;2&quot;,&quot;container-title-short&quot;:&quot;&quot;},&quot;isTemporary&quot;:false,&quot;suppress-author&quot;:false,&quot;composite&quot;:false,&quot;author-only&quot;:false}]},{&quot;citationID&quot;:&quot;MENDELEY_CITATION_f3ca9d77-fc56-4655-ac68-23f98c319209&quot;,&quot;properties&quot;:{&quot;noteIndex&quot;:0},&quot;isEdited&quot;:false,&quot;manualOverride&quot;:{&quot;isManuallyOverridden&quot;:false,&quot;citeprocText&quot;:&quot;[2]&quot;,&quot;manualOverrideText&quot;:&quot;&quot;},&quot;citationTag&quot;:&quot;MENDELEY_CITATION_v3_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&quot;,&quot;citationItems&quot;:[{&quot;id&quot;:&quot;b7a4f026-8070-387e-a5dc-690d0484c42d&quot;,&quot;itemData&quot;:{&quot;type&quot;:&quot;article-journal&quot;,&quot;id&quot;:&quot;b7a4f026-8070-387e-a5dc-690d0484c42d&quot;,&quot;title&quot;:&quot;Analisis Karakteristik Lokasi Warung Kopi di Kota Makassar&quot;,&quot;author&quot;:[{&quot;family&quot;:&quot;Asyraf Thufail&quot;,&quot;given&quot;:&quot;Ahmad&quot;,&quot;parse-names&quot;:false,&quot;dropping-particle&quot;:&quot;&quot;,&quot;non-dropping-particle&quot;:&quot;&quot;},{&quot;family&quot;:&quot;Mujahid&quot;,&quot;given&quot;:&quot;Laode Muh Asfan&quot;,&quot;parse-names&quot;:false,&quot;dropping-particle&quot;:&quot;&quot;,&quot;non-dropping-particle&quot;:&quot;&quot;}],&quot;container-title&quot;:&quot;/ Jurnal WKM&quot;,&quot;ISSN&quot;:&quot;2963-3001&quot;,&quot;issued&quot;:{&quot;date-parts&quot;:[[2022]]},&quot;page&quot;:&quot;170-176&quot;,&quot;abstract&quot;:&quot;Along with the increase in population in Makassar City, increasing business profitability, the development of product sales was also optimized. The more competition between coffee shops resulted in the Coffee Shop gradually experiencing a decrease in business profitability indicated by a decrease in the number of visitors, for that the author will conduct research on coffee shops in Makassar City related to the characteristics of each coffee shop in Makassar City in knowing regional carriers against each coffee shop in Makassar City. The analytical method used is descriptive qualitative and quantitative analysis, spatial analysis, and scoring analysis. Data collection methods used were field survey interviews, distributing questionnaires, documentation and literature review. This research lasted for seven months from November 2020 to May 2021. The results of the analysis show that the distribution of coffee shops and cafes can be seen in the distribution of coffee points in each sub-district in Makassar City where there are 628 coffee shop data with residential zones which are areas that are always located at every point of coffee shops and cafes.&quot;,&quot;issue&quot;:&quot;2&quot;,&quot;volume&quot;:&quot;10&quot;,&quot;container-title-short&quot;:&quot;&quot;},&quot;isTemporary&quot;:false,&quot;suppress-author&quot;:false,&quot;composite&quot;:false,&quot;author-only&quot;:false}]},{&quot;citationID&quot;:&quot;MENDELEY_CITATION_fd5ceff2-82ea-4b74-b02b-26f29d9b6e32&quot;,&quot;properties&quot;:{&quot;noteIndex&quot;:0},&quot;isEdited&quot;:false,&quot;manualOverride&quot;:{&quot;isManuallyOverridden&quot;:false,&quot;citeprocText&quot;:&quot;[3]&quot;,&quot;manualOverrideText&quot;:&quot;&quot;},&quot;citationTag&quot;:&quot;MENDELEY_CITATION_v3_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26e5b6f0-a574-3d8b-809d-6186f7bf0a0e&quot;,&quot;itemData&quot;:{&quot;type&quot;:&quot;article-journal&quot;,&quot;id&quot;:&quot;26e5b6f0-a574-3d8b-809d-6186f7bf0a0e&quot;,&quot;title&quot;:&quot;Laporan Auditor Independen&quot;,&quot;author&quot;:[{&quot;family&quot;:&quot;Laporan Greenpeace&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7f116d2f-2d98-409e-a06d-35b7c912df1e&quot;,&quot;properties&quot;:{&quot;noteIndex&quot;:0},&quot;isEdited&quot;:false,&quot;manualOverride&quot;:{&quot;isManuallyOverridden&quot;:false,&quot;citeprocText&quot;:&quot;[4]&quot;,&quot;manualOverrideText&quot;:&quot;&quot;},&quot;citationTag&quot;:&quot;MENDELEY_CITATION_v3_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&quot;,&quot;citationItems&quot;:[{&quot;id&quot;:&quot;6eb395da-b558-3916-978d-8c71b706ad37&quot;,&quot;itemData&quot;:{&quot;type&quot;:&quot;article-journal&quot;,&quot;id&quot;:&quot;6eb395da-b558-3916-978d-8c71b706ad37&quot;,&quot;title&quot;:&quot;Consumer Buying Behaviour towards Organic Food - A Case of UAE&quot;,&quot;author&quot;:[{&quot;family&quot;:&quot;Basha&quot;,&quot;given&quot;:&quot;Mohamed Bilal&quot;,&quot;parse-names&quot;:false,&quot;dropping-particle&quot;:&quot;&quot;,&quot;non-dropping-particle&quot;:&quot;&quot;},{&quot;family&quot;:&quot;Ghafar&quot;,&quot;given&quot;:&quot;Abdul&quot;,&quot;parse-names&quot;:false,&quot;dropping-particle&quot;:&quot;&quot;,&quot;non-dropping-particle&quot;:&quot;&quot;},{&quot;family&quot;:&quot;Wahid&quot;,&quot;given&quot;:&quot;Fazli&quot;,&quot;parse-names&quot;:false,&quot;dropping-particle&quot;:&quot;&quot;,&quot;non-dropping-particle&quot;:&quot;&quot;},{&quot;family&quot;:&quot;Hafidh&quot;,&quot;given&quot;:&quot;Gail&quot;,&quot;parse-names&quot;:false,&quot;dropping-particle&quot;:&quot;Al&quot;,&quot;non-dropping-particle&quot;:&quot;&quot;},{&quot;family&quot;:&quot;Shaer&quot;,&quot;given&quot;:&quot;Eman&quot;,&quot;parse-names&quot;:false,&quot;dropping-particle&quot;:&quot;Al&quot;,&quot;non-dropping-particle&quot;:&quot;&quot;},{&quot;family&quot;:&quot;Shamsudin&quot;,&quot;given&quot;:&quot;Mohd Farid&quot;,&quot;parse-names&quot;:false,&quot;dropping-particle&quot;:&quot;&quot;,&quot;non-dropping-particle&quot;:&quot;&quot;}],&quot;container-title&quot;:&quot;Transnational Marketing Journal&quot;,&quot;DOI&quot;:&quot;10.33182/tmj.v9i1.1028&quot;,&quot;ISSN&quot;:&quot;20414692&quot;,&quot;issued&quot;:{&quot;date-parts&quot;:[[2021,4,1]]},&quot;page&quot;:&quot;151-165&quot;,&quot;abstract&quot;:&quot;The objective of this study is to understand UAE consumer behavior towards organic food. Six determinants were chosen to investigate the factors that were identified as potential influencers. These determinants were identified from the current research published on organic food buying behavior patterns. The chosen independent determinants are identified as: health and lifestyle, environmental concern, safety and trust, convenience and price, subjective norms and attitude. Purchase intention was identified as a dependent variable to test. Six hypotheses were formed based on determinants to test their influences on purchase intention. A random sampling of 423 participants was used in collecting the data. Multiple regression analysis tests were used to understand the significant influence of these six variables. The result of the analysis indicated that all six variables have a positive contribution towards consumer purchase intention of organic food. The implications for stakeholders and policy makers point to a need to upgrade the accessibility of organic food to a wider population such that the supply chain for organic foods and organic products extends beyond the big supermarkets to the smaller grocery stores and corner shops.&quot;,&quot;publisher&quot;:&quot;Transnational Press London Ltd&quot;,&quot;issue&quot;:&quot;1&quot;,&quot;volume&quot;:&quot;9&quot;,&quot;container-title-short&quot;:&quot;&quot;},&quot;isTemporary&quot;:false,&quot;suppress-author&quot;:false,&quot;composite&quot;:false,&quot;author-only&quot;:false}]},{&quot;citationID&quot;:&quot;MENDELEY_CITATION_332a6f05-2926-48c4-94d5-32af61be9643&quot;,&quot;properties&quot;:{&quot;noteIndex&quot;:0},&quot;isEdited&quot;:false,&quot;manualOverride&quot;:{&quot;isManuallyOverridden&quot;:false,&quot;citeprocText&quot;:&quot;[5]&quot;,&quot;manualOverrideText&quot;:&quot;&quot;},&quot;citationTag&quot;:&quot;MENDELEY_CITATION_v3_eyJjaXRhdGlvbklEIjoiTUVOREVMRVlfQ0lUQVRJT05fMzMyYTZmMDUtMjkyNi00OGM0LTk0ZDUtMzJhZjYxYmU5NjQz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954ef0eb-9467-4247-a463-83f04b373528&quot;,&quot;properties&quot;:{&quot;noteIndex&quot;:0},&quot;isEdited&quot;:false,&quot;manualOverride&quot;:{&quot;isManuallyOverridden&quot;:false,&quot;citeprocText&quot;:&quot;[6]&quot;,&quot;manualOverrideText&quot;:&quot;&quot;},&quot;citationTag&quot;:&quot;MENDELEY_CITATION_v3_eyJjaXRhdGlvbklEIjoiTUVOREVMRVlfQ0lUQVRJT05fOTU0ZWYwZWItOTQ2Ny00MjQ3LWE0NjMtODNmMDRiMzczNTI4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quot;,&quot;citationItems&quot;:[{&quot;id&quot;:&quot;d26fac07-bb45-3360-91f7-6107df270070&quot;,&quot;itemData&quot;:{&quot;type&quot;:&quot;article-journal&quot;,&quot;id&quot;:&quot;d26fac07-bb45-3360-91f7-6107df270070&quot;,&quot;title&quot;:&quot;Mind the Gap: Why do people act environmentally and what are the barriers to pro-environmental behavior?&quot;,&quot;author&quot;:[{&quot;family&quot;:&quot;Kollmuss&quot;,&quot;given&quot;:&quot;Anja&quot;,&quot;parse-names&quot;:false,&quot;dropping-particle&quot;:&quot;&quot;,&quot;non-dropping-particle&quot;:&quot;&quot;},{&quot;family&quot;:&quot;Agyeman&quot;,&quot;given&quot;:&quot;Julian&quot;,&quot;parse-names&quot;:false,&quot;dropping-particle&quot;:&quot;&quot;,&quot;non-dropping-particle&quot;:&quot;&quot;}],&quot;container-title&quot;:&quot;Environmental Education Research&quot;,&quot;container-title-short&quot;:&quot;Environ Educ Res&quot;,&quot;DOI&quot;:&quot;10.1080/13504620220145401&quot;,&quot;ISSN&quot;:&quot;14695871&quot;,&quot;issued&quot;:{&quot;date-parts&quot;:[[2002]]},&quot;page&quot;:&quot;239-260&quot;,&quot;abstract&quot;:&quot;Numerous theoretical frameworks have been developed to explain the gap between the possession of environmental knowledge and environmental awareness, and displaying pro-environmental behavior. Although many hundreds of studies have been undertaken, no definitive explanation has yet been found. Our article describes a few of the most influential and commonly used analytical frameworks: early US linear progression models; altruism, empathy and prosocial behavior models; and finally, sociological models. All of the models we discuss (and many of the ones we do not such as economic models, psychological models that look at behavior in general, social marketing models and that have become known as deliberative and inclusionary processes or procedures (DIPS)) have some validity in certain circumstances. This indicates that the question of what shapes pro-environmental behavior is such a complex one that it cannot be visualized through one single framework or diagram. We then analyze the factors that have been found to have some influence, positive or negative, on pro-environmental behavior such as demographic factors, external factors (e.g. institutional, economic, social and cultural) and internal factors (e.g. motivation, pro-environmental knowledge, awareness, values, attitudes, emotion, locus of control, responsibilities and priorities). Although we point out that developing a model that tries to incorporate all factors might neither be feasible nor useful, we feel that it can help illuminate this complex field. Accordingly, we propose our own model based on the work of Fliegenschnee and Schelakovsky (1998) who were influenced by Fietkau and Kessel (1981). © 2002, Taylor &amp; Francis Group, LLC.&quot;,&quot;issue&quot;:&quot;3&quot;,&quot;volume&quot;:&quot;8&quot;},&quot;isTemporary&quot;:false,&quot;suppress-author&quot;:false,&quot;composite&quot;:false,&quot;author-only&quot;:false}]},{&quot;citationID&quot;:&quot;MENDELEY_CITATION_a9b7b1bb-eebd-4309-be5f-e23881b6dea5&quot;,&quot;properties&quot;:{&quot;noteIndex&quot;:0},&quot;isEdited&quot;:false,&quot;manualOverride&quot;:{&quot;isManuallyOverridden&quot;:false,&quot;citeprocText&quot;:&quot;[7]&quot;,&quot;manualOverrideText&quot;:&quot;&quot;},&quot;citationTag&quot;:&quot;MENDELEY_CITATION_v3_eyJjaXRhdGlvbklEIjoiTUVOREVMRVlfQ0lUQVRJT05fYTliN2IxYmItZWViZC00MzA5LWJlNWYtZTIzODgxYjZkZWE1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quot;,&quot;citationItems&quot;:[{&quot;id&quot;:&quot;60ba1b2c-e6c4-332e-9812-708e2d720a1f&quot;,&quot;itemData&quot;:{&quot;type&quot;:&quot;article-journal&quot;,&quot;id&quot;:&quot;60ba1b2c-e6c4-332e-9812-708e2d720a1f&quot;,&quot;title&quot;:&quot;On the Factors Influencing Green Purchase Intention: A Meta-Analysis Approach&quot;,&quot;author&quot;:[{&quot;family&quot;:&quot;Zhuang&quot;,&quot;given&quot;:&quot;Wencan&quot;,&quot;parse-names&quot;:false,&quot;dropping-particle&quot;:&quot;&quot;,&quot;non-dropping-particle&quot;:&quot;&quot;},{&quot;family&quot;:&quot;Luo&quot;,&quot;given&quot;:&quot;Xiaoguang&quot;,&quot;parse-names&quot;:false,&quot;dropping-particle&quot;:&quot;&quot;,&quot;non-dropping-particle&quot;:&quot;&quot;},{&quot;family&quot;:&quot;Riaz&quot;,&quot;given&quot;:&quot;Muhammad Usman&quot;,&quot;parse-names&quot;:false,&quot;dropping-particle&quot;:&quot;&quot;,&quot;non-dropping-particle&quot;:&quot;&quot;}],&quot;container-title&quot;:&quot;Frontiers in Psychology&quot;,&quot;container-title-short&quot;:&quot;Front Psychol&quot;,&quot;DOI&quot;:&quot;10.3389/fpsyg.2021.644020&quot;,&quot;ISSN&quot;:&quot;16641078&quot;,&quot;issued&quot;:{&quot;date-parts&quot;:[[2021,4,9]]},&quot;abstract&quot;:&quot;This study systematically analyzes the factors that affect consumers’ green purchase intention. Through a comprehensive literature review, the influencing factors of consumers’ green purchase intention are organized into three categories: cognitive factors, consumer individual characteristics, and social factors. Next, a meta-analysis of 54 empirical papers was conducted using Comprehensive Meta-Analysis 3.0 software to quantitatively assess these relationships. The results revealed that green perceived value, attitude, and green trust have a significant positive influence on green purchase intention. Perceived behavior control, perceived consumer effectiveness, and subjective norm also has a strong positive impact on green purchase intention. Collectivism has a positive effect on green purchase intention. Green perceived risk has a significant negative impact on green purchase intention. The study’s findings provide references for enterprises engaged in green product diffusion and organizations responsible for environmental protection.&quot;,&quot;publisher&quot;:&quot;Frontiers Media S.A.&quot;,&quot;volume&quot;:&quot;12&quot;},&quot;isTemporary&quot;:false,&quot;suppress-author&quot;:false,&quot;composite&quot;:false,&quot;author-only&quot;:false}]},{&quot;citationID&quot;:&quot;MENDELEY_CITATION_53a062c9-e392-480d-9152-9e1ca75c374b&quot;,&quot;properties&quot;:{&quot;noteIndex&quot;:0},&quot;isEdited&quot;:false,&quot;manualOverride&quot;:{&quot;isManuallyOverridden&quot;:false,&quot;citeprocText&quot;:&quot;[8]&quot;,&quot;manualOverrideText&quot;:&quot;&quot;},&quot;citationTag&quot;:&quot;MENDELEY_CITATION_v3_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&quot;,&quot;citationItems&quot;:[{&quot;id&quot;:&quot;20f923b7-245b-3e22-a003-9ff993ba91c5&quot;,&quot;itemData&quot;:{&quot;type&quot;:&quot;article-journal&quot;,&quot;id&quot;:&quot;20f923b7-245b-3e22-a003-9ff993ba91c5&quot;,&quot;title&quot;:&quot;Signaling Theory: A Review and Assessment&quot;,&quot;author&quot;:[{&quot;family&quot;:&quot;Connelly&quot;,&quot;given&quot;:&quot;Brian L.&quot;,&quot;parse-names&quot;:false,&quot;dropping-particle&quot;:&quot;&quot;,&quot;non-dropping-particle&quot;:&quot;&quot;},{&quot;family&quot;:&quot;Certo&quot;,&quot;given&quot;:&quot;S. Trevis&quot;,&quot;parse-names&quot;:false,&quot;dropping-particle&quot;:&quot;&quot;,&quot;non-dropping-particle&quot;:&quot;&quot;},{&quot;family&quot;:&quot;Ireland&quot;,&quot;given&quot;:&quot;R. Duane&quot;,&quot;parse-names&quot;:false,&quot;dropping-particle&quot;:&quot;&quot;,&quot;non-dropping-particle&quot;:&quot;&quot;},{&quot;family&quot;:&quot;Reutzel&quot;,&quot;given&quot;:&quot;Christopher R.&quot;,&quot;parse-names&quot;:false,&quot;dropping-particle&quot;:&quot;&quot;,&quot;non-dropping-particle&quot;:&quot;&quot;}],&quot;container-title&quot;:&quot;Journal of Management&quot;,&quot;container-title-short&quot;:&quot;J Manage&quot;,&quot;DOI&quot;:&quot;10.1177/0149206310388419&quot;,&quot;ISSN&quot;:&quot;0149-2063&quot;,&quot;issued&quot;:{&quot;date-parts&quot;:[[2011,1,20]]},&quot;page&quot;:&quot;39-67&quot;,&quot;abstract&quot;:&quot;&lt;p&gt;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Accordingly, signaling theory holds a prominent position in a variety of management literatures, including strategic management, entrepreneurship, and human resource management. While the use of signaling theory has gained momentum in recent years, its central tenets have become blurred as it has been applied to organizational concerns. The authors, therefore, provide a concise synthesis of the theory and its key concepts, review its use in the management literature, and put forward directions for future research that will encourage scholars to use signaling theory in new ways and to develop more complex formulations and nuanced variations of the theory.&lt;/p&gt;&quot;,&quot;issue&quot;:&quot;1&quot;,&quot;volume&quot;:&quot;37&quot;},&quot;isTemporary&quot;:false,&quot;suppress-author&quot;:false,&quot;composite&quot;:false,&quot;author-only&quot;:false}]},{&quot;citationID&quot;:&quot;MENDELEY_CITATION_00995434-25f8-4d72-8f70-c976f8d72a6e&quot;,&quot;properties&quot;:{&quot;noteIndex&quot;:0},&quot;isEdited&quot;:false,&quot;manualOverride&quot;:{&quot;isManuallyOverridden&quot;:false,&quot;citeprocText&quot;:&quot;[9]&quot;,&quot;manualOverrideText&quot;:&quot;&quot;},&quot;citationTag&quot;:&quot;MENDELEY_CITATION_v3_eyJjaXRhdGlvbklEIjoiTUVOREVMRVlfQ0lUQVRJT05fMDA5OTU0MzQtMjVmOC00ZDcyLThmNzAtYzk3NmY4ZDcyYTZl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885d79ec-039a-44d7-a917-233ce5e57dd9&quot;,&quot;properties&quot;:{&quot;noteIndex&quot;:0},&quot;isEdited&quot;:false,&quot;manualOverride&quot;:{&quot;isManuallyOverridden&quot;:false,&quot;citeprocText&quot;:&quot;[10]&quot;,&quot;manualOverrideText&quot;:&quot;&quot;},&quot;citationTag&quot;:&quot;MENDELEY_CITATION_v3_eyJjaXRhdGlvbklEIjoiTUVOREVMRVlfQ0lUQVRJT05fODg1ZDc5ZWMtMDM5YS00NGQ3LWE5MTctMjMzY2U1ZTU3ZGQ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quot;,&quot;citationItems&quot;:[{&quot;id&quot;:&quot;10b09237-5aba-37c8-be45-df088410490f&quot;,&quot;itemData&quot;:{&quot;type&quot;:&quot;article-journal&quot;,&quot;id&quot;:&quot;10b09237-5aba-37c8-be45-df088410490f&quot;,&quot;title&quot;:&quot;THE EFFECT OF GREEN BRAND IMAGE, GREEN TRUST, AND GREEN SATISFACTION ON CUSTOMER LOYALTY&quot;,&quot;author&quot;:[{&quot;family&quot;:&quot;Salsabilla&quot;,&quot;given&quot;:&quot;Jurnal Manajemen Pemasaran Dan Perilaku Konsumen ;&quot;,&quot;parse-names&quot;:false,&quot;dropping-particle&quot;:&quot;&quot;,&quot;non-dropping-particle&quot;:&quot;&quot;},{&quot;family&quot;:&quot;And Isharina&quot;,&quot;given&quot;:&quot;F&quot;,&quot;parse-names&quot;:false,&quot;dropping-particle&quot;:&quot;&quot;,&quot;non-dropping-particle&quot;:&quot;&quot;},{&quot;family&quot;:&quot;Mp Pk&quot;,&quot;given&quot;:&quot;I K&quot;,&quot;parse-names&quot;:false,&quot;dropping-particle&quot;:&quot;&quot;,&quot;non-dropping-particle&quot;:&quot;&quot;}],&quot;DOI&quot;:&quot;10.21776/jmppk&quot;,&quot;URL&quot;:&quot;http://dx.doi.org/10.21776/jmppk.&quot;,&quot;issued&quot;:{&quot;date-parts&quot;:[[2024]]},&quot;page&quot;:&quot;2-4&quot;,&quot;abstract&quot;:&quot;The growth of the Indonesian cosmetic industry, especially natural cosmetics with natural ingredients, shows high consumer concern for health and environmental issues. This phenomenon has created competition for organic cosmetic brands from various countries, one of which is from South Korea, Innisfree. Related to this, many cosmetic companies apply green marketing, which is a form of company concern for the environment. The purpose of this study was to determine the effect of green brand image, green trust, and green satisfaction on customer loyalty. Quantitative and descriptive methods are used in this study. This study used primary data collection techniques through questionnaires to 150 respondents which were then processed using the SPSS version 25 application. The tests carried out to test the research instruments were validity, reliability, and classical assumption tests, while in multiple linear regression analysis, the f test was used and the t test. The results indicates that the variable green brand image has a positive effect on Customer Loyalty. Green trust has a negative effect on customer loyalty. Green satisfaction has a positive effect on customer loyalty. performance in the future.&quot;,&quot;volume&quot;:&quot;03&quot;,&quot;container-title-short&quot;:&quot;&quot;},&quot;isTemporary&quot;:false,&quot;suppress-author&quot;:false,&quot;composite&quot;:false,&quot;author-only&quot;:false}]},{&quot;citationID&quot;:&quot;MENDELEY_CITATION_8b297bb1-b49d-4f23-9462-90074bc2d281&quot;,&quot;properties&quot;:{&quot;noteIndex&quot;:0},&quot;isEdited&quot;:false,&quot;manualOverride&quot;:{&quot;isManuallyOverridden&quot;:false,&quot;citeprocText&quot;:&quot;[5]&quot;,&quot;manualOverrideText&quot;:&quot;&quot;},&quot;citationTag&quot;:&quot;MENDELEY_CITATION_v3_eyJjaXRhdGlvbklEIjoiTUVOREVMRVlfQ0lUQVRJT05fOGIyOTdiYjEtYjQ5ZC00ZjIzLTk0NjItOTAwNzRiYzJkMjg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821e49ad-534c-4849-b2f9-0824772b9702&quot;,&quot;properties&quot;:{&quot;noteIndex&quot;:0},&quot;isEdited&quot;:false,&quot;manualOverride&quot;:{&quot;isManuallyOverridden&quot;:false,&quot;citeprocText&quot;:&quot;[11]&quot;,&quot;manualOverrideText&quot;:&quot;&quot;},&quot;citationTag&quot;:&quot;MENDELEY_CITATION_v3_eyJjaXRhdGlvbklEIjoiTUVOREVMRVlfQ0lUQVRJT05fODIxZTQ5YWQtNTM0Yy00ODQ5LWIyZjktMDgyNDc3MmI5NzA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quot;,&quot;citationItems&quot;:[{&quot;id&quot;:&quot;09f6aa3b-d1d4-31e6-9220-7ee4bbe2126a&quot;,&quot;itemData&quot;:{&quot;type&quot;:&quot;article-journal&quot;,&quot;id&quot;:&quot;09f6aa3b-d1d4-31e6-9220-7ee4bbe2126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DOI&quot;:&quot;10.2307/1882010&quot;,&quot;ISSN&quot;:&quot;00335533&quot;,&quot;issued&quot;:{&quot;date-parts&quot;:[[1973,8]]},&quot;page&quot;:&quot;355&quot;,&quot;issue&quot;:&quot;3&quot;,&quot;volume&quot;:&quot;87&quot;},&quot;isTemporary&quot;:false,&quot;suppress-author&quot;:false,&quot;composite&quot;:false,&quot;author-only&quot;:false}]},{&quot;citationID&quot;:&quot;MENDELEY_CITATION_6a84a858-167f-44de-b1c7-27a19fa2f715&quot;,&quot;properties&quot;:{&quot;noteIndex&quot;:0},&quot;isEdited&quot;:false,&quot;manualOverride&quot;:{&quot;isManuallyOverridden&quot;:false,&quot;citeprocText&quot;:&quot;[12]&quot;,&quot;manualOverrideText&quot;:&quot;&quot;},&quot;citationTag&quot;:&quot;MENDELEY_CITATION_v3_eyJjaXRhdGlvbklEIjoiTUVOREVMRVlfQ0lUQVRJT05fNmE4NGE4NTgtMTY3Zi00NGRlLWIxYzctMjdhMTlmYTJmNzE1IiwicHJvcGVydGllcyI6eyJub3RlSW5kZXgiOjB9LCJpc0VkaXRlZCI6ZmFsc2UsIm1hbnVhbE92ZXJyaWRlIjp7ImlzTWFudWFsbHlPdmVycmlkZGVuIjpmYWxzZSwiY2l0ZXByb2NUZXh0IjoiWzEyXSIsIm1hbnVhbE92ZXJyaWRlVGV4dCI6IiJ9LCJjaXRhdGlvbkl0ZW1zIjpbeyJpZCI6IjViZDE4YmVkLWI2MDItMzc0Zi04ODlmLWJhYWE4Y2Q0M2NjMiIsIml0ZW1EYXRhIjp7InR5cGUiOiJhcnRpY2xlLWpvdXJuYWwiLCJpZCI6IjViZDE4YmVkLWI2MDItMzc0Zi04ODlmLWJhYWE4Y2Q0M2NjMi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lzc3VlIjoiMiIsInZvbHVtZSI6IjUwIn0sImlzVGVtcG9yYXJ5IjpmYWxzZSwic3VwcHJlc3MtYXV0aG9yIjpmYWxzZSwiY29tcG9zaXRlIjpmYWxzZSwiYXV0aG9yLW9ubHkiOmZhbHNlfV19&quot;,&quot;citationItems&quot;:[{&quot;id&quot;:&quot;5bd18bed-b602-374f-889f-baaa8cd43cc2&quot;,&quot;itemData&quot;:{&quot;type&quot;:&quot;article-journal&quot;,&quot;id&quot;:&quot;5bd18bed-b602-374f-889f-baaa8cd43cc2&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12]]},&quot;page&quot;:&quot;179-211&quot;,&quot;issue&quot;:&quot;2&quot;,&quot;volume&quot;:&quot;50&quot;},&quot;isTemporary&quot;:false,&quot;suppress-author&quot;:false,&quot;composite&quot;:false,&quot;author-only&quot;:false}]},{&quot;citationID&quot;:&quot;MENDELEY_CITATION_182d7bde-cbda-42e1-9fe8-f9939f667202&quot;,&quot;properties&quot;:{&quot;noteIndex&quot;:0},&quot;isEdited&quot;:false,&quot;manualOverride&quot;:{&quot;isManuallyOverridden&quot;:false,&quot;citeprocText&quot;:&quot;[13]&quot;,&quot;manualOverrideText&quot;:&quot;&quot;},&quot;citationTag&quot;:&quot;MENDELEY_CITATION_v3_eyJjaXRhdGlvbklEIjoiTUVOREVMRVlfQ0lUQVRJT05fMTgyZDdiZGUtY2JkYS00MmUxLTlmZTgtZjk5MzlmNjY3MjAy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quot;,&quot;citationItems&quot;:[{&quot;id&quot;:&quot;768f176f-563b-35e4-81aa-4f40e21ed5f4&quot;,&quot;itemData&quot;:{&quot;type&quot;:&quot;article-journal&quot;,&quot;id&quot;:&quot;768f176f-563b-35e4-81aa-4f40e21ed5f4&quot;,&quot;title&quot;:&quot;The awareness of environmentally friendly products: The impact of green advertising and green brand image&quot;,&quot;author&quot;:[{&quot;family&quot;:&quot;Alamsyah&quot;,&quot;given&quot;:&quot;Doni Purnama&quot;,&quot;parse-names&quot;:false,&quot;dropping-particle&quot;:&quot;&quot;,&quot;non-dropping-particle&quot;:&quot;&quot;},{&quot;family&quot;:&quot;Othman&quot;,&quot;given&quot;:&quot;Norfaridatul Akmaliah&quot;,&quot;parse-names&quot;:false,&quot;dropping-particle&quot;:&quot;&quot;,&quot;non-dropping-particle&quot;:&quot;&quot;},{&quot;family&quot;:&quot;Mohammed&quot;,&quot;given&quot;:&quot;Hayder Alhadey Ahmed&quot;,&quot;parse-names&quot;:false,&quot;dropping-particle&quot;:&quot;&quot;,&quot;non-dropping-particle&quot;:&quot;&quot;}],&quot;container-title&quot;:&quot;Management Science Letters&quot;,&quot;DOI&quot;:&quot;10.5267/j.msl.2020.2.017&quot;,&quot;ISSN&quot;:&quot;19239343&quot;,&quot;issued&quot;:{&quot;date-parts&quot;:[[2020]]},&quot;page&quot;:&quot;1961-1968&quot;,&quot;abstract&quot;:&quot;Nowadays, customer awareness on environment friendly products is getting improved and there is an increase trend on green marketing strategy. The carried-out strategy has an objective of improving the customer care and purchasing intention on environment friendly products. Reviewing the issue of customer behavior, this study aims to review the correlation among green advertising, green brand image and customer green awareness on environment friendly products and their impacts to purchase intention. The study was conducted through a survey among 102 customers of Supermarket in Bandung City who have experience on friendly products. Data from the customers were obtained through a questionnaire, tabulated and processed by path analysis using SmartPLS. In order to emphasize research result, the research hypothesis test was conducted. Research finding explains that green advertising was assessed to be important by the customer and it can improve the customers' green awareness. On the other hand, it is stated that there was an impact of green awareness on improving customer purchasing intention on the environmentally friendly product. This study is useful for the supermarket in Indonesia particularly in understanding customer behavior to the environmentally friendly product. So, the implementation of the marketing strategy is more precise. Besides, this study can be an input for the Indonesian Government in implementing a regulation associated with the global warming issue through research on environmental friendly product.&quot;,&quot;publisher&quot;:&quot;Growing Science&quot;,&quot;issue&quot;:&quot;9&quot;,&quot;volume&quot;:&quot;10&quot;,&quot;container-title-short&quot;:&quot;&quot;},&quot;isTemporary&quot;:false,&quot;suppress-author&quot;:false,&quot;composite&quot;:false,&quot;author-only&quot;:false}]},{&quot;citationID&quot;:&quot;MENDELEY_CITATION_5f1a0a7b-c6a5-471b-a5b6-9a49a1a2f492&quot;,&quot;properties&quot;:{&quot;noteIndex&quot;:0},&quot;isEdited&quot;:false,&quot;manualOverride&quot;:{&quot;isManuallyOverridden&quot;:false,&quot;citeprocText&quot;:&quot;[11]&quot;,&quot;manualOverrideText&quot;:&quot;&quot;},&quot;citationTag&quot;:&quot;MENDELEY_CITATION_v3_eyJjaXRhdGlvbklEIjoiTUVOREVMRVlfQ0lUQVRJT05fNWYxYTBhN2ItYzZhNS00NzFiLWE1YjYtOWE0OWExYTJmNDk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quot;,&quot;citationItems&quot;:[{&quot;id&quot;:&quot;09f6aa3b-d1d4-31e6-9220-7ee4bbe2126a&quot;,&quot;itemData&quot;:{&quot;type&quot;:&quot;article-journal&quot;,&quot;id&quot;:&quot;09f6aa3b-d1d4-31e6-9220-7ee4bbe2126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DOI&quot;:&quot;10.2307/1882010&quot;,&quot;ISSN&quot;:&quot;00335533&quot;,&quot;issued&quot;:{&quot;date-parts&quot;:[[1973,8]]},&quot;page&quot;:&quot;355&quot;,&quot;issue&quot;:&quot;3&quot;,&quot;volume&quot;:&quot;87&quot;},&quot;isTemporary&quot;:false,&quot;suppress-author&quot;:false,&quot;composite&quot;:false,&quot;author-only&quot;:false}]},{&quot;citationID&quot;:&quot;MENDELEY_CITATION_590c9d2f-5aca-47b4-b53f-36e2fed00967&quot;,&quot;properties&quot;:{&quot;noteIndex&quot;:0},&quot;isEdited&quot;:false,&quot;manualOverride&quot;:{&quot;isManuallyOverridden&quot;:false,&quot;citeprocText&quot;:&quot;[9]&quot;,&quot;manualOverrideText&quot;:&quot;&quot;},&quot;citationTag&quot;:&quot;MENDELEY_CITATION_v3_eyJjaXRhdGlvbklEIjoiTUVOREVMRVlfQ0lUQVRJT05fNTkwYzlkMmYtNWFjYS00N2I0LWI1M2YtMzZlMmZlZDAwOTY3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6a8ec74f-ef7e-4276-aa5e-78b04c735a88&quot;,&quot;properties&quot;:{&quot;noteIndex&quot;:0},&quot;isEdited&quot;:false,&quot;manualOverride&quot;:{&quot;isManuallyOverridden&quot;:false,&quot;citeprocText&quot;:&quot;[14]&quot;,&quot;manualOverrideText&quot;:&quot;&quot;},&quot;citationTag&quot;:&quot;MENDELEY_CITATION_v3_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&quot;,&quot;citationItems&quot;:[{&quot;id&quot;:&quot;c477ab5d-43d3-31fe-99e9-e7f63c3aef3e&quot;,&quot;itemData&quot;:{&quot;type&quot;:&quot;article-journal&quot;,&quot;id&quot;:&quot;c477ab5d-43d3-31fe-99e9-e7f63c3aef3e&quot;,&quot;title&quot;:&quot;Exploring the relationship between sustainable business practices and increased brand loyalty&quot;,&quot;author&quot;:[{&quot;family&quot;:&quot;Edith Ebele Agu&quot;,&quot;given&quot;:&quot;&quot;,&quot;parse-names&quot;:false,&quot;dropping-particle&quot;:&quot;&quot;,&quot;non-dropping-particle&quot;:&quot;&quot;},{&quot;family&quot;:&quot;Toluwalase Vanessa Iyelolu&quot;,&quot;given&quot;:&quot;&quot;,&quot;parse-names&quot;:false,&quot;dropping-particle&quot;:&quot;&quot;,&quot;non-dropping-particle&quot;:&quot;&quot;},{&quot;family&quot;:&quot;Courage Idemudia&quot;,&quot;given&quot;:&quot;&quot;,&quot;parse-names&quot;:false,&quot;dropping-particle&quot;:&quot;&quot;,&quot;non-dropping-particle&quot;:&quot;&quot;},{&quot;family&quot;:&quot;Tochukwu Ignatius Ijomah&quot;,&quot;given&quot;:&quot;&quot;,&quot;parse-names&quot;:false,&quot;dropping-particle&quot;:&quot;&quot;,&quot;non-dropping-particle&quot;:&quot;&quot;}],&quot;container-title&quot;:&quot;International Journal of Management &amp; Entrepreneurship Research&quot;,&quot;DOI&quot;:&quot;10.51594/ijmer.v6i8.1365&quot;,&quot;ISSN&quot;:&quot;2664-3588&quot;,&quot;issued&quot;:{&quot;date-parts&quot;:[[2024,8,3]]},&quot;page&quot;:&quot;2463-2475&quot;,&quot;abstract&quot;:&quot;This review paper examines the relationship between sustainable business practices and brand loyalty, focusing on their implications for modern businesses. Sustainable practices encompass environmental, social, and economic dimensions influencing consumer perceptions, trust, and brand loyalty. The literature review explores how sustainability enhances customer retention, builds a positive brand image, and provides a competitive advantage in a socially conscious marketplace. Key findings underscore the importance of transparency, authenticity, and ethical engagement in fostering deeper consumer connections and long-term brand loyalty. Practical implications for businesses include strategies for integrating sustainability into core business strategies to enhance consumer trust, differentiate from competitors, and achieve long-term financial gains. As consumer expectations evolve and regulatory landscapes shift, businesses are encouraged to innovate sustainably and prioritize responsible corporate citizenship to align with global sustainability goals.\r Keywords:  Sustainable Practices, Brand Loyalty, Consumer Perceptions, Trust, Competitive Advantage, Corporate Responsibility.&quot;,&quot;publisher&quot;:&quot;Fair East Publishers&quot;,&quot;issue&quot;:&quot;8&quot;,&quot;volume&quot;:&quot;6&quot;,&quot;container-title-short&quot;:&quot;&quot;},&quot;isTemporary&quot;:false,&quot;suppress-author&quot;:false,&quot;composite&quot;:false,&quot;author-only&quot;:false}]},{&quot;citationID&quot;:&quot;MENDELEY_CITATION_8a47cfa8-f3f8-4137-b73e-30b164a03f79&quot;,&quot;properties&quot;:{&quot;noteIndex&quot;:0},&quot;isEdited&quot;:false,&quot;manualOverride&quot;:{&quot;isManuallyOverridden&quot;:false,&quot;citeprocText&quot;:&quot;[10]&quot;,&quot;manualOverrideText&quot;:&quot;&quot;},&quot;citationTag&quot;:&quot;MENDELEY_CITATION_v3_eyJjaXRhdGlvbklEIjoiTUVOREVMRVlfQ0lUQVRJT05fOGE0N2NmYTgtZjNmOC00MTM3LWI3M2UtMzBiMTY0YTAzZjc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quot;,&quot;citationItems&quot;:[{&quot;id&quot;:&quot;10b09237-5aba-37c8-be45-df088410490f&quot;,&quot;itemData&quot;:{&quot;type&quot;:&quot;article-journal&quot;,&quot;id&quot;:&quot;10b09237-5aba-37c8-be45-df088410490f&quot;,&quot;title&quot;:&quot;THE EFFECT OF GREEN BRAND IMAGE, GREEN TRUST, AND GREEN SATISFACTION ON CUSTOMER LOYALTY&quot;,&quot;author&quot;:[{&quot;family&quot;:&quot;Salsabilla&quot;,&quot;given&quot;:&quot;Jurnal Manajemen Pemasaran Dan Perilaku Konsumen ;&quot;,&quot;parse-names&quot;:false,&quot;dropping-particle&quot;:&quot;&quot;,&quot;non-dropping-particle&quot;:&quot;&quot;},{&quot;family&quot;:&quot;And Isharina&quot;,&quot;given&quot;:&quot;F&quot;,&quot;parse-names&quot;:false,&quot;dropping-particle&quot;:&quot;&quot;,&quot;non-dropping-particle&quot;:&quot;&quot;},{&quot;family&quot;:&quot;Mp Pk&quot;,&quot;given&quot;:&quot;I K&quot;,&quot;parse-names&quot;:false,&quot;dropping-particle&quot;:&quot;&quot;,&quot;non-dropping-particle&quot;:&quot;&quot;}],&quot;DOI&quot;:&quot;10.21776/jmppk&quot;,&quot;URL&quot;:&quot;http://dx.doi.org/10.21776/jmppk.&quot;,&quot;issued&quot;:{&quot;date-parts&quot;:[[2024]]},&quot;page&quot;:&quot;2-4&quot;,&quot;abstract&quot;:&quot;The growth of the Indonesian cosmetic industry, especially natural cosmetics with natural ingredients, shows high consumer concern for health and environmental issues. This phenomenon has created competition for organic cosmetic brands from various countries, one of which is from South Korea, Innisfree. Related to this, many cosmetic companies apply green marketing, which is a form of company concern for the environment. The purpose of this study was to determine the effect of green brand image, green trust, and green satisfaction on customer loyalty. Quantitative and descriptive methods are used in this study. This study used primary data collection techniques through questionnaires to 150 respondents which were then processed using the SPSS version 25 application. The tests carried out to test the research instruments were validity, reliability, and classical assumption tests, while in multiple linear regression analysis, the f test was used and the t test. The results indicates that the variable green brand image has a positive effect on Customer Loyalty. Green trust has a negative effect on customer loyalty. Green satisfaction has a positive effect on customer loyalty. performance in the future.&quot;,&quot;volume&quot;:&quot;03&quot;,&quot;container-title-short&quot;:&quot;&quot;},&quot;isTemporary&quot;:false,&quot;suppress-author&quot;:false,&quot;composite&quot;:false,&quot;author-only&quot;:false}]},{&quot;citationID&quot;:&quot;MENDELEY_CITATION_100d9b65-3404-4b94-a9de-7bc7d8ffc4f6&quot;,&quot;properties&quot;:{&quot;noteIndex&quot;:0},&quot;isEdited&quot;:false,&quot;manualOverride&quot;:{&quot;isManuallyOverridden&quot;:false,&quot;citeprocText&quot;:&quot;[6]&quot;,&quot;manualOverrideText&quot;:&quot;&quot;},&quot;citationTag&quot;:&quot;MENDELEY_CITATION_v3_eyJjaXRhdGlvbklEIjoiTUVOREVMRVlfQ0lUQVRJT05fMTAwZDliNjUtMzQwNC00Yjk0LWE5ZGUtN2JjN2Q4ZmZjNGY2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quot;,&quot;citationItems&quot;:[{&quot;id&quot;:&quot;d26fac07-bb45-3360-91f7-6107df270070&quot;,&quot;itemData&quot;:{&quot;type&quot;:&quot;article-journal&quot;,&quot;id&quot;:&quot;d26fac07-bb45-3360-91f7-6107df270070&quot;,&quot;title&quot;:&quot;Mind the Gap: Why do people act environmentally and what are the barriers to pro-environmental behavior?&quot;,&quot;author&quot;:[{&quot;family&quot;:&quot;Kollmuss&quot;,&quot;given&quot;:&quot;Anja&quot;,&quot;parse-names&quot;:false,&quot;dropping-particle&quot;:&quot;&quot;,&quot;non-dropping-particle&quot;:&quot;&quot;},{&quot;family&quot;:&quot;Agyeman&quot;,&quot;given&quot;:&quot;Julian&quot;,&quot;parse-names&quot;:false,&quot;dropping-particle&quot;:&quot;&quot;,&quot;non-dropping-particle&quot;:&quot;&quot;}],&quot;container-title&quot;:&quot;Environmental Education Research&quot;,&quot;container-title-short&quot;:&quot;Environ Educ Res&quot;,&quot;DOI&quot;:&quot;10.1080/13504620220145401&quot;,&quot;ISSN&quot;:&quot;14695871&quot;,&quot;issued&quot;:{&quot;date-parts&quot;:[[2002]]},&quot;page&quot;:&quot;239-260&quot;,&quot;abstract&quot;:&quot;Numerous theoretical frameworks have been developed to explain the gap between the possession of environmental knowledge and environmental awareness, and displaying pro-environmental behavior. Although many hundreds of studies have been undertaken, no definitive explanation has yet been found. Our article describes a few of the most influential and commonly used analytical frameworks: early US linear progression models; altruism, empathy and prosocial behavior models; and finally, sociological models. All of the models we discuss (and many of the ones we do not such as economic models, psychological models that look at behavior in general, social marketing models and that have become known as deliberative and inclusionary processes or procedures (DIPS)) have some validity in certain circumstances. This indicates that the question of what shapes pro-environmental behavior is such a complex one that it cannot be visualized through one single framework or diagram. We then analyze the factors that have been found to have some influence, positive or negative, on pro-environmental behavior such as demographic factors, external factors (e.g. institutional, economic, social and cultural) and internal factors (e.g. motivation, pro-environmental knowledge, awareness, values, attitudes, emotion, locus of control, responsibilities and priorities). Although we point out that developing a model that tries to incorporate all factors might neither be feasible nor useful, we feel that it can help illuminate this complex field. Accordingly, we propose our own model based on the work of Fliegenschnee and Schelakovsky (1998) who were influenced by Fietkau and Kessel (1981). © 2002, Taylor &amp; Francis Group, LLC.&quot;,&quot;issue&quot;:&quot;3&quot;,&quot;volume&quot;:&quot;8&quot;},&quot;isTemporary&quot;:false,&quot;suppress-author&quot;:false,&quot;composite&quot;:false,&quot;author-only&quot;:false}]},{&quot;citationID&quot;:&quot;MENDELEY_CITATION_c024c75f-69a8-4263-a750-f0fae3a107cc&quot;,&quot;properties&quot;:{&quot;noteIndex&quot;:0},&quot;isEdited&quot;:false,&quot;manualOverride&quot;:{&quot;isManuallyOverridden&quot;:false,&quot;citeprocText&quot;:&quot;[15]&quot;,&quot;manualOverrideText&quot;:&quot;&quot;},&quot;citationTag&quot;:&quot;MENDELEY_CITATION_v3_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&quot;,&quot;citationItems&quot;:[{&quot;id&quot;:&quot;a6fbbf58-d2f6-3b8c-bb2b-b05c9d03ff7f&quot;,&quot;itemData&quot;:{&quot;type&quot;:&quot;book&quot;,&quot;id&quot;:&quot;a6fbbf58-d2f6-3b8c-bb2b-b05c9d03ff7f&quot;,&quot;title&quot;:&quot;Strategic Brand Management Building, Measuring, and Managing Brand Equity Global Edition&quot;,&quot;author&quot;:[{&quot;family&quot;:&quot;Keller&quot;,&quot;given&quot;:&quot;&quot;,&quot;parse-names&quot;:false,&quot;dropping-particle&quot;:&quot;&quot;,&quot;non-dropping-particle&quot;:&quot;&quot;}],&quot;issued&quot;:{&quot;date-parts&quot;:[[2018]]},&quot;edition&quot;:&quot;Forth Edition&quot;,&quot;publisher&quot;:&quot;Pearson&quot;,&quot;container-title-short&quot;:&quot;&quot;},&quot;isTemporary&quot;:false,&quot;suppress-author&quot;:false,&quot;composite&quot;:false,&quot;author-only&quot;:false}]},{&quot;citationID&quot;:&quot;MENDELEY_CITATION_0bd2da6b-9a07-4175-a579-a821a15b97bb&quot;,&quot;properties&quot;:{&quot;noteIndex&quot;:0},&quot;isEdited&quot;:false,&quot;manualOverride&quot;:{&quot;isManuallyOverridden&quot;:false,&quot;citeprocText&quot;:&quot;[16]&quot;,&quot;manualOverrideText&quot;:&quot;&quot;},&quot;citationTag&quot;:&quot;MENDELEY_CITATION_v3_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&quot;,&quot;citationItems&quot;:[{&quot;id&quot;:&quot;9020e58c-48e7-3067-87af-c604ea7a8bf4&quot;,&quot;itemData&quot;:{&quot;type&quot;:&quot;article-journal&quot;,&quot;id&quot;:&quot;9020e58c-48e7-3067-87af-c604ea7a8bf4&quot;,&quot;title&quot;:&quot;Fostering Consumer Loyalty through Green Marketing: Unveiling the Impact of Perceived Value in Malaysia's Retail Sector&quot;,&quot;author&quot;:[{&quot;family&quot;:&quot;Krishnan&quot;,&quot;given&quot;:&quot;Vijayaletchumy&quot;,&quot;parse-names&quot;:false,&quot;dropping-particle&quot;:&quot;&quot;,&quot;non-dropping-particle&quot;:&quot;&quot;},{&quot;family&quot;:&quot;Nusraningrum&quot;,&quot;given&quot;:&quot;Dewi&quot;,&quot;parse-names&quot;:false,&quot;dropping-particle&quot;:&quot;&quot;,&quot;non-dropping-particle&quot;:&quot;&quot;},{&quot;family&quot;:&quot;Prebakarran&quot;,&quot;given&quot;:&quot;Praveena Nair&quot;,&quot;parse-names&quot;:false,&quot;dropping-particle&quot;:&quot;&quot;,&quot;non-dropping-particle&quot;:&quot;&quot;},{&quot;family&quot;:&quot;Wahid&quot;,&quot;given&quot;:&quot;Siti Daleela Mohd&quot;,&quot;parse-names&quot;:false,&quot;dropping-particle&quot;:&quot;&quot;,&quot;non-dropping-particle&quot;:&quot;&quot;}],&quot;container-title&quot;:&quot;Journal of Ecohumanism&quot;,&quot;DOI&quot;:&quot;10.62754/joe.v3i8.5090&quot;,&quot;ISSN&quot;:&quot;2752-6801&quot;,&quot;URL&quot;:&quot;https://ecohumanism.co.uk/joe/ecohumanism/article/view/5090&quot;,&quot;issued&quot;:{&quot;date-parts&quot;:[[2024,12,4]]},&quot;abstract&quot;:&quot;&lt;p&gt;This study investigates the impact of green marketing strategies on consumer loyalty within the Malaysian retail sector, with a focus on the mediating role of perceived value. As global emphasis on sustainability increases, green marketing has become a crucial strategy for retailers aiming to attract eco-conscious consumers. This research explores how effectively implemented green marketing strategies can influence consumer behavior and enhance consumer loyalty by increasing perceived value. Employing a quantitative research design and using Smart PLS for data analysis, the study involves a sample of Malaysian consumers. The findings reveal that green marketing strategies positively and significantly influence perceived value, which, in turn, significantly impacts consumer loyalty. Mediation analysis confirms that perceived value partially mediates the relationship between green marketing strategies and consumer loyalty, underscoring its crucial role. The results highlight the importance of communicating the environmental benefits and sustainability of products to enhance perceived value and foster stronger consumer loyalty. For retailers, these insights provide actionable guidance on leveraging green marketing strategies to build a loyal customer base in a competitive market. The study contributes to theoretical understanding of green marketing's impact on consumer behavior and offers practical implications for retail businesses aiming to integrate sustainability into their core strategies. Limitations include the cross-sectional design, which restricts causality determination, and the focus on the retail sector, which may limit generalizability. Future research should consider longitudinal studies, cross-cultural comparisons, and additional mediators and moderators to provide a more comprehensive understanding of the dynamics involved. Overall, this research highlights the significant role of green marketing strategies and perceived value in fostering consumer loyalty, offering valuable insights for retailers in the Malaysian context.&lt;/p&gt;&quot;,&quot;issue&quot;:&quot;8&quot;,&quot;volume&quot;:&quot;3&quot;,&quot;container-title-short&quot;:&quot;&quot;},&quot;isTemporary&quot;:false,&quot;suppress-author&quot;:false,&quot;composite&quot;:false,&quot;author-only&quot;:false}]},{&quot;citationID&quot;:&quot;MENDELEY_CITATION_2d0fea93-a769-4021-a9ab-eff52ea2b757&quot;,&quot;properties&quot;:{&quot;noteIndex&quot;:0},&quot;isEdited&quot;:false,&quot;manualOverride&quot;:{&quot;isManuallyOverridden&quot;:false,&quot;citeprocText&quot;:&quot;[17]&quot;,&quot;manualOverrideText&quot;:&quot;&quot;},&quot;citationTag&quot;:&quot;MENDELEY_CITATION_v3_eyJjaXRhdGlvbklEIjoiTUVOREVMRVlfQ0lUQVRJT05fMmQwZmVhOTMtYTc2OS00MDIxLWE5YWItZWZmNTJlYTJiNzU3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quot;,&quot;citationItems&quot;:[{&quot;id&quot;:&quot;e33df95a-f6c5-34ca-acfc-8071e26262d9&quot;,&quot;itemData&quot;:{&quot;type&quot;:&quot;article-journal&quot;,&quot;id&quot;:&quot;e33df95a-f6c5-34ca-acfc-8071e26262d9&quot;,&quot;title&quot;:&quot;Enhancing Brand Value Through Circular Economy Service Quality: The Mediating Roles of Customer Satisfaction, Brand Image, and Customer Loyalty&quot;,&quot;author&quot;:[{&quot;family&quot;:&quot;Sah&quot;,&quot;given&quot;:&quot;Amit Kumar&quot;,&quot;parse-names&quot;:false,&quot;dropping-particle&quot;:&quot;&quot;,&quot;non-dropping-particle&quot;:&quot;&quot;},{&quot;family&quot;:&quot;Hong&quot;,&quot;given&quot;:&quot;Yao Ming&quot;,&quot;parse-names&quot;:false,&quot;dropping-particle&quot;:&quot;&quot;,&quot;non-dropping-particle&quot;:&quot;&quot;},{&quot;family&quot;:&quot;Huang&quot;,&quot;given&quot;:&quot;Kuo Chung&quot;,&quot;parse-names&quot;:false,&quot;dropping-particle&quot;:&quot;&quot;,&quot;non-dropping-particle&quot;:&quot;&quot;}],&quot;container-title&quot;:&quot;Sustainability (Switzerland)&quot;,&quot;DOI&quot;:&quot;10.3390/su17031332&quot;,&quot;ISSN&quot;:&quot;20711050&quot;,&quot;issued&quot;:{&quot;date-parts&quot;:[[2025,2,1]]},&quot;abstract&quot;:&quot;This study rigorously examines the relationship between circular economy service quality and brand value, focusing on the mediating roles of customer satisfaction, brand image, and customer loyalty. Amid the growing adoption of circular economy principles to enhance sustainability and resource efficiency, the impact of such practices on brand value remains underexplored. This research addresses this gap by developing and testing an integrated model of circular economy service quality and its influence on brand value. Using a quantitative methodology, this study collected data from customers engaged with companies employing circular economy practices. A structured survey assessed the perceptions of circular economy service quality, customer satisfaction, brand image, customer loyalty, and brand value. Advanced statistical techniques, including structural equation modeling (SEM), were employed to analyze the data and evaluate the proposed relationships. The results revealed significant positive correlations between circular economy service quality, customer satisfaction, brand image, and customer loyalty. Furthermore, the mediating roles of customer satisfaction, brand image, and customer loyalty in the relationship between circular economy service quality and brand value were validated. High-quality circular economy services fostered customer satisfaction, enhanced brand image, and strengthened customer loyalty, collectively driving increased brand value. This research underscored two critical implications. First, circular economy service quality was identified as a pivotal factor in enhancing brand value. By offering sustainable and efficient services, organizations can deliver superior customer experiences, cultivate a strong brand image, and ultimately boost brand value. Second, the mediating variables—customer satisfaction, brand image, and customer loyalty—were shown to play essential roles in amplifying the impact of circular economy service quality on brand value. Organizations should strategically focus on optimizing these factors to maximize brand performance. These findings provide valuable insights for businesses aiming to integrate sustainability into their operations while enhancing brand equity and market performance.&quot;,&quot;publisher&quot;:&quot;Multidisciplinary Digital Publishing Institute (MDPI)&quot;,&quot;issue&quot;:&quot;3&quot;,&quot;volume&quot;:&quot;17&quot;,&quot;container-title-short&quot;:&quot;&quot;},&quot;isTemporary&quot;:false,&quot;suppress-author&quot;:false,&quot;composite&quot;:false,&quot;author-only&quot;:false}]},{&quot;citationID&quot;:&quot;MENDELEY_CITATION_edae299a-1752-4e99-8b7c-c559bc4b63f5&quot;,&quot;properties&quot;:{&quot;noteIndex&quot;:0},&quot;isEdited&quot;:false,&quot;manualOverride&quot;:{&quot;isManuallyOverridden&quot;:false,&quot;citeprocText&quot;:&quot;[9]&quot;,&quot;manualOverrideText&quot;:&quot;&quot;},&quot;citationTag&quot;:&quot;MENDELEY_CITATION_v3_eyJjaXRhdGlvbklEIjoiTUVOREVMRVlfQ0lUQVRJT05fZWRhZTI5OWEtMTc1Mi00ZTk5LThiN2MtYzU1OWJjNGI2M2Y1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a0482dbd-e1e7-4677-ae88-5eace07d5aed&quot;,&quot;properties&quot;:{&quot;noteIndex&quot;:0},&quot;isEdited&quot;:false,&quot;manualOverride&quot;:{&quot;isManuallyOverridden&quot;:false,&quot;citeprocText&quot;:&quot;[18]&quot;,&quot;manualOverrideText&quot;:&quot;&quot;},&quot;citationTag&quot;:&quot;MENDELEY_CITATION_v3_eyJjaXRhdGlvbklEIjoiTUVOREVMRVlfQ0lUQVRJT05fYTA0ODJkYmQtZTFlNy00Njc3LWFlODgtNWVhY2UwN2Q1YWVk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quot;,&quot;citationItems&quot;:[{&quot;id&quot;:&quot;e776a253-2dc5-36a3-9a5f-f549e306a07e&quot;,&quot;itemData&quot;:{&quot;type&quot;:&quot;article-journal&quot;,&quot;id&quot;:&quot;e776a253-2dc5-36a3-9a5f-f549e306a07e&quot;,&quot;title&quot;:&quot;Green Brand Benefits and Brand Outcomes: The Mediating Role of Green Brand Image&quot;,&quot;author&quot;:[{&quot;family&quot;:&quot;Bashir&quot;,&quot;given&quot;:&quot;Shahid&quot;,&quot;parse-names&quot;:false,&quot;dropping-particle&quot;:&quot;&quot;,&quot;non-dropping-particle&quot;:&quot;&quot;},{&quot;family&quot;:&quot;Khwaja&quot;,&quot;given&quot;:&quot;Muddasar Ghani&quot;,&quot;parse-names&quot;:false,&quot;dropping-particle&quot;:&quot;&quot;,&quot;non-dropping-particle&quot;:&quot;&quot;},{&quot;family&quot;:&quot;Rashid&quot;,&quot;given&quot;:&quot;Yasir&quot;,&quot;parse-names&quot;:false,&quot;dropping-particle&quot;:&quot;&quot;,&quot;non-dropping-particle&quot;:&quot;&quot;},{&quot;family&quot;:&quot;Turi&quot;,&quot;given&quot;:&quot;Jamshid Ali&quot;,&quot;parse-names&quot;:false,&quot;dropping-particle&quot;:&quot;&quot;,&quot;non-dropping-particle&quot;:&quot;&quot;},{&quot;family&quot;:&quot;Waheed&quot;,&quot;given&quot;:&quot;Tariq&quot;,&quot;parse-names&quot;:false,&quot;dropping-particle&quot;:&quot;&quot;,&quot;non-dropping-particle&quot;:&quot;&quot;}],&quot;container-title&quot;:&quot;SAGE Open&quot;,&quot;container-title-short&quot;:&quot;Sage Open&quot;,&quot;DOI&quot;:&quot;10.1177/2158244020953156&quot;,&quot;ISSN&quot;:&quot;21582440&quot;,&quot;issued&quot;:{&quot;date-parts&quot;:[[2020,7,1]]},&quot;abstract&quot;:&quot;This study develops a test model that can conceptually contribute to the formation of a green brand image for the hospitality market. A conceptual model highlighting the mediating role of green brand image based on two antecedent constructs (consumer’s perceived functional and emotional benefits of green hotels) and four outcome constructs (green brand preferences, trust, loyalty, and corporate image) was tested using 347 Malaysian lodging consumers. The findings indicate that the increase in consumer’s perceived functional and emotional benefits will initially increase their green brand image, and eventually increase their green brand preferences, trust, loyalty, and corporate image. Moreover, the role of green brand image as a mediator exists between consumers’ perceived benefits and their green brand preferences, trust, loyalty, and corporate image. Based on these findings, the managers can devise green branding strategies for their hotels, and show how green campaigns can highlight ecological concerns among green hotel consumers.&quot;,&quot;publisher&quot;:&quot;SAGE Publications Inc.&quot;,&quot;issue&quot;:&quot;3&quot;,&quot;volume&quot;:&quot;10&quot;},&quot;isTemporary&quot;:false,&quot;suppress-author&quot;:false,&quot;composite&quot;:false,&quot;author-only&quot;:false}]},{&quot;citationID&quot;:&quot;MENDELEY_CITATION_b96e0ead-9c0e-44cc-a225-29a45c777c00&quot;,&quot;properties&quot;:{&quot;noteIndex&quot;:0},&quot;isEdited&quot;:false,&quot;manualOverride&quot;:{&quot;isManuallyOverridden&quot;:false,&quot;citeprocText&quot;:&quot;[19]&quot;,&quot;manualOverrideText&quot;:&quot;&quot;},&quot;citationTag&quot;:&quot;MENDELEY_CITATION_v3_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&quot;,&quot;citationItems&quot;:[{&quot;id&quot;:&quot;7a265375-5c69-3670-b3c3-81eea0028e25&quot;,&quot;itemData&quot;:{&quot;type&quot;:&quot;book&quot;,&quot;id&quot;:&quot;7a265375-5c69-3670-b3c3-81eea0028e25&quot;,&quot;title&quot;:&quot;Metode Penelitian Kuantitatif, Kualitativ, dan R&amp;D&quot;,&quot;author&quot;:[{&quot;family&quot;:&quot;Sugiyono&quot;,&quot;given&quot;:&quot;&quot;,&quot;parse-names&quot;:false,&quot;dropping-particle&quot;:&quot;&quot;,&quot;non-dropping-particle&quot;:&quot;&quot;}],&quot;issued&quot;:{&quot;date-parts&quot;:[[2018]]},&quot;publisher&quot;:&quot;Alfabeta&quot;,&quot;container-title-short&quot;:&quot;&quot;},&quot;isTemporary&quot;:false,&quot;suppress-author&quot;:false,&quot;composite&quot;:false,&quot;author-only&quot;:false}]},{&quot;citationID&quot;:&quot;MENDELEY_CITATION_6f41d451-414c-4495-8c99-f429c329cdbe&quot;,&quot;properties&quot;:{&quot;noteIndex&quot;:0},&quot;isEdited&quot;:false,&quot;manualOverride&quot;:{&quot;isManuallyOverridden&quot;:false,&quot;citeprocText&quot;:&quot;[20]&quot;,&quot;manualOverrideText&quot;:&quot;&quot;},&quot;citationTag&quot;:&quot;MENDELEY_CITATION_v3_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&quot;,&quot;citationItems&quot;:[{&quot;id&quot;:&quot;a40413f5-1315-3e43-b3ff-79cf8bf6abe8&quot;,&quot;itemData&quot;:{&quot;type&quot;:&quot;article-journal&quot;,&quot;id&quot;:&quot;a40413f5-1315-3e43-b3ff-79cf8bf6abe8&quot;,&quot;title&quot;:&quot;Comparison of Convenience Sampling and Purposive Sampling&quot;,&quot;author&quot;:[{&quot;family&quot;:&quot;Etikan&quot;,&quot;given&quot;:&quot;Ilker&quot;,&quot;parse-names&quot;:false,&quot;dropping-particle&quot;:&quot;&quot;,&quot;non-dropping-particle&quot;:&quot;&quot;}],&quot;container-title&quot;:&quot;American Journal of Theoretical and Applied Statistics&quot;,&quot;DOI&quot;:&quot;10.11648/j.ajtas.20160501.11&quot;,&quot;ISSN&quot;:&quot;2326-8999&quot;,&quot;issued&quot;:{&quot;date-parts&quot;:[[2016]]},&quot;page&quot;:&quot;1&quot;,&quot;abstract&quot;:&quo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quot;,&quot;publisher&quot;:&quot;Science Publishing Group&quot;,&quot;issue&quot;:&quot;1&quot;,&quot;volume&quot;:&quot;5&quot;,&quot;container-title-short&quot;:&quot;&quot;},&quot;isTemporary&quot;:false,&quot;suppress-author&quot;:false,&quot;composite&quot;:false,&quot;author-only&quot;:false}]},{&quot;citationID&quot;:&quot;MENDELEY_CITATION_e6632d1a-3cda-4671-b849-c544896efc34&quot;,&quot;properties&quot;:{&quot;noteIndex&quot;:0},&quot;isEdited&quot;:false,&quot;manualOverride&quot;:{&quot;isManuallyOverridden&quot;:false,&quot;citeprocText&quot;:&quot;[21]&quot;,&quot;manualOverrideText&quot;:&quot;&quot;},&quot;citationTag&quot;:&quot;MENDELEY_CITATION_v3_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&quot;,&quot;citationItems&quot;:[{&quot;id&quot;:&quot;4b527e2e-ab8e-3495-92cd-b66738c73512&quot;,&quot;itemData&quot;:{&quot;type&quot;:&quot;report&quot;,&quot;id&quot;:&quot;4b527e2e-ab8e-3495-92cd-b66738c73512&quot;,&quot;title&quot;:&quot;Whence Consumer Loyalty?&quot;,&quot;author&quot;:[{&quot;family&quot;:&quot;Oliver&quot;,&quot;given&quot;:&quot;Richard L&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2c319ccf-e197-42fd-bffc-2c02b5f4a35d&quot;,&quot;properties&quot;:{&quot;noteIndex&quot;:0},&quot;isEdited&quot;:false,&quot;manualOverride&quot;:{&quot;isManuallyOverridden&quot;:false,&quot;citeprocText&quot;:&quot;[22]&quot;,&quot;manualOverrideText&quot;:&quot;&quot;},&quot;citationTag&quot;:&quot;MENDELEY_CITATION_v3_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&quot;,&quot;citationItems&quot;:[{&quot;id&quot;:&quot;82357bda-d7c5-395f-82ea-a3158fd90e01&quot;,&quot;itemData&quot;:{&quot;type&quot;:&quot;book&quot;,&quot;id&quot;:&quot;82357bda-d7c5-395f-82ea-a3158fd90e01&quot;,&quot;title&quot;:&quot;Statistical Power Analysis for the Behavioral Sciences&quot;,&quot;author&quot;:[{&quot;family&quot;:&quot;Cohen&quot;,&quot;given&quot;:&quot;Jacob&quot;,&quot;parse-names&quot;:false,&quot;dropping-particle&quot;:&quot;&quot;,&quot;non-dropping-particle&quot;:&quot;&quot;}],&quot;DOI&quot;:&quot;10.4324/9780203771587&quot;,&quot;ISBN&quot;:&quot;9781134742707&quot;,&quot;issued&quot;:{&quot;date-parts&quot;:[[2013,5,13]]},&quot;publisher&quot;:&quot;Routledge&quot;,&quot;container-title-short&quot;:&quot;&quot;},&quot;isTemporary&quot;:false,&quot;suppress-author&quot;:false,&quot;composite&quot;:false,&quot;author-only&quot;:false}]},{&quot;citationID&quot;:&quot;MENDELEY_CITATION_442a50a5-635c-4e47-828a-67f5eab40abe&quot;,&quot;properties&quot;:{&quot;noteIndex&quot;:0},&quot;isEdited&quot;:false,&quot;manualOverride&quot;:{&quot;isManuallyOverridden&quot;:false,&quot;citeprocText&quot;:&quot;[23]&quot;,&quot;manualOverrideText&quot;:&quot;&quot;},&quot;citationTag&quot;:&quot;MENDELEY_CITATION_v3_eyJjaXRhdGlvbklEIjoiTUVOREVMRVlfQ0lUQVRJT05fNDQyYTUwYTUtNjM1Yy00ZTQ3LTgyOGEtNjdmNWVhYjQwYWJl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e7159238-515f-4b49-ab8e-4c4231163b23&quot;,&quot;properties&quot;:{&quot;noteIndex&quot;:0},&quot;isEdited&quot;:false,&quot;manualOverride&quot;:{&quot;isManuallyOverridden&quot;:false,&quot;citeprocText&quot;:&quot;[24]&quot;,&quot;manualOverrideText&quot;:&quot;&quot;},&quot;citationTag&quot;:&quot;MENDELEY_CITATION_v3_eyJjaXRhdGlvbklEIjoiTUVOREVMRVlfQ0lUQVRJT05fZTcxNTkyMzgtNTE1Zi00YjQ5LWFiOGUtNGM0MjMxMTYzYjIz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quot;,&quot;citationItems&quot;:[{&quot;id&quot;:&quot;3c34ca71-e0ca-3070-964f-afc9e5c5143b&quot;,&quot;itemData&quot;:{&quot;type&quot;:&quot;report&quot;,&quot;id&quot;:&quot;3c34ca71-e0ca-3070-964f-afc9e5c5143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issued&quot;:{&quot;date-parts&quot;:[[1981]]},&quot;number-of-pages&quot;:&quot;39-50&quot;,&quot;issue&quot;:&quot;1&quot;,&quot;volume&quot;:&quot;18&quot;,&quot;container-title-short&quot;:&quot;&quot;},&quot;isTemporary&quot;:false,&quot;suppress-author&quot;:false,&quot;composite&quot;:false,&quot;author-only&quot;:false}]},{&quot;citationID&quot;:&quot;MENDELEY_CITATION_f29b78d3-e65c-46fc-8f37-24304236fcc3&quot;,&quot;properties&quot;:{&quot;noteIndex&quot;:0},&quot;isEdited&quot;:false,&quot;manualOverride&quot;:{&quot;isManuallyOverridden&quot;:false,&quot;citeprocText&quot;:&quot;[23]&quot;,&quot;manualOverrideText&quot;:&quot;&quot;},&quot;citationTag&quot;:&quot;MENDELEY_CITATION_v3_eyJjaXRhdGlvbklEIjoiTUVOREVMRVlfQ0lUQVRJT05fZjI5Yjc4ZDMtZTY1Yy00NmZjLThmMzctMjQzMDQyMzZmY2Mz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88957b35-26ea-491c-8dbd-58a627250fa7&quot;,&quot;properties&quot;:{&quot;noteIndex&quot;:0},&quot;isEdited&quot;:false,&quot;manualOverride&quot;:{&quot;isManuallyOverridden&quot;:false,&quot;citeprocText&quot;:&quot;[25]&quot;,&quot;manualOverrideText&quot;:&quot;&quot;},&quot;citationTag&quot;:&quot;MENDELEY_CITATION_v3_eyJjaXRhdGlvbklEIjoiTUVOREVMRVlfQ0lUQVRJT05fODg5NTdiMzUtMjZlYS00OTFjLThkYmQtNThhNjI3MjUwZmE3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quot;,&quot;citationItems&quot;:[{&quot;id&quot;:&quot;dd5374e5-f513-36a1-b478-402213df0ba6&quot;,&quot;itemData&quot;:{&quot;type&quot;:&quot;article&quot;,&quot;id&quot;:&quot;dd5374e5-f513-36a1-b478-402213df0ba6&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suppress-author&quot;:false,&quot;composite&quot;:false,&quot;author-only&quot;:false}]},{&quot;citationID&quot;:&quot;MENDELEY_CITATION_7ee49890-04d5-45f5-9c3b-eab526573db8&quot;,&quot;properties&quot;:{&quot;noteIndex&quot;:0},&quot;isEdited&quot;:false,&quot;manualOverride&quot;:{&quot;isManuallyOverridden&quot;:false,&quot;citeprocText&quot;:&quot;[26]&quot;,&quot;manualOverrideText&quot;:&quot;&quot;},&quot;citationTag&quot;:&quot;MENDELEY_CITATION_v3_eyJjaXRhdGlvbklEIjoiTUVOREVMRVlfQ0lUQVRJT05fN2VlNDk4OTAtMDRkNS00NWY1LTljM2ItZWFiNTI2NTczZGI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quot;,&quot;citationItems&quot;:[{&quot;id&quot;:&quot;44f4488b-0f4c-3d46-98f7-f70416635802&quot;,&quot;itemData&quot;:{&quot;type&quot;:&quot;article-journal&quot;,&quot;id&quot;:&quot;44f4488b-0f4c-3d46-98f7-f70416635802&quot;,&quot;title&quot;:&quot;The Partial Least Squares Approach to Structural Equation Modeling&quot;,&quot;author&quot;:[{&quot;family&quot;:&quot;Chin&quot;,&quot;given&quot;:&quot;Wynne W&quot;,&quot;parse-names&quot;:false,&quot;dropping-particle&quot;:&quot;&quot;,&quot;non-dropping-particle&quot;:&quot;&quot;}],&quot;container-title&quot;:&quot;Research gate&quot;,&quot;URL&quot;:&quot;https://www.researchgate.net/publication/311766005&quot;,&quot;issued&quot;:{&quot;date-parts&quot;:[[1998]]},&quot;container-title-short&quot;:&quot;&quot;},&quot;isTemporary&quot;:false,&quot;suppress-author&quot;:false,&quot;composite&quot;:false,&quot;author-only&quot;:false}]},{&quot;citationID&quot;:&quot;MENDELEY_CITATION_ef774c3b-353e-4cca-87a3-96e2f4c7c397&quot;,&quot;properties&quot;:{&quot;noteIndex&quot;:0},&quot;isEdited&quot;:false,&quot;manualOverride&quot;:{&quot;isManuallyOverridden&quot;:false,&quot;citeprocText&quot;:&quot;[24]&quot;,&quot;manualOverrideText&quot;:&quot;&quot;},&quot;citationTag&quot;:&quot;MENDELEY_CITATION_v3_eyJjaXRhdGlvbklEIjoiTUVOREVMRVlfQ0lUQVRJT05fZWY3NzRjM2ItMzUzZS00Y2NhLTg3YTMtOTZlMmY0YzdjMzk3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quot;,&quot;citationItems&quot;:[{&quot;id&quot;:&quot;3c34ca71-e0ca-3070-964f-afc9e5c5143b&quot;,&quot;itemData&quot;:{&quot;type&quot;:&quot;report&quot;,&quot;id&quot;:&quot;3c34ca71-e0ca-3070-964f-afc9e5c5143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issued&quot;:{&quot;date-parts&quot;:[[1981]]},&quot;number-of-pages&quot;:&quot;39-50&quot;,&quot;issue&quot;:&quot;1&quot;,&quot;volume&quot;:&quot;18&quot;,&quot;container-title-short&quot;:&quot;&quot;},&quot;isTemporary&quot;:false,&quot;suppress-author&quot;:false,&quot;composite&quot;:false,&quot;author-only&quot;:false}]},{&quot;citationID&quot;:&quot;MENDELEY_CITATION_eac40c7b-c3d1-4dbc-bba5-ca9915589513&quot;,&quot;properties&quot;:{&quot;noteIndex&quot;:0},&quot;isEdited&quot;:false,&quot;manualOverride&quot;:{&quot;isManuallyOverridden&quot;:false,&quot;citeprocText&quot;:&quot;[25]&quot;,&quot;manualOverrideText&quot;:&quot;&quot;},&quot;citationTag&quot;:&quot;MENDELEY_CITATION_v3_eyJjaXRhdGlvbklEIjoiTUVOREVMRVlfQ0lUQVRJT05fZWFjNDBjN2ItYzNkMS00ZGJjLWJiYTUtY2E5OTE1NTg5NTEz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quot;,&quot;citationItems&quot;:[{&quot;id&quot;:&quot;dd5374e5-f513-36a1-b478-402213df0ba6&quot;,&quot;itemData&quot;:{&quot;type&quot;:&quot;article&quot;,&quot;id&quot;:&quot;dd5374e5-f513-36a1-b478-402213df0ba6&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suppress-author&quot;:false,&quot;composite&quot;:false,&quot;author-only&quot;:false}]},{&quot;citationID&quot;:&quot;MENDELEY_CITATION_d383e179-09a8-4f32-9ed4-aca6b98f4cbd&quot;,&quot;properties&quot;:{&quot;noteIndex&quot;:0},&quot;isEdited&quot;:false,&quot;manualOverride&quot;:{&quot;isManuallyOverridden&quot;:false,&quot;citeprocText&quot;:&quot;[27]&quot;,&quot;manualOverrideText&quot;:&quot;&quot;},&quot;citationTag&quot;:&quot;MENDELEY_CITATION_v3_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fa30d73a-5845-3de2-b9c1-6bf4b776355c&quot;,&quot;itemData&quot;:{&quot;type&quot;:&quot;article-journal&quot;,&quot;id&quot;:&quot;fa30d73a-5845-3de2-b9c1-6bf4b776355c&quot;,&quot;title&quot;:&quot;Structural Equation Modeling&quot;,&quot;author&quot;:[{&quot;family&quot;:&quot;Imam Ghozali&quot;,&quot;given&quot;:&quot;&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b404fa04-3643-450c-9191-ddb8fe97a59b&quot;,&quot;properties&quot;:{&quot;noteIndex&quot;:0},&quot;isEdited&quot;:false,&quot;manualOverride&quot;:{&quot;isManuallyOverridden&quot;:false,&quot;citeprocText&quot;:&quot;[23]&quot;,&quot;manualOverrideText&quot;:&quot;&quot;},&quot;citationTag&quot;:&quot;MENDELEY_CITATION_v3_eyJjaXRhdGlvbklEIjoiTUVOREVMRVlfQ0lUQVRJT05fYjQwNGZhMDQtMzY0My00NTBjLTkxOTEtZGRiOGZlOTdhNTli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6d4e3872-9f87-4f86-9611-0602d8d76419&quot;,&quot;properties&quot;:{&quot;noteIndex&quot;:0},&quot;isEdited&quot;:false,&quot;manualOverride&quot;:{&quot;isManuallyOverridden&quot;:false,&quot;citeprocText&quot;:&quot;[23]&quot;,&quot;manualOverrideText&quot;:&quot;&quot;},&quot;citationTag&quot;:&quot;MENDELEY_CITATION_v3_eyJjaXRhdGlvbklEIjoiTUVOREVMRVlfQ0lUQVRJT05fNmQ0ZTM4NzItOWY4Ny00Zjg2LTk2MTEtMDYwMmQ4ZDc2NDE5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67df2897-1460-40ef-afd3-ee57f5c0f368&quot;,&quot;properties&quot;:{&quot;noteIndex&quot;:0},&quot;isEdited&quot;:false,&quot;manualOverride&quot;:{&quot;isManuallyOverridden&quot;:false,&quot;citeprocText&quot;:&quot;[26]&quot;,&quot;manualOverrideText&quot;:&quot;&quot;},&quot;citationTag&quot;:&quot;MENDELEY_CITATION_v3_eyJjaXRhdGlvbklEIjoiTUVOREVMRVlfQ0lUQVRJT05fNjdkZjI4OTctMTQ2MC00MGVmLWFmZDMtZWU1N2Y1YzBmMzY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quot;,&quot;citationItems&quot;:[{&quot;id&quot;:&quot;44f4488b-0f4c-3d46-98f7-f70416635802&quot;,&quot;itemData&quot;:{&quot;type&quot;:&quot;article-journal&quot;,&quot;id&quot;:&quot;44f4488b-0f4c-3d46-98f7-f70416635802&quot;,&quot;title&quot;:&quot;The Partial Least Squares Approach to Structural Equation Modeling&quot;,&quot;author&quot;:[{&quot;family&quot;:&quot;Chin&quot;,&quot;given&quot;:&quot;Wynne W&quot;,&quot;parse-names&quot;:false,&quot;dropping-particle&quot;:&quot;&quot;,&quot;non-dropping-particle&quot;:&quot;&quot;}],&quot;container-title&quot;:&quot;Research gate&quot;,&quot;URL&quot;:&quot;https://www.researchgate.net/publication/311766005&quot;,&quot;issued&quot;:{&quot;date-parts&quot;:[[1998]]},&quot;container-title-short&quot;:&quot;&quot;},&quot;isTemporary&quot;:false,&quot;suppress-author&quot;:false,&quot;composite&quot;:false,&quot;author-only&quot;:false}]},{&quot;citationID&quot;:&quot;MENDELEY_CITATION_73c82d6a-6e8e-4406-9390-ed7a9fa0d1d8&quot;,&quot;properties&quot;:{&quot;noteIndex&quot;:0},&quot;isEdited&quot;:false,&quot;manualOverride&quot;:{&quot;isManuallyOverridden&quot;:false,&quot;citeprocText&quot;:&quot;[13]&quot;,&quot;manualOverrideText&quot;:&quot;&quot;},&quot;citationTag&quot;:&quot;MENDELEY_CITATION_v3_eyJjaXRhdGlvbklEIjoiTUVOREVMRVlfQ0lUQVRJT05fNzNjODJkNmEtNmU4ZS00NDA2LTkzOTAtZWQ3YTlmYTBkMWQ4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quot;,&quot;citationItems&quot;:[{&quot;id&quot;:&quot;768f176f-563b-35e4-81aa-4f40e21ed5f4&quot;,&quot;itemData&quot;:{&quot;type&quot;:&quot;article-journal&quot;,&quot;id&quot;:&quot;768f176f-563b-35e4-81aa-4f40e21ed5f4&quot;,&quot;title&quot;:&quot;The awareness of environmentally friendly products: The impact of green advertising and green brand image&quot;,&quot;author&quot;:[{&quot;family&quot;:&quot;Alamsyah&quot;,&quot;given&quot;:&quot;Doni Purnama&quot;,&quot;parse-names&quot;:false,&quot;dropping-particle&quot;:&quot;&quot;,&quot;non-dropping-particle&quot;:&quot;&quot;},{&quot;family&quot;:&quot;Othman&quot;,&quot;given&quot;:&quot;Norfaridatul Akmaliah&quot;,&quot;parse-names&quot;:false,&quot;dropping-particle&quot;:&quot;&quot;,&quot;non-dropping-particle&quot;:&quot;&quot;},{&quot;family&quot;:&quot;Mohammed&quot;,&quot;given&quot;:&quot;Hayder Alhadey Ahmed&quot;,&quot;parse-names&quot;:false,&quot;dropping-particle&quot;:&quot;&quot;,&quot;non-dropping-particle&quot;:&quot;&quot;}],&quot;container-title&quot;:&quot;Management Science Letters&quot;,&quot;DOI&quot;:&quot;10.5267/j.msl.2020.2.017&quot;,&quot;ISSN&quot;:&quot;19239343&quot;,&quot;issued&quot;:{&quot;date-parts&quot;:[[2020]]},&quot;page&quot;:&quot;1961-1968&quot;,&quot;abstract&quot;:&quot;Nowadays, customer awareness on environment friendly products is getting improved and there is an increase trend on green marketing strategy. The carried-out strategy has an objective of improving the customer care and purchasing intention on environment friendly products. Reviewing the issue of customer behavior, this study aims to review the correlation among green advertising, green brand image and customer green awareness on environment friendly products and their impacts to purchase intention. The study was conducted through a survey among 102 customers of Supermarket in Bandung City who have experience on friendly products. Data from the customers were obtained through a questionnaire, tabulated and processed by path analysis using SmartPLS. In order to emphasize research result, the research hypothesis test was conducted. Research finding explains that green advertising was assessed to be important by the customer and it can improve the customers' green awareness. On the other hand, it is stated that there was an impact of green awareness on improving customer purchasing intention on the environmentally friendly product. This study is useful for the supermarket in Indonesia particularly in understanding customer behavior to the environmentally friendly product. So, the implementation of the marketing strategy is more precise. Besides, this study can be an input for the Indonesian Government in implementing a regulation associated with the global warming issue through research on environmental friendly product.&quot;,&quot;publisher&quot;:&quot;Growing Science&quot;,&quot;issue&quot;:&quot;9&quot;,&quot;volume&quot;:&quot;10&quot;,&quot;container-title-short&quot;:&quot;&quot;},&quot;isTemporary&quot;:false,&quot;suppress-author&quot;:false,&quot;composite&quot;:false,&quot;author-only&quot;:false}]},{&quot;citationID&quot;:&quot;MENDELEY_CITATION_4f77371b-4eb1-4b69-b70b-47a6fe2719fe&quot;,&quot;properties&quot;:{&quot;noteIndex&quot;:0},&quot;isEdited&quot;:false,&quot;manualOverride&quot;:{&quot;isManuallyOverridden&quot;:false,&quot;citeprocText&quot;:&quot;[28]&quot;,&quot;manualOverrideText&quot;:&quot;&quot;},&quot;citationTag&quot;:&quot;MENDELEY_CITATION_v3_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&quot;,&quot;citationItems&quot;:[{&quot;id&quot;:&quot;dde60d3c-89b8-3c7c-b4e5-626484dfccc0&quot;,&quot;itemData&quot;:{&quot;type&quot;:&quot;article-journal&quot;,&quot;id&quot;:&quot;dde60d3c-89b8-3c7c-b4e5-626484dfccc0&quot;,&quot;title&quot;:&quot;DOES ENVIRONMENTAL AWARENESS VIA SNSS CREATE SUSTAINABLE CONSUMPTION INTENTION AMONG THE MILLENNIALS?&quot;,&quot;author&quot;:[{&quot;family&quot;:&quot;Shamsi&quot;,&quot;given&quot;:&quot;Mohd Salman&quot;,&quot;parse-names&quot;:false,&quot;dropping-particle&quot;:&quot;&quot;,&quot;non-dropping-particle&quot;:&quot;&quot;},{&quot;family&quot;:&quot;Narula&quot;,&quot;given&quot;:&quot;Sumit&quot;,&quot;parse-names&quot;:false,&quot;dropping-particle&quot;:&quot;&quot;,&quot;non-dropping-particle&quot;:&quot;&quot;},{&quot;family&quot;:&quot;Sharma&quot;,&quot;given&quot;:&quot;Anshuman&quot;,&quot;parse-names&quot;:false,&quot;dropping-particle&quot;:&quot;&quot;,&quot;non-dropping-particle&quot;:&quot;&quot;}],&quot;container-title&quot;:&quot;Journal of Content, Community and Communication&quot;,&quot;DOI&quot;:&quot;10.31620/JCCC.06.22/08&quot;,&quot;ISSN&quot;:&quot;24569011&quot;,&quot;issued&quot;:{&quot;date-parts&quot;:[[2022,6,1]]},&quot;page&quot;:&quot;100-116&quot;,&quot;abstract&quot;:&quot;Globalization as well as digitalization is changing not only the business formats but also the environmental scenario of this planet. It is quite imperative to move the society towards sustainable consumption. As social networking sites are believed to be capable of influencing user’s perspective, its role in creating sustainable consumption intention must be explored. This research, thus, explores the impact of Environmental Awareness via Social Networking Sites (SNSs) and Environmental Concerns on Green Product Purchase Intention i.e. sustainable consumption intention. It also strives to uncover reasons for and against the green consumption of millennials. A total of 300 questionnaires were administered to students and young professionals of North Indian Tier-2 cities, out of which 281 were found to be complete and relevant for the study. The data analysis was done using the IBM SPSS Statistics v25 and IBM SPSS Amos v22 to explore the impact of Environmental Awareness via Social Media and Environmental Concerns on Green Product Purchase Intention. The results demonstrate that environmental concern as well as environmental awareness via SNSs have a significant impact on green product purchase intention. The study also highlights environmental sustainability (concern) and personal consciousness as reasons for green consumption and Unavailability as a reason against it regarding millennials. Moreover, the study suggests the tested variables to be considered for theory building or modification of existing ones like Theory of Planned Behavior, Technology Acceptance Model, etc.&quot;,&quot;publisher&quot;:&quot;Amity University&quot;,&quot;issue&quot;:&quot;8&quot;,&quot;volume&quot;:&quot;15&quot;,&quot;container-title-short&quot;:&quot;&quot;},&quot;isTemporary&quot;:false,&quot;suppress-author&quot;:false,&quot;composite&quot;:false,&quot;author-only&quot;:false}]},{&quot;citationID&quot;:&quot;MENDELEY_CITATION_c3e9a878-e91e-4d79-95ee-450dd94e4716&quot;,&quot;properties&quot;:{&quot;noteIndex&quot;:0},&quot;isEdited&quot;:false,&quot;manualOverride&quot;:{&quot;isManuallyOverridden&quot;:false,&quot;citeprocText&quot;:&quot;[7]&quot;,&quot;manualOverrideText&quot;:&quot;&quot;},&quot;citationTag&quot;:&quot;MENDELEY_CITATION_v3_eyJjaXRhdGlvbklEIjoiTUVOREVMRVlfQ0lUQVRJT05fYzNlOWE4NzgtZTkxZS00ZDc5LTk1ZWUtNDUwZGQ5NGU0NzE2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quot;,&quot;citationItems&quot;:[{&quot;id&quot;:&quot;60ba1b2c-e6c4-332e-9812-708e2d720a1f&quot;,&quot;itemData&quot;:{&quot;type&quot;:&quot;article-journal&quot;,&quot;id&quot;:&quot;60ba1b2c-e6c4-332e-9812-708e2d720a1f&quot;,&quot;title&quot;:&quot;On the Factors Influencing Green Purchase Intention: A Meta-Analysis Approach&quot;,&quot;author&quot;:[{&quot;family&quot;:&quot;Zhuang&quot;,&quot;given&quot;:&quot;Wencan&quot;,&quot;parse-names&quot;:false,&quot;dropping-particle&quot;:&quot;&quot;,&quot;non-dropping-particle&quot;:&quot;&quot;},{&quot;family&quot;:&quot;Luo&quot;,&quot;given&quot;:&quot;Xiaoguang&quot;,&quot;parse-names&quot;:false,&quot;dropping-particle&quot;:&quot;&quot;,&quot;non-dropping-particle&quot;:&quot;&quot;},{&quot;family&quot;:&quot;Riaz&quot;,&quot;given&quot;:&quot;Muhammad Usman&quot;,&quot;parse-names&quot;:false,&quot;dropping-particle&quot;:&quot;&quot;,&quot;non-dropping-particle&quot;:&quot;&quot;}],&quot;container-title&quot;:&quot;Frontiers in Psychology&quot;,&quot;container-title-short&quot;:&quot;Front Psychol&quot;,&quot;DOI&quot;:&quot;10.3389/fpsyg.2021.644020&quot;,&quot;ISSN&quot;:&quot;16641078&quot;,&quot;issued&quot;:{&quot;date-parts&quot;:[[2021,4,9]]},&quot;abstract&quot;:&quot;This study systematically analyzes the factors that affect consumers’ green purchase intention. Through a comprehensive literature review, the influencing factors of consumers’ green purchase intention are organized into three categories: cognitive factors, consumer individual characteristics, and social factors. Next, a meta-analysis of 54 empirical papers was conducted using Comprehensive Meta-Analysis 3.0 software to quantitatively assess these relationships. The results revealed that green perceived value, attitude, and green trust have a significant positive influence on green purchase intention. Perceived behavior control, perceived consumer effectiveness, and subjective norm also has a strong positive impact on green purchase intention. Collectivism has a positive effect on green purchase intention. Green perceived risk has a significant negative impact on green purchase intention. The study’s findings provide references for enterprises engaged in green product diffusion and organizations responsible for environmental protection.&quot;,&quot;publisher&quot;:&quot;Frontiers Media S.A.&quot;,&quot;volume&quot;:&quot;12&quot;},&quot;isTemporary&quot;:false,&quot;suppress-author&quot;:false,&quot;composite&quot;:false,&quot;author-only&quot;:false}]},{&quot;citationID&quot;:&quot;MENDELEY_CITATION_bbc74faa-9449-4b99-b951-c214066d7bb4&quot;,&quot;properties&quot;:{&quot;noteIndex&quot;:0},&quot;isEdited&quot;:false,&quot;manualOverride&quot;:{&quot;isManuallyOverridden&quot;:false,&quot;citeprocText&quot;:&quot;[18]&quot;,&quot;manualOverrideText&quot;:&quot;&quot;},&quot;citationTag&quot;:&quot;MENDELEY_CITATION_v3_eyJjaXRhdGlvbklEIjoiTUVOREVMRVlfQ0lUQVRJT05fYmJjNzRmYWEtOTQ0OS00Yjk5LWI5NTEtYzIxNDA2NmQ3YmI0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quot;,&quot;citationItems&quot;:[{&quot;id&quot;:&quot;e776a253-2dc5-36a3-9a5f-f549e306a07e&quot;,&quot;itemData&quot;:{&quot;type&quot;:&quot;article-journal&quot;,&quot;id&quot;:&quot;e776a253-2dc5-36a3-9a5f-f549e306a07e&quot;,&quot;title&quot;:&quot;Green Brand Benefits and Brand Outcomes: The Mediating Role of Green Brand Image&quot;,&quot;author&quot;:[{&quot;family&quot;:&quot;Bashir&quot;,&quot;given&quot;:&quot;Shahid&quot;,&quot;parse-names&quot;:false,&quot;dropping-particle&quot;:&quot;&quot;,&quot;non-dropping-particle&quot;:&quot;&quot;},{&quot;family&quot;:&quot;Khwaja&quot;,&quot;given&quot;:&quot;Muddasar Ghani&quot;,&quot;parse-names&quot;:false,&quot;dropping-particle&quot;:&quot;&quot;,&quot;non-dropping-particle&quot;:&quot;&quot;},{&quot;family&quot;:&quot;Rashid&quot;,&quot;given&quot;:&quot;Yasir&quot;,&quot;parse-names&quot;:false,&quot;dropping-particle&quot;:&quot;&quot;,&quot;non-dropping-particle&quot;:&quot;&quot;},{&quot;family&quot;:&quot;Turi&quot;,&quot;given&quot;:&quot;Jamshid Ali&quot;,&quot;parse-names&quot;:false,&quot;dropping-particle&quot;:&quot;&quot;,&quot;non-dropping-particle&quot;:&quot;&quot;},{&quot;family&quot;:&quot;Waheed&quot;,&quot;given&quot;:&quot;Tariq&quot;,&quot;parse-names&quot;:false,&quot;dropping-particle&quot;:&quot;&quot;,&quot;non-dropping-particle&quot;:&quot;&quot;}],&quot;container-title&quot;:&quot;SAGE Open&quot;,&quot;container-title-short&quot;:&quot;Sage Open&quot;,&quot;DOI&quot;:&quot;10.1177/2158244020953156&quot;,&quot;ISSN&quot;:&quot;21582440&quot;,&quot;issued&quot;:{&quot;date-parts&quot;:[[2020,7,1]]},&quot;abstract&quot;:&quot;This study develops a test model that can conceptually contribute to the formation of a green brand image for the hospitality market. A conceptual model highlighting the mediating role of green brand image based on two antecedent constructs (consumer’s perceived functional and emotional benefits of green hotels) and four outcome constructs (green brand preferences, trust, loyalty, and corporate image) was tested using 347 Malaysian lodging consumers. The findings indicate that the increase in consumer’s perceived functional and emotional benefits will initially increase their green brand image, and eventually increase their green brand preferences, trust, loyalty, and corporate image. Moreover, the role of green brand image as a mediator exists between consumers’ perceived benefits and their green brand preferences, trust, loyalty, and corporate image. Based on these findings, the managers can devise green branding strategies for their hotels, and show how green campaigns can highlight ecological concerns among green hotel consumers.&quot;,&quot;publisher&quot;:&quot;SAGE Publications Inc.&quot;,&quot;issue&quot;:&quot;3&quot;,&quot;volume&quot;:&quot;10&quot;},&quot;isTemporary&quot;:false,&quot;suppress-author&quot;:false,&quot;composite&quot;:false,&quot;author-only&quot;:false}]},{&quot;citationID&quot;:&quot;MENDELEY_CITATION_7682b2bc-67b0-4732-b570-79eb28e66532&quot;,&quot;properties&quot;:{&quot;noteIndex&quot;:0},&quot;isEdited&quot;:false,&quot;manualOverride&quot;:{&quot;isManuallyOverridden&quot;:false,&quot;citeprocText&quot;:&quot;[9]&quot;,&quot;manualOverrideText&quot;:&quot;&quot;},&quot;citationTag&quot;:&quot;MENDELEY_CITATION_v3_eyJjaXRhdGlvbklEIjoiTUVOREVMRVlfQ0lUQVRJT05fNzY4MmIyYmMtNjdiMC00NzMyLWI1NzAtNzllYjI4ZTY2NTMy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bc0748ba-796a-4905-8e16-ee6b9394c625&quot;,&quot;properties&quot;:{&quot;noteIndex&quot;:0},&quot;isEdited&quot;:false,&quot;manualOverride&quot;:{&quot;isManuallyOverridden&quot;:false,&quot;citeprocText&quot;:&quot;[17]&quot;,&quot;manualOverrideText&quot;:&quot;&quot;},&quot;citationTag&quot;:&quot;MENDELEY_CITATION_v3_eyJjaXRhdGlvbklEIjoiTUVOREVMRVlfQ0lUQVRJT05fYmMwNzQ4YmEtNzk2YS00OTA1LThlMTYtZWU2YjkzOTRjNjI1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quot;,&quot;citationItems&quot;:[{&quot;id&quot;:&quot;e33df95a-f6c5-34ca-acfc-8071e26262d9&quot;,&quot;itemData&quot;:{&quot;type&quot;:&quot;article-journal&quot;,&quot;id&quot;:&quot;e33df95a-f6c5-34ca-acfc-8071e26262d9&quot;,&quot;title&quot;:&quot;Enhancing Brand Value Through Circular Economy Service Quality: The Mediating Roles of Customer Satisfaction, Brand Image, and Customer Loyalty&quot;,&quot;author&quot;:[{&quot;family&quot;:&quot;Sah&quot;,&quot;given&quot;:&quot;Amit Kumar&quot;,&quot;parse-names&quot;:false,&quot;dropping-particle&quot;:&quot;&quot;,&quot;non-dropping-particle&quot;:&quot;&quot;},{&quot;family&quot;:&quot;Hong&quot;,&quot;given&quot;:&quot;Yao Ming&quot;,&quot;parse-names&quot;:false,&quot;dropping-particle&quot;:&quot;&quot;,&quot;non-dropping-particle&quot;:&quot;&quot;},{&quot;family&quot;:&quot;Huang&quot;,&quot;given&quot;:&quot;Kuo Chung&quot;,&quot;parse-names&quot;:false,&quot;dropping-particle&quot;:&quot;&quot;,&quot;non-dropping-particle&quot;:&quot;&quot;}],&quot;container-title&quot;:&quot;Sustainability (Switzerland)&quot;,&quot;DOI&quot;:&quot;10.3390/su17031332&quot;,&quot;ISSN&quot;:&quot;20711050&quot;,&quot;issued&quot;:{&quot;date-parts&quot;:[[2025,2,1]]},&quot;abstract&quot;:&quot;This study rigorously examines the relationship between circular economy service quality and brand value, focusing on the mediating roles of customer satisfaction, brand image, and customer loyalty. Amid the growing adoption of circular economy principles to enhance sustainability and resource efficiency, the impact of such practices on brand value remains underexplored. This research addresses this gap by developing and testing an integrated model of circular economy service quality and its influence on brand value. Using a quantitative methodology, this study collected data from customers engaged with companies employing circular economy practices. A structured survey assessed the perceptions of circular economy service quality, customer satisfaction, brand image, customer loyalty, and brand value. Advanced statistical techniques, including structural equation modeling (SEM), were employed to analyze the data and evaluate the proposed relationships. The results revealed significant positive correlations between circular economy service quality, customer satisfaction, brand image, and customer loyalty. Furthermore, the mediating roles of customer satisfaction, brand image, and customer loyalty in the relationship between circular economy service quality and brand value were validated. High-quality circular economy services fostered customer satisfaction, enhanced brand image, and strengthened customer loyalty, collectively driving increased brand value. This research underscored two critical implications. First, circular economy service quality was identified as a pivotal factor in enhancing brand value. By offering sustainable and efficient services, organizations can deliver superior customer experiences, cultivate a strong brand image, and ultimately boost brand value. Second, the mediating variables—customer satisfaction, brand image, and customer loyalty—were shown to play essential roles in amplifying the impact of circular economy service quality on brand value. Organizations should strategically focus on optimizing these factors to maximize brand performance. These findings provide valuable insights for businesses aiming to integrate sustainability into their operations while enhancing brand equity and market performance.&quot;,&quot;publisher&quot;:&quot;Multidisciplinary Digital Publishing Institute (MDPI)&quot;,&quot;issue&quot;:&quot;3&quot;,&quot;volume&quot;:&quot;17&quot;,&quot;container-title-short&quot;:&quot;&quot;},&quot;isTemporary&quot;:false,&quot;suppress-author&quot;:false,&quot;composite&quot;:false,&quot;author-only&quot;:false}]},{&quot;citationID&quot;:&quot;MENDELEY_CITATION_268db3cd-f3ce-4d45-ab07-92215393edd8&quot;,&quot;properties&quot;:{&quot;noteIndex&quot;:0},&quot;isEdited&quot;:false,&quot;manualOverride&quot;:{&quot;isManuallyOverridden&quot;:false,&quot;citeprocText&quot;:&quot;[5]&quot;,&quot;manualOverrideText&quot;:&quot;&quot;},&quot;citationTag&quot;:&quot;MENDELEY_CITATION_v3_eyJjaXRhdGlvbklEIjoiTUVOREVMRVlfQ0lUQVRJT05fMjY4ZGIzY2QtZjNjZS00ZDQ1LWFiMDctOTIyMTUzOTNlZGQ4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bafd85c4-1bec-44ce-a3c9-1edd2be09d11&quot;,&quot;properties&quot;:{&quot;noteIndex&quot;:0},&quot;isEdited&quot;:false,&quot;manualOverride&quot;:{&quot;isManuallyOverridden&quot;:false,&quot;citeprocText&quot;:&quot;[5]&quot;,&quot;manualOverrideText&quot;:&quot;&quot;},&quot;citationTag&quot;:&quot;MENDELEY_CITATION_v3_eyJjaXRhdGlvbklEIjoiTUVOREVMRVlfQ0lUQVRJT05fYmFmZDg1YzQtMWJlYy00NGNlLWEzYzktMWVkZDJiZTA5ZDE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cd81d6ab-2c94-48cb-8bb0-ae858d52b592&quot;,&quot;properties&quot;:{&quot;noteIndex&quot;:0},&quot;isEdited&quot;:false,&quot;manualOverride&quot;:{&quot;isManuallyOverridden&quot;:false,&quot;citeprocText&quot;:&quot;[29]&quot;,&quot;manualOverrideText&quot;:&quot;&quot;},&quot;citationTag&quot;:&quot;MENDELEY_CITATION_v3_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&quot;,&quot;citationItems&quot;:[{&quot;id&quot;:&quot;ef739803-2f0d-3258-8b7c-af1601c92cf4&quot;,&quot;itemData&quot;:{&quot;type&quot;:&quot;article-journal&quot;,&quot;id&quot;:&quot;ef739803-2f0d-3258-8b7c-af1601c92cf4&quot;,&quot;title&quot;:&quot;The Drivers of Green Brand Equity: Green Brand Image, Green Satisfaction, and Green Trust&quot;,&quot;author&quot;:[{&quot;family&quot;:&quot;Chen&quot;,&quot;given&quot;:&quot;Yu-Shan&quot;,&quot;parse-names&quot;:false,&quot;dropping-particle&quot;:&quot;&quot;,&quot;non-dropping-particle&quot;:&quot;&quot;}],&quot;container-title&quot;:&quot;Journal of Business Ethics&quot;,&quot;DOI&quot;:&quot;10.1007/s10551-009-0223-9&quot;,&quot;ISSN&quot;:&quot;0167-4544&quot;,&quot;issued&quot;:{&quot;date-parts&quot;:[[2010,5,7]]},&quot;page&quot;:&quot;307-319&quot;,&quot;issue&quot;:&quot;2&quot;,&quot;volume&quot;:&quot;93&quot;,&quot;container-title-short&quot;:&quot;&quot;},&quot;isTemporary&quot;:false,&quot;suppress-author&quot;:false,&quot;composite&quot;:false,&quot;author-only&quot;:false}]},{&quot;citationID&quot;:&quot;MENDELEY_CITATION_88440630-7c0b-4828-aacd-be98ae69d65c&quot;,&quot;properties&quot;:{&quot;noteIndex&quot;:0},&quot;isEdited&quot;:false,&quot;manualOverride&quot;:{&quot;isManuallyOverridden&quot;:false,&quot;citeprocText&quot;:&quot;[30]&quot;,&quot;manualOverrideText&quot;:&quot;&quot;},&quot;citationTag&quot;:&quot;MENDELEY_CITATION_v3_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&quot;,&quot;citationItems&quot;:[{&quot;id&quot;:&quot;88b62e63-c712-3ad4-8e67-ec15453bd5ea&quot;,&quot;itemData&quot;:{&quot;type&quot;:&quot;article-journal&quot;,&quot;id&quot;:&quot;88b62e63-c712-3ad4-8e67-ec15453bd5ea&quot;,&quot;title&quot;:&quot;Identifying key success factors in supply chain management for increasing the competitive advantages of Vietnamese coffee&quot;,&quot;author&quot;:[{&quot;family&quot;:&quot;Nguyen&quot;,&quot;given&quot;:&quot;Thich&quot;,&quot;parse-names&quot;:false,&quot;dropping-particle&quot;:&quot;Van&quot;,&quot;non-dropping-particle&quot;:&quot;&quot;},{&quot;family&quot;:&quot;Nguyen&quot;,&quot;given&quot;:&quot;Nam Cao&quot;,&quot;parse-names&quot;:false,&quot;dropping-particle&quot;:&quot;&quot;,&quot;non-dropping-particle&quot;:&quot;&quot;},{&quot;family&quot;:&quot;Bosch&quot;,&quot;given&quot;:&quot;Ockie J.H.&quot;,&quot;parse-names&quot;:false,&quot;dropping-particle&quot;:&quot;&quot;,&quot;non-dropping-particle&quot;:&quot;&quot;}],&quot;container-title&quot;:&quot;Competitiveness Review&quot;,&quot;DOI&quot;:&quot;10.1108/CR-10-2016-0066&quot;,&quot;ISSN&quot;:&quot;20513143&quot;,&quot;issued&quot;:{&quot;date-parts&quot;:[[2017]]},&quot;page&quot;:&quot;438-461&quot;,&quot;abstract&quot;:&quot;Purpose: The purpose of this paper is to identify the leverage points in the Vietnamese coffee supply chain (SC) that would be used for increasing competitive advantages of the product. Design/methodology/approach: A sequential approach by combining two established modelling techniques (causal loop diagram and Bayesian belief networks) was applied to identify the leverage points in the Vietnamese coffee SC for increasing the competitive advantages of the product. Data for the study were collected from a series of workshops and in-depth interviews with numerous relevant stakeholders of the coffee industry in the central highland of Vietnam. Findings: The systems’ archetypes were developed and a sensitivity analysis was conducted to identify potential factors that can increase the competitive advantages of coffee production. The results indicate that higher investment in all elements of the coffee SC will lead to an enhanced competitive advantage. Originality/value: Supply chain management (SCM) has become a potentially valuable method for improving competitive advantages, as competition is no longer only between organizations but also among SCs. Therefore, this research focus on enhancing the competitive advantages of production via SCM.&quot;,&quot;publisher&quot;:&quot;Emerald Group Publishing Ltd.&quot;,&quot;issue&quot;:&quot;5&quot;,&quot;volume&quot;:&quot;27&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Pap191</b:Tag>
    <b:SourceType>JournalArticle</b:SourceType>
    <b:Guid>{52721293-178E-4E0A-B883-38A4A39A4077}</b:Guid>
    <b:Author>
      <b:Author>
        <b:NameList>
          <b:Person>
            <b:Last>Papadas</b:Last>
            <b:First>K.-K.</b:First>
          </b:Person>
          <b:Person>
            <b:Last>Avlonitis</b:Last>
            <b:First>G.</b:First>
            <b:Middle>J.</b:Middle>
          </b:Person>
          <b:Person>
            <b:Last>Carrigan</b:Last>
            <b:First>M.</b:First>
          </b:Person>
          <b:Person>
            <b:Last>Piha</b:Last>
            <b:First>L.</b:First>
          </b:Person>
        </b:NameList>
      </b:Author>
    </b:Author>
    <b:Title>The interplay of strategic and internal green marketing orientation on competitive advantage</b:Title>
    <b:JournalName>Journal of Business research</b:JournalName>
    <b:Year>2019</b:Year>
    <b:Pages>632-643</b:Pages>
    <b:Volume>104</b:Volume>
    <b:RefOrder>1</b:RefOrder>
  </b:Source>
  <b:Source>
    <b:Tag>Bud23</b:Tag>
    <b:SourceType>JournalArticle</b:SourceType>
    <b:Guid>{119B2092-B6AB-47EA-8E51-0BA6B46BA882}</b:Guid>
    <b:Author>
      <b:Author>
        <b:NameList>
          <b:Person>
            <b:Last>Budianti</b:Last>
            <b:First>F.</b:First>
          </b:Person>
          <b:Person>
            <b:Last>Nurtjahjadi</b:Last>
            <b:First>E.</b:First>
          </b:Person>
        </b:NameList>
      </b:Author>
    </b:Author>
    <b:Title>Pengaruh green product dan persepsi harga terhadap minat beli produk Tupperware (The influence of green product and perceived price on interest in buying Tupperware products)</b:Title>
    <b:JournalName>Jurnal Akuntansi, Keuangan, dan Manajemen</b:JournalName>
    <b:Year>2023</b:Year>
    <b:Pages>4(3), 195-207</b:Pages>
    <b:RefOrder>2</b:RefOrder>
  </b:Source>
  <b:Source>
    <b:Tag>Sar23</b:Tag>
    <b:SourceType>JournalArticle</b:SourceType>
    <b:Guid>{A60FAED9-A30A-4BF6-87B6-0520424E4E9A}</b:Guid>
    <b:Author>
      <b:Author>
        <b:NameList>
          <b:Person>
            <b:Last>Sari</b:Last>
            <b:First>A.</b:First>
            <b:Middle>K.</b:Middle>
          </b:Person>
          <b:Person>
            <b:Last>Bianca</b:Last>
            <b:First>S.</b:First>
            <b:Middle>L.</b:Middle>
          </b:Person>
          <b:Person>
            <b:Last>Putri</b:Last>
            <b:First>N.</b:First>
            <b:Middle>M.</b:Middle>
          </b:Person>
          <b:Person>
            <b:Last>Pandin</b:Last>
            <b:First>M.</b:First>
            <b:Middle>Y. R</b:Middle>
          </b:Person>
        </b:NameList>
      </b:Author>
    </b:Author>
    <b:Title>Peranan green accounting terhadap green campus pada Universitas 17 Agustus 1945 Surabaya</b:Title>
    <b:JournalName>Jurnal Manajemen</b:JournalName>
    <b:Year>2023</b:Year>
    <b:Pages>3(3)</b:Pages>
    <b:RefOrder>3</b:RefOrder>
  </b:Source>
  <b:Source>
    <b:Tag>Dim22</b:Tag>
    <b:SourceType>JournalArticle</b:SourceType>
    <b:Guid>{C7953F7E-5AA9-451A-A908-78643CC4367C}</b:Guid>
    <b:Author>
      <b:Author>
        <b:NameList>
          <b:Person>
            <b:Last>Dimilna</b:Last>
            <b:First>R.</b:First>
          </b:Person>
        </b:NameList>
      </b:Author>
    </b:Author>
    <b:Title>. Pengaruh green marketing terhadap minat beli konsumen pada produk ecobag di Indomaret (Studi pada Indomaret Nusa Indah Kota Jambi)</b:Title>
    <b:JournalName>Repository.Uinjambi.Ac.Id</b:JournalName>
    <b:Year>2022</b:Year>
    <b:Pages>1(2)</b:Pages>
    <b:RefOrder>4</b:RefOrder>
  </b:Source>
  <b:Source>
    <b:Tag>Jai18</b:Tag>
    <b:SourceType>JournalArticle</b:SourceType>
    <b:Guid>{3009BBA0-FDC4-41D5-ADB9-7D35EA1C8DF0}</b:Guid>
    <b:Author>
      <b:Author>
        <b:NameList>
          <b:Person>
            <b:Last>Jaiswal</b:Last>
            <b:First>D.</b:First>
          </b:Person>
          <b:Person>
            <b:Last>Kant</b:Last>
            <b:First>R.</b:First>
          </b:Person>
        </b:NameList>
      </b:Author>
    </b:Author>
    <b:Title>Green purchasing behaviour: A conceptual framework and empirical investigation of Indian consumers</b:Title>
    <b:JournalName>Journal of Retailing and Consumer Services.</b:JournalName>
    <b:Year>2018</b:Year>
    <b:Pages>60-69</b:Pages>
    <b:Volume>41</b:Volume>
    <b:RefOrder>5</b:RefOrder>
  </b:Source>
  <b:Source>
    <b:Tag>Che12</b:Tag>
    <b:SourceType>JournalArticle</b:SourceType>
    <b:Guid>{52C27DF8-1B04-41DB-A98A-902F23F10802}</b:Guid>
    <b:Author>
      <b:Author>
        <b:NameList>
          <b:Person>
            <b:Last>Chen</b:Last>
            <b:First>Y.</b:First>
            <b:Middle>S.</b:Middle>
          </b:Person>
          <b:Person>
            <b:Last>Chang</b:Last>
            <b:First>C.</b:First>
            <b:Middle>H.</b:Middle>
          </b:Person>
        </b:NameList>
      </b:Author>
    </b:Author>
    <b:Title>Enhance green purchase intentions: The roles of green perceived value, green perceived risk, and green trust.</b:Title>
    <b:JournalName>Management Decision</b:JournalName>
    <b:Year>2012</b:Year>
    <b:Pages>502–520</b:Pages>
    <b:Volume>50(3)</b:Volume>
    <b:RefOrder>6</b:RefOrder>
  </b:Source>
  <b:Source>
    <b:Tag>Dan171</b:Tag>
    <b:SourceType>JournalArticle</b:SourceType>
    <b:Guid>{F812A7B9-A45A-4496-B25C-83F3649A0114}</b:Guid>
    <b:Author>
      <b:Author>
        <b:NameList>
          <b:Person>
            <b:Last>Dangelico</b:Last>
            <b:First>R.</b:First>
            <b:Middle>M.</b:Middle>
          </b:Person>
          <b:Person>
            <b:Last>Vocalelli</b:Last>
            <b:First>D.</b:First>
          </b:Person>
        </b:NameList>
      </b:Author>
    </b:Author>
    <b:Title>“Green Marketing”: An analysis of definitions, strategy steps, and tools through a systematic review of the literature.</b:Title>
    <b:JournalName>Journal of Cleaner Production</b:JournalName>
    <b:Year>2017</b:Year>
    <b:Pages>1263-1279</b:Pages>
    <b:RefOrder>7</b:RefOrder>
  </b:Source>
  <b:Source>
    <b:Tag>Lai171</b:Tag>
    <b:SourceType>JournalArticle</b:SourceType>
    <b:Guid>{7353B37C-6BB2-4B60-BB43-C5CAE3B48293}</b:Guid>
    <b:Author>
      <b:Author>
        <b:NameList>
          <b:Person>
            <b:Last>Lai</b:Last>
            <b:First>C.</b:First>
            <b:Middle>K.</b:Middle>
          </b:Person>
          <b:Person>
            <b:Last>Cheng</b:Last>
            <b:First>E.</b:First>
            <b:Middle>W.</b:Middle>
          </b:Person>
        </b:NameList>
      </b:Author>
    </b:Author>
    <b:Title>Green purchase behavior of undergraduate students in Hong Kong</b:Title>
    <b:JournalName>The Social Science Journal</b:JournalName>
    <b:Year>2017</b:Year>
    <b:Pages>67-76</b:Pages>
    <b:Volume>53</b:Volume>
    <b:RefOrder>8</b:RefOrder>
  </b:Source>
  <b:Source>
    <b:Tag>Suk16</b:Tag>
    <b:SourceType>JournalArticle</b:SourceType>
    <b:Guid>{6574011D-896F-4996-AC3B-6178C40B0967}</b:Guid>
    <b:Author>
      <b:Author>
        <b:NameList>
          <b:Person>
            <b:Last>Suki</b:Last>
            <b:First>N.</b:First>
            <b:Middle>M</b:Middle>
          </b:Person>
        </b:NameList>
      </b:Author>
    </b:Author>
    <b:Title>Green product purchase intention: Impact of green brands, attitude, and knowledge</b:Title>
    <b:JournalName>British Food Journal</b:JournalName>
    <b:Year>2016</b:Year>
    <b:Pages>2893–2910</b:Pages>
    <b:Volume>118(12)</b:Volume>
    <b:RefOrder>9</b:RefOrder>
  </b:Source>
  <b:Source>
    <b:Tag>Dew22</b:Tag>
    <b:SourceType>JournalArticle</b:SourceType>
    <b:Guid>{C97F988D-D058-41C7-B7E8-542282A20B1C}</b:Guid>
    <b:Author>
      <b:Author>
        <b:NameList>
          <b:Person>
            <b:Last>Dewi</b:Last>
            <b:First>Herlina,</b:First>
            <b:Middle>M. G.</b:Middle>
          </b:Person>
          <b:Person>
            <b:Last>Boetar</b:Last>
            <b:First>A.</b:First>
            <b:Middle>E. M. B</b:Middle>
          </b:Person>
        </b:NameList>
      </b:Author>
    </b:Author>
    <b:Title>The effect of social media marketing on purchase intention in fashion industry</b:Title>
    <b:JournalName>International Journal of Data and Network Science</b:JournalName>
    <b:Year>2022</b:Year>
    <b:Volume>6(2)</b:Volume>
    <b:RefOrder>10</b:RefOrder>
  </b:Source>
  <b:Source>
    <b:Tag>Adm18</b:Tag>
    <b:SourceType>JournalArticle</b:SourceType>
    <b:Guid>{04D672BD-4284-4736-B823-2B039D528302}</b:Guid>
    <b:Author>
      <b:Author>
        <b:NameList>
          <b:Person>
            <b:Last>Admin</b:Last>
          </b:Person>
        </b:NameList>
      </b:Author>
    </b:Author>
    <b:Title>Pembahasan Lengkap Teori Green Marketing menurut Para Ahli dan Contoh Tesis Green Marketing</b:Title>
    <b:JournalName>Retrieved from idtesis.com</b:JournalName>
    <b:Year>2018</b:Year>
    <b:RefOrder>11</b:RefOrder>
  </b:Source>
  <b:Source>
    <b:Tag>Cha17</b:Tag>
    <b:SourceType>JournalArticle</b:SourceType>
    <b:Guid>{B57E7198-657E-42CE-BDB9-CC24786C4AA4}</b:Guid>
    <b:Author>
      <b:Author>
        <b:NameList>
          <b:Person>
            <b:Last>Charter</b:Last>
            <b:First>M.</b:First>
          </b:Person>
          <b:Person>
            <b:Last>Polonsky</b:Last>
            <b:First>M.</b:First>
            <b:Middle>J</b:Middle>
          </b:Person>
        </b:NameList>
      </b:Author>
    </b:Author>
    <b:Title>Greener marketing: A global perspective on greening marketing practice. In M. J. P. Martin Charter (Ed.)</b:Title>
    <b:JournalName>Greener Marketing: A Global Perspective on Greening Marketing Practice. Routledge</b:JournalName>
    <b:Year>2017</b:Year>
    <b:RefOrder>12</b:RefOrder>
  </b:Source>
  <b:Source>
    <b:Tag>Ang22</b:Tag>
    <b:SourceType>JournalArticle</b:SourceType>
    <b:Guid>{006C259D-FE2A-4AF5-A4DD-24F7A2720B12}</b:Guid>
    <b:Author>
      <b:Author>
        <b:NameList>
          <b:Person>
            <b:Last>Angela</b:Last>
            <b:First>N.</b:First>
            <b:Middle>M. U. T.</b:Middle>
          </b:Person>
          <b:Person>
            <b:Last>Wajdi</b:Last>
            <b:First>M.</b:First>
          </b:Person>
          <b:Person>
            <b:Last>Sanjaya</b:Last>
            <b:First>I.</b:First>
            <b:Middle>B.</b:Middle>
          </b:Person>
          <b:Person>
            <b:Last>Arbainah</b:Last>
            <b:First>S</b:First>
          </b:Person>
        </b:NameList>
      </b:Author>
    </b:Author>
    <b:Title>Implementasi green marketing pada FiPuA</b:Title>
    <b:JournalName>Journal of Commerce, Management, and Tourism Studies</b:JournalName>
    <b:Year>2022</b:Year>
    <b:Pages>1(1), 21-35</b:Pages>
    <b:RefOrder>13</b:RefOrder>
  </b:Source>
  <b:Source>
    <b:Tag>Kar01</b:Tag>
    <b:SourceType>JournalArticle</b:SourceType>
    <b:Guid>{84706D9A-4CF2-49CA-A1B7-37F2A06CAC7F}</b:Guid>
    <b:Author>
      <b:Author>
        <b:NameList>
          <b:Person>
            <b:Last>Wolfe</b:Last>
            <b:First>Kara</b:First>
            <b:Middle>L.</b:Middle>
          </b:Person>
          <b:Person>
            <b:Last>Shanklin</b:Last>
            <b:First>Carol</b:First>
            <b:Middle>W.</b:Middle>
          </b:Person>
        </b:NameList>
      </b:Author>
    </b:Author>
    <b:Title>Environmental Practices and Management Concerns of Conference Center Administrators</b:Title>
    <b:JournalName>Journal of Hospitality &amp; Tourism Research</b:JournalName>
    <b:Year>2001</b:Year>
    <b:Pages>25 (2), 209-216</b:Pages>
    <b:RefOrder>14</b:RefOrder>
  </b:Source>
  <b:Source>
    <b:Tag>Hsi10</b:Tag>
    <b:SourceType>JournalArticle</b:SourceType>
    <b:Guid>{3175CC58-2526-493E-A434-0AB5AF43B450}</b:Guid>
    <b:Author>
      <b:Author>
        <b:NameList>
          <b:Person>
            <b:Last>Hu</b:Last>
            <b:First>Hsin-Hui</b:First>
          </b:Person>
          <b:Person>
            <b:Last>Parsha</b:Last>
            <b:First>H.</b:First>
            <b:Middle>G.</b:Middle>
          </b:Person>
          <b:Person>
            <b:Last>Self</b:Last>
            <b:First>John</b:First>
          </b:Person>
        </b:NameList>
      </b:Author>
    </b:Author>
    <b:Title>The Dynamics of Green Restaurant Patronage</b:Title>
    <b:JournalName>Cornell Hospitality Quarterly</b:JournalName>
    <b:Year>2010</b:Year>
    <b:Pages>51 (3), 344-362</b:Pages>
    <b:RefOrder>15</b:RefOrder>
  </b:Source>
  <b:Source>
    <b:Tag>LFl05</b:Tag>
    <b:SourceType>JournalArticle</b:SourceType>
    <b:Guid>{026D9C4B-1040-4A17-8DB7-D2087A41337E}</b:Guid>
    <b:Author>
      <b:Author>
        <b:NameList>
          <b:Person>
            <b:Last>Flak</b:Last>
            <b:First>L.</b:First>
          </b:Person>
          <b:Person>
            <b:Last>Rose</b:Last>
            <b:First>J.</b:First>
          </b:Person>
        </b:NameList>
      </b:Author>
    </b:Author>
    <b:Title>Stakeholder Governance: Adapting Stakeholder Theory to E-Government</b:Title>
    <b:JournalName>Communications of the Association for Information Systems</b:JournalName>
    <b:Year>2005</b:Year>
    <b:Pages>16</b:Pages>
    <b:RefOrder>16</b:RefOrder>
  </b:Source>
  <b:Source>
    <b:Tag>Bea20</b:Tag>
    <b:SourceType>JournalArticle</b:SourceType>
    <b:Guid>{8F099FFA-6F08-4818-A1E0-9A49D37E8F85}</b:Guid>
    <b:Author>
      <b:Author>
        <b:NameList>
          <b:Person>
            <b:Last>Beatson</b:Last>
            <b:First>Amanda</b:First>
          </b:Person>
          <b:Person>
            <b:Last>Gottlieb</b:Last>
            <b:First>Udo</b:First>
          </b:Person>
          <b:Person>
            <b:Last>Pleming</b:Last>
            <b:First>Katrina</b:First>
          </b:Person>
        </b:NameList>
      </b:Author>
    </b:Author>
    <b:Title>Green consumption practices for sustainability: an exploration through social practice theory</b:Title>
    <b:JournalName>Journal of Social Marketing</b:JournalName>
    <b:Year>2020</b:Year>
    <b:Pages>197-213</b:Pages>
    <b:Volume>10(2)</b:Volume>
    <b:RefOrder>17</b:RefOrder>
  </b:Source>
  <b:Source>
    <b:Tag>Bek20</b:Tag>
    <b:SourceType>JournalArticle</b:SourceType>
    <b:Guid>{2018223C-970D-486B-A8FC-4DE17A7BCCF9}</b:Guid>
    <b:Author>
      <b:Author>
        <b:NameList>
          <b:Person>
            <b:Last>Bekar</b:Last>
            <b:First>Aydan</b:First>
          </b:Person>
          <b:Person>
            <b:Last>Durmaz</b:Last>
            <b:First>Sukran</b:First>
          </b:Person>
          <b:Person>
            <b:Last>Yozukmaz</b:Last>
            <b:First>Nisan</b:First>
          </b:Person>
        </b:NameList>
      </b:Author>
    </b:Author>
    <b:Title>The Effect of Green Practices on Emotional Attachment and Green Loyalty of Coffee Shop Consumers (Turkey)*</b:Title>
    <b:JournalName>Turizam</b:JournalName>
    <b:Year>2020</b:Year>
    <b:Pages>33-45</b:Pages>
    <b:Volume>24(1)</b:Volume>
    <b:RefOrder>18</b:RefOrder>
  </b:Source>
  <b:Source>
    <b:Tag>Yoo15</b:Tag>
    <b:SourceType>JournalArticle</b:SourceType>
    <b:Guid>{584CA6D8-3A8D-4BBF-A7F2-529135999CAB}</b:Guid>
    <b:Author>
      <b:Author>
        <b:NameList>
          <b:Person>
            <b:Last>Yoon Jung</b:Last>
            <b:First>Jang</b:First>
          </b:Person>
          <b:Person>
            <b:Last>Woo Gon</b:Last>
            <b:First>Kim</b:First>
          </b:Person>
          <b:Person>
            <b:Last>Hae Young</b:Last>
            <b:First>Lee</b:First>
          </b:Person>
        </b:NameList>
      </b:Author>
    </b:Author>
    <b:Title>Coffee shop consumers’ emotional attachment and loyalty to green stores: The moderating role of green consciousness</b:Title>
    <b:JournalName>International Journal of Hospitality Management</b:JournalName>
    <b:Year>2015</b:Year>
    <b:Pages>146-156</b:Pages>
    <b:Volume>44</b:Volume>
    <b:RefOrder>19</b:RefOrder>
  </b:Source>
  <b:Source>
    <b:Tag>YSC13</b:Tag>
    <b:SourceType>JournalArticle</b:SourceType>
    <b:Guid>{D7373438-AC24-4BCF-878F-33AF4175F558}</b:Guid>
    <b:Author>
      <b:Author>
        <b:NameList>
          <b:Person>
            <b:Last>Chen</b:Last>
            <b:First>Y.</b:First>
            <b:Middle>S.</b:Middle>
          </b:Person>
          <b:Person>
            <b:Last>Chang</b:Last>
            <b:First>C.</b:First>
            <b:Middle>H.</b:Middle>
          </b:Person>
        </b:NameList>
      </b:Author>
    </b:Author>
    <b:Title>Greenwash and Green Trust: The Mediation Effects of Green Consumer Confusion and Green Perceived Risk</b:Title>
    <b:JournalName>Journal of Business Ethics</b:JournalName>
    <b:Year>2013</b:Year>
    <b:Pages>114, 489-500</b:Pages>
    <b:RefOrder>20</b:RefOrder>
  </b:Source>
  <b:Source>
    <b:Tag>Jun181</b:Tag>
    <b:SourceType>JournalArticle</b:SourceType>
    <b:Guid>{055790F9-2C00-476A-9148-E5C4C0863CAF}</b:Guid>
    <b:Author>
      <b:Author>
        <b:NameList>
          <b:Person>
            <b:Last>Jungwoo</b:Last>
            <b:First>L.</b:First>
          </b:Person>
          <b:Person>
            <b:Last>Byoung Joon</b:Last>
            <b:First>K.</b:First>
          </b:Person>
          <b:Person>
            <b:Last>SeonJu</b:Last>
            <b:First>P.</b:First>
          </b:Person>
          <b:Person>
            <b:Last>Sungbum</b:Last>
            <b:First>P.</b:First>
          </b:Person>
          <b:Person>
            <b:Last>Kangtak</b:Last>
            <b:First>O.</b:First>
          </b:Person>
        </b:NameList>
      </b:Author>
    </b:Author>
    <b:Title>Proposing a Value-Based Digital Government Model: Toward Broadening Sustainability and Public Participation</b:Title>
    <b:JournalName> Sustainability.</b:JournalName>
    <b:Year>2018</b:Year>
    <b:RefOrder>21</b:RefOrder>
  </b:Source>
  <b:Source>
    <b:Tag>Moh12</b:Tag>
    <b:SourceType>JournalArticle</b:SourceType>
    <b:Guid>{CA3CA294-F862-4346-940C-30B5F231A5A2}</b:Guid>
    <b:Author>
      <b:Author>
        <b:NameList>
          <b:Person>
            <b:Last>Mohd. Yusof</b:Last>
            <b:First>Jamaliah</b:First>
          </b:Person>
          <b:Person>
            <b:Last>Musa</b:Last>
            <b:First>Rosidah</b:First>
          </b:Person>
          <b:Person>
            <b:Last>Abd. Rahman</b:Last>
            <b:First>Sofiah</b:First>
          </b:Person>
        </b:NameList>
      </b:Author>
    </b:Author>
    <b:Title>The Effects of Green Image of Retailers on Shopping Value and Store Loyalty</b:Title>
    <b:JournalName>Procedia - Social and Behavioral Sciences</b:JournalName>
    <b:Year>2012</b:Year>
    <b:Pages>710-721</b:Pages>
    <b:RefOrder>22</b:RefOrder>
  </b:Source>
  <b:Source>
    <b:Tag>Sur24</b:Tag>
    <b:SourceType>JournalArticle</b:SourceType>
    <b:Guid>{6337ED14-F5F9-4A22-9AFC-4BE16526A0E8}</b:Guid>
    <b:Author>
      <b:Author>
        <b:NameList>
          <b:Person>
            <b:Last>Surya Prayoga</b:Last>
            <b:First>I</b:First>
            <b:Middle>Made</b:Middle>
          </b:Person>
          <b:Person>
            <b:Last>Ayu Ketut Giantari</b:Last>
            <b:First>I</b:First>
            <b:Middle>Gusti</b:Middle>
          </b:Person>
          <b:Person>
            <b:Last>Yudi Setiawan</b:Last>
            <b:First>Putu</b:First>
          </b:Person>
          <b:Person>
            <b:Last>Ngurah Jaya Agung W. K.</b:Last>
            <b:First>I</b:First>
            <b:Middle>Gusti</b:Middle>
          </b:Person>
        </b:NameList>
      </b:Author>
    </b:Author>
    <b:Title>Green Loyalty – Empirical Experience from a Systematic Literature Review</b:Title>
    <b:JournalName>Jurnal Ilmu Sosial dan Humonira</b:JournalName>
    <b:Year>2024</b:Year>
    <b:Pages>13 (1), 153-165</b:Pages>
    <b:RefOrder>23</b:RefOrder>
  </b:Source>
  <b:Source>
    <b:Tag>Ash23</b:Tag>
    <b:SourceType>JournalArticle</b:SourceType>
    <b:Guid>{6AB1CB2C-46BB-4FBE-ADA8-03B217A3D41F}</b:Guid>
    <b:Author>
      <b:Author>
        <b:NameList>
          <b:Person>
            <b:Last>Ashok Uikey</b:Last>
            <b:First>Ashish</b:First>
            <b:Middle>Ashish</b:Middle>
          </b:Person>
          <b:Person>
            <b:Last>Baber</b:Last>
            <b:First>Ruturaj</b:First>
          </b:Person>
        </b:NameList>
      </b:Author>
    </b:Author>
    <b:Title>Exploring the Factors that Foster Green Brand Loyalty: The Role of Green Transparency, Green Perceived Value, Green Brand Trust and Self-Brand Connection</b:Title>
    <b:JournalName>Hal Open Science</b:JournalName>
    <b:Year>2023</b:Year>
    <b:Volume>7</b:Volume>
    <b:RefOrder>24</b:RefOrder>
  </b:Source>
  <b:Source>
    <b:Tag>FaW24</b:Tag>
    <b:SourceType>JournalArticle</b:SourceType>
    <b:Guid>{5F96631E-8CFD-44E8-80D1-6018118CF4BB}</b:Guid>
    <b:Author>
      <b:Author>
        <b:NameList>
          <b:Person>
            <b:Last>Fa</b:Last>
            <b:First>Wang</b:First>
          </b:Person>
          <b:Person>
            <b:Last>Yujue</b:Last>
            <b:First>Wang</b:First>
          </b:Person>
          <b:Person>
            <b:Last>Han</b:Last>
            <b:First>Yuan</b:First>
          </b:Person>
          <b:Person>
            <b:Last>Cho</b:Last>
            <b:First>Hyung</b:First>
          </b:Person>
        </b:NameList>
      </b:Author>
    </b:Author>
    <b:Title>Optimizing brand loyalty through user-centric product package design: A study of user experience in dairy industry</b:Title>
    <b:JournalName>Heliyon</b:JournalName>
    <b:Year>2024</b:Year>
    <b:Volume>10</b:Volume>
    <b:RefOrder>25</b:RefOrder>
  </b:Source>
  <b:Source>
    <b:Tag>Luc24</b:Tag>
    <b:SourceType>JournalArticle</b:SourceType>
    <b:Guid>{CB151890-392A-479D-80A3-24132388F277}</b:Guid>
    <b:Author>
      <b:Author>
        <b:NameList>
          <b:Person>
            <b:Last>Lucky Aprilliani</b:Last>
            <b:First>&amp;</b:First>
            <b:Middle>Ajeng Aquinia</b:Middle>
          </b:Person>
        </b:NameList>
      </b:Author>
    </b:Author>
    <b:Title> The Influence Of Social Media Influencer And Brand Attitude On Purchase Intention (Study On Emina Product In The City Of Semarang)</b:Title>
    <b:JournalName> Journal of Economic, Business and Accounting.</b:JournalName>
    <b:Year>2024</b:Year>
    <b:RefOrder>26</b:RefOrder>
  </b:Source>
  <b:Source>
    <b:Tag>Hai</b:Tag>
    <b:SourceType>JournalArticle</b:SourceType>
    <b:Guid>{4591380B-8B78-4AC6-ADC1-1B60ED225F4B}</b:Guid>
    <b:Author>
      <b:Author>
        <b:NameList>
          <b:Person>
            <b:Last>Hair</b:Last>
            <b:First>J.</b:First>
          </b:Person>
          <b:Person>
            <b:Last>F.</b:Last>
            <b:First>J.</b:First>
          </b:Person>
          <b:Person>
            <b:Last>Sarstedt</b:Last>
            <b:First>M.</b:First>
          </b:Person>
          <b:Person>
            <b:Last>Matthews</b:Last>
            <b:First>L.</b:First>
            <b:Middle>M.</b:Middle>
          </b:Person>
          <b:Person>
            <b:Last>Ringle</b:Last>
            <b:First>C.</b:First>
            <b:Middle>M.</b:Middle>
          </b:Person>
        </b:NameList>
      </b:Author>
    </b:Author>
    <b:Title>Identifying and treating unobserved heterogeneity with FIMIX-PLS: Part I Method</b:Title>
    <b:JournalName>European Business Review.</b:JournalName>
    <b:RefOrder>27</b:RefOrder>
  </b:Source>
  <b:Source>
    <b:Tag>Apr23</b:Tag>
    <b:SourceType>JournalArticle</b:SourceType>
    <b:Guid>{0EFF8C6F-6510-498C-99D0-BD0B83385C73}</b:Guid>
    <b:Author>
      <b:Author>
        <b:NameList>
          <b:Person>
            <b:Last>Aprilliani</b:Last>
            <b:First>L.</b:First>
          </b:Person>
          <b:Person>
            <b:Last>Aquinia.</b:Last>
            <b:First>A.</b:First>
          </b:Person>
        </b:NameList>
      </b:Author>
    </b:Author>
    <b:Title>THE INFLUENCE OF SOCIAL MEDIA INFLUENCER AND BRAND ATTITUDE ON PURCHASE INTENTION (STUDY ON EMINA PRODUCT IN THE CITY OF SEMARANG)</b:Title>
    <b:JournalName>Journal of Economic, Business and Accounting.</b:JournalName>
    <b:Year>2023</b:Year>
    <b:RefOrder>28</b:RefOrder>
  </b:Source>
  <b:Source>
    <b:Tag>Okl22</b:Tag>
    <b:SourceType>JournalArticle</b:SourceType>
    <b:Guid>{7ED94F14-3CDD-4DAB-8BFC-BB10D48D125D}</b:Guid>
    <b:Author>
      <b:Author>
        <b:NameList>
          <b:Person>
            <b:Last>Oklander</b:Last>
            <b:First>M.</b:First>
          </b:Person>
        </b:NameList>
      </b:Author>
    </b:Author>
    <b:Title>Marketing as an economic science</b:Title>
    <b:JournalName>Marketing and Digital Technologies.</b:JournalName>
    <b:Year>2022</b:Year>
    <b:RefOrder>29</b:RefOrder>
  </b:Source>
  <b:Source>
    <b:Tag>Rum22</b:Tag>
    <b:SourceType>JournalArticle</b:SourceType>
    <b:Guid>{49F1DE26-F938-476F-B37D-20D5A1EEEA82}</b:Guid>
    <b:Author>
      <b:Author>
        <b:NameList>
          <b:Person>
            <b:Last>Rumangesan</b:Last>
            <b:First>Soraya</b:First>
          </b:Person>
          <b:Person>
            <b:Last>Bagiastuti</b:Last>
            <b:First>Ni</b:First>
            <b:Middle>Ketut</b:Middle>
          </b:Person>
          <b:Person>
            <b:Last>Komala Sari</b:Last>
            <b:First>I.</b:First>
            <b:Middle>G. A. M. K.</b:Middle>
          </b:Person>
        </b:NameList>
      </b:Author>
    </b:Author>
    <b:Title>Penerapan Green Practices pada Food &amp; Beverage Department di Fox Hotel Jimbaran</b:Title>
    <b:JournalName>Repository Politeknik Negeri Bali</b:JournalName>
    <b:Year>2022</b:Year>
    <b:RefOrder>30</b:RefOrder>
  </b:Source>
  <b:Source>
    <b:Tag>McC20</b:Tag>
    <b:SourceType>JournalArticle</b:SourceType>
    <b:Guid>{F68E7CCD-014B-499D-8B40-9D7031640EBB}</b:Guid>
    <b:Author>
      <b:Author>
        <b:NameList>
          <b:Person>
            <b:Last>McClure</b:Last>
            <b:First>C.</b:First>
          </b:Person>
          <b:Person>
            <b:Last>Seock</b:Last>
            <b:First>Y.</b:First>
            <b:Middle>K.</b:Middle>
          </b:Person>
        </b:NameList>
      </b:Author>
    </b:Author>
    <b:Title>The role of involvement: Investigating the effect of brand's social media pages on consumer purchase intention</b:Title>
    <b:JournalName> Journal of Retailing and Consumer Services</b:JournalName>
    <b:Year>2020</b:Year>
    <b:Pages>53</b:Pages>
    <b:RefOrder>31</b:RefOrder>
  </b:Source>
  <b:Source>
    <b:Tag>Gho14</b:Tag>
    <b:SourceType>JournalArticle</b:SourceType>
    <b:Guid>{EA0CC71B-9FEE-464D-A017-A67BF4B5BF22}</b:Guid>
    <b:Author>
      <b:Author>
        <b:NameList>
          <b:Person>
            <b:Last>Ghozali</b:Last>
            <b:First>I.</b:First>
          </b:Person>
        </b:NameList>
      </b:Author>
    </b:Author>
    <b:Title>Structural Equation Modeling, Metode Alternatif Dengan Partial Least Square (PLS), Dilengkapi Software Smartpls 3.0, Xlstat 2014, dan WarpPLS 4.0 Edisi 4</b:Title>
    <b:JournalName>Badan Penerbit Universitas Diponegoro</b:JournalName>
    <b:Year>2014</b:Year>
    <b:RefOrder>32</b:RefOrder>
  </b:Source>
  <b:Source>
    <b:Tag>Pri17</b:Tag>
    <b:SourceType>JournalArticle</b:SourceType>
    <b:Guid>{B8DB730D-1EA9-4D7D-B5C6-288E2CB23697}</b:Guid>
    <b:Author>
      <b:Author>
        <b:NameList>
          <b:Person>
            <b:Last>J.D</b:Last>
            <b:First>Priors.</b:First>
          </b:Person>
        </b:NameList>
      </b:Author>
    </b:Author>
    <b:Title>Komunikasi Pemasaran Integrated Marketing Communications: In The Age Of Social Media</b:Title>
    <b:JournalName>Print CV. Faithful Library</b:JournalName>
    <b:Year>2017</b:Year>
    <b:RefOrder>33</b:RefOrder>
  </b:Source>
  <b:Source>
    <b:Tag>Put24</b:Tag>
    <b:SourceType>JournalArticle</b:SourceType>
    <b:Guid>{ED2A9455-E609-4041-B35C-49F50EFB9F5C}</b:Guid>
    <b:Author>
      <b:Author>
        <b:NameList>
          <b:Person>
            <b:Last>Putra Romansyah</b:Last>
            <b:First>A.</b:First>
            <b:Middle>Y. D.</b:Middle>
          </b:Person>
          <b:Person>
            <b:Last>Zhalila</b:Last>
            <b:First>Annisa</b:First>
          </b:Person>
          <b:Person>
            <b:Last>Muhammad</b:Last>
            <b:First>A.</b:First>
            <b:Middle>Fadel</b:Middle>
          </b:Person>
        </b:NameList>
      </b:Author>
    </b:Author>
    <b:Title>Analisis Penerapan Green Marketing pada Fore Coffee Makassar</b:Title>
    <b:JournalName>Jurnal Eksopoda</b:JournalName>
    <b:Year>2024</b:Year>
    <b:Pages>1(1)</b:Pages>
    <b:RefOrder>34</b:RefOrder>
  </b:Source>
  <b:Source>
    <b:Tag>Hen191</b:Tag>
    <b:SourceType>JournalArticle</b:SourceType>
    <b:Guid>{E9ACB96D-3EA1-42AD-8368-2E4627246820}</b:Guid>
    <b:Author>
      <b:Author>
        <b:NameList>
          <b:Person>
            <b:Last>Hendarsyah</b:Last>
            <b:First>D.</b:First>
          </b:Person>
        </b:NameList>
      </b:Author>
    </b:Author>
    <b:Title>E-commerce di era Industri 4.0 dan Society 5.0.</b:Title>
    <b:JournalName>Jurnal Ilmiah Ekonomi Kita.</b:JournalName>
    <b:Year>2019</b:Year>
    <b:RefOrder>35</b:RefOrder>
  </b:Source>
  <b:Source>
    <b:Tag>NUt20</b:Tag>
    <b:SourceType>JournalArticle</b:SourceType>
    <b:Guid>{B6954B6C-2BD5-47FF-B1A7-D38E277AB80E}</b:Guid>
    <b:Author>
      <b:Author>
        <b:NameList>
          <b:Person>
            <b:Last>Utami</b:Last>
            <b:First>N.</b:First>
          </b:Person>
        </b:NameList>
      </b:Author>
    </b:Author>
    <b:Title>Perkembangan &amp; Keuntungan Transaksi Cashless dalam Proses Bisnis</b:Title>
    <b:JournalName>Mekari Jurnal</b:JournalName>
    <b:Year>2020</b:Year>
    <b:RefOrder>1</b:RefOrder>
  </b:Source>
  <b:Source>
    <b:Tag>Cha18</b:Tag>
    <b:SourceType>JournalArticle</b:SourceType>
    <b:Guid>{80996800-073D-4076-A3AB-2E51C02A62C8}</b:Guid>
    <b:Author>
      <b:Author>
        <b:NameList>
          <b:Person>
            <b:Last>Chatterjee</b:Last>
            <b:First>Suhrid</b:First>
            <b:Middle>&amp; Saha, Sudipta &amp; Khalid, Zubayr &amp; Saha, Himadri &amp; Paul, Pritam &amp; Karlose, Robin</b:Middle>
          </b:Person>
        </b:NameList>
      </b:Author>
    </b:Author>
    <b:Title>Space effective and encrypted QR code with sender authorized security levels</b:Title>
    <b:Year>2018</b:Year>
    <b:Pages>439-443</b:Pages>
    <b:RefOrder>2</b:RefOrder>
  </b:Source>
  <b:Source>
    <b:Tag>MTo19</b:Tag>
    <b:SourceType>JournalArticle</b:SourceType>
    <b:Guid>{F74190ED-3758-45E0-8874-632CB65C1D1F}</b:Guid>
    <b:Author>
      <b:Author>
        <b:NameList>
          <b:Person>
            <b:Last>Tocci</b:Last>
            <b:First>M.</b:First>
          </b:Person>
        </b:NameList>
      </b:Author>
    </b:Author>
    <b:Title>Smartphone History - The First Smartphone</b:Title>
    <b:Year>2019</b:Year>
    <b:RefOrder>3</b:RefOrder>
  </b:Source>
  <b:Source>
    <b:Tag>Men23</b:Tag>
    <b:SourceType>InternetSite</b:SourceType>
    <b:Guid>{1F606BF3-F602-4538-AEA0-0D48ED9D5758}</b:Guid>
    <b:Title>Mengenal Apa Itu Kartu GPN &amp; 5 Keuntungan Memilikinya.</b:Title>
    <b:Year>2021</b:Year>
    <b:Author>
      <b:Author>
        <b:NameList>
          <b:Person>
            <b:Last>OCBC</b:Last>
            <b:First>Redaksi</b:First>
          </b:Person>
        </b:NameList>
      </b:Author>
    </b:Author>
    <b:RefOrder>4</b:RefOrder>
  </b:Source>
  <b:Source>
    <b:Tag>Aue20</b:Tag>
    <b:SourceType>JournalArticle</b:SourceType>
    <b:Guid>{3F765B5E-4F03-466B-B7EB-2156EF88ED65}</b:Guid>
    <b:Author>
      <b:Author>
        <b:NameList>
          <b:Person>
            <b:Last>Auer</b:Last>
            <b:First>R.</b:First>
          </b:Person>
        </b:NameList>
      </b:Author>
    </b:Author>
    <b:Title>Covid-19, Cash, and Future of Payments.</b:Title>
    <b:Year>2020</b:Year>
    <b:RefOrder>5</b:RefOrder>
  </b:Source>
  <b:Source>
    <b:Tag>Mis</b:Tag>
    <b:SourceType>JournalArticle</b:SourceType>
    <b:Guid>{863B0164-F9F8-4702-86FB-703FA38EFA01}</b:Guid>
    <b:Author>
      <b:Author>
        <b:NameList>
          <b:Person>
            <b:Last>Davis</b:Last>
            <b:First>Fred</b:First>
            <b:Middle>D.</b:Middle>
          </b:Person>
        </b:NameList>
      </b:Author>
    </b:Author>
    <b:Title>Perceived usefulness, perceived ease of use, and user acceptance of information technology</b:Title>
    <b:JournalName>MIS Quarterly Vol.13</b:JournalName>
    <b:Year>1989</b:Year>
    <b:Pages>319-340</b:Pages>
    <b:RefOrder>6</b:RefOrder>
  </b:Source>
  <b:Source>
    <b:Tag>Zho19</b:Tag>
    <b:SourceType>JournalArticle</b:SourceType>
    <b:Guid>{C2E7425D-7BA9-49BD-93CE-247B8E8CB8E5}</b:Guid>
    <b:Author>
      <b:Author>
        <b:NameList>
          <b:Person>
            <b:Last>Zhongqing Hu</b:Last>
            <b:First>Shuai</b:First>
            <b:Middle>Ding, Shizheng Li, Luting Chen, Shanlin Yang</b:Middle>
          </b:Person>
        </b:NameList>
      </b:Author>
    </b:Author>
    <b:Title>Adoption Intention of Fintech Services for Bank Users: An Empirical Examination with an Extended Technology Acceptance Model</b:Title>
    <b:JournalName>Symmetry</b:JournalName>
    <b:Year>2019</b:Year>
    <b:RefOrder>7</b:RefOrder>
  </b:Source>
  <b:Source>
    <b:Tag>CMJ97</b:Tag>
    <b:SourceType>JournalArticle</b:SourceType>
    <b:Guid>{D5182870-3230-40C3-891D-90156F0C7146}</b:Guid>
    <b:Author>
      <b:Author>
        <b:NameList>
          <b:Person>
            <b:Last>C. M. Jackson</b:Last>
            <b:First>Chow,</b:First>
          </b:Person>
        </b:NameList>
      </b:Author>
    </b:Author>
    <b:Title>Understanding of the Behavioural Intention to Use an Information System</b:Title>
    <b:JournalName>Decision Sciences 28(2)</b:JournalName>
    <b:Year>1997</b:Year>
    <b:Pages>357-389</b:Pages>
    <b:RefOrder>8</b:RefOrder>
  </b:Source>
  <b:Source>
    <b:Tag>Ahm21</b:Tag>
    <b:SourceType>JournalArticle</b:SourceType>
    <b:Guid>{976C815D-47CB-44B8-82AF-FB44D6C5CE46}</b:Guid>
    <b:Author>
      <b:Author>
        <b:NameList>
          <b:Person>
            <b:Last>Ahmad Daragmeh</b:Last>
            <b:First>Csaba</b:First>
            <b:Middle>Lentner, Judit Sági</b:Middle>
          </b:Person>
        </b:NameList>
      </b:Author>
    </b:Author>
    <b:Title>FinTech payments in the era of COVID-19: Factors influencing behavioral intentions of “Generation X” in Hungary to use mobile payment</b:Title>
    <b:JournalName>Journal of Behavioral and Experimental Finance</b:JournalName>
    <b:Year>2021</b:Year>
    <b:RefOrder>9</b:RefOrder>
  </b:Source>
  <b:Source>
    <b:Tag>Vis12</b:Tag>
    <b:SourceType>JournalArticle</b:SourceType>
    <b:Guid>{B155B0BF-8F5B-4522-9B9A-BA628AA01CBE}</b:Guid>
    <b:Author>
      <b:Author>
        <b:NameList>
          <b:Person>
            <b:Last>Venkatesh</b:Last>
            <b:First>Viswanath</b:First>
          </b:Person>
          <b:Person>
            <b:Last>Thong</b:Last>
            <b:First>James</b:First>
            <b:Middle>Y.L.</b:Middle>
          </b:Person>
          <b:Person>
            <b:Last>Xu</b:Last>
            <b:First>Xin</b:First>
          </b:Person>
        </b:NameList>
      </b:Author>
    </b:Author>
    <b:Title>Consumer Acceptance and Use of Information Technology: Extending the Unified Theory of Acceptance and Use of Technology</b:Title>
    <b:JournalName>MIS Quarterly, Vol. 36, No. 1</b:JournalName>
    <b:Year>2012</b:Year>
    <b:Pages>157-178</b:Pages>
    <b:RefOrder>10</b:RefOrder>
  </b:Source>
  <b:Source>
    <b:Tag>Cri16</b:Tag>
    <b:SourceType>JournalArticle</b:SourceType>
    <b:Guid>{3C0C2B18-2D9D-48E6-B1D3-0B5F4689B10B}</b:Guid>
    <b:Author>
      <b:Author>
        <b:NameList>
          <b:Person>
            <b:Last>Morosan</b:Last>
            <b:First>Cristian</b:First>
          </b:Person>
          <b:Person>
            <b:Last>Defranco</b:Last>
            <b:First>Agnes</b:First>
            <b:Middle>L.</b:Middle>
          </b:Person>
        </b:NameList>
      </b:Author>
    </b:Author>
    <b:Title>It's about time: Revisiting UTAUT2 to examine consumers’ intentions to use NFC mobile payments in hotels</b:Title>
    <b:JournalName>International Journal of Hospitality Management</b:JournalName>
    <b:Year>2016</b:Year>
    <b:Pages>17-29</b:Pages>
    <b:RefOrder>11</b:RefOrder>
  </b:Source>
  <b:Source>
    <b:Tag>Tia16</b:Tag>
    <b:SourceType>JournalArticle</b:SourceType>
    <b:Guid>{6FFBE134-4FF5-4078-A4F2-E24E7BB0F3F9}</b:Guid>
    <b:Author>
      <b:Author>
        <b:NameList>
          <b:Person>
            <b:Last>Oliveira</b:Last>
            <b:First>Tiago</b:First>
          </b:Person>
          <b:Person>
            <b:Last>Thomas</b:Last>
            <b:First>Manoj</b:First>
            <b:Middle>A.</b:Middle>
          </b:Person>
          <b:Person>
            <b:Last>Baptista</b:Last>
            <b:First>Goncalo</b:First>
          </b:Person>
        </b:NameList>
      </b:Author>
    </b:Author>
    <b:Title>Mobile payment: Understanding the determinants of customer adoption and intention to recommend the technology</b:Title>
    <b:JournalName>Computers in Human Behavior</b:JournalName>
    <b:Year>2016</b:Year>
    <b:Pages>404-414</b:Pages>
    <b:RefOrder>12</b:RefOrder>
  </b:Source>
  <b:Source>
    <b:Tag>Fea03</b:Tag>
    <b:SourceType>JournalArticle</b:SourceType>
    <b:Guid>{FB8A30C6-DE81-4409-8A80-E9A8C10316EF}</b:Guid>
    <b:Author>
      <b:Author>
        <b:NameList>
          <b:Person>
            <b:Last>Featherman</b:Last>
            <b:First>M.S.</b:First>
          </b:Person>
          <b:Person>
            <b:Last>Pavlou</b:Last>
            <b:First>P.A.</b:First>
          </b:Person>
        </b:NameList>
      </b:Author>
    </b:Author>
    <b:Title>Predicting E-Services Adoption: A Perceived Risk Facets Perspective.</b:Title>
    <b:Year>2003</b:Year>
    <b:JournalName>International Journal of Human-Computer Studies</b:JournalName>
    <b:Pages>451-474</b:Pages>
    <b:RefOrder>13</b:RefOrder>
  </b:Source>
  <b:Source>
    <b:Tag>Sur13</b:Tag>
    <b:SourceType>Book</b:SourceType>
    <b:Guid>{801D762B-3FEE-465B-9682-C186715EAC47}</b:Guid>
    <b:Author>
      <b:Author>
        <b:NameList>
          <b:Person>
            <b:Last>Suryani</b:Last>
            <b:First>Tatik</b:First>
          </b:Person>
        </b:NameList>
      </b:Author>
    </b:Author>
    <b:Title>Perilaku konsumen di era internet implikasi pada strategi pemasaran</b:Title>
    <b:Year>2013</b:Year>
    <b:Publisher>Graha Ilmu</b:Publisher>
    <b:RefOrder>14</b:RefOrder>
  </b:Source>
  <b:Source>
    <b:Tag>Moh18</b:Tag>
    <b:SourceType>JournalArticle</b:SourceType>
    <b:Guid>{73774B37-747D-4818-BF13-29C52DFC373B}</b:Guid>
    <b:Title>A quantitative ex-amination of the factors that influence users’ perceptions of trust towards using mobile banking services</b:Title>
    <b:Year>2018</b:Year>
    <b:Author>
      <b:Author>
        <b:NameList>
          <b:Person>
            <b:Last>Mohammad Hamdi Al Khasawneh</b:Last>
            <b:First>Omar</b:First>
            <b:Middle>Hujran dan Tariq Abdrabbo</b:Middle>
          </b:Person>
        </b:NameList>
      </b:Author>
    </b:Author>
    <b:JournalName>International Journal Internet Marketing and Advertising</b:JournalName>
    <b:Pages>181-207</b:Pages>
    <b:RefOrder>15</b:RefOrder>
  </b:Source>
  <b:Source>
    <b:Tag>MAF75</b:Tag>
    <b:SourceType>JournalArticle</b:SourceType>
    <b:Guid>{70849663-13E4-4A41-A17D-9012E949B782}</b:Guid>
    <b:Author>
      <b:Author>
        <b:NameList>
          <b:Person>
            <b:Last>Fishbein</b:Last>
            <b:First>M.</b:First>
            <b:Middle>A.</b:Middle>
          </b:Person>
          <b:Person>
            <b:Last>Ajzen</b:Last>
            <b:First>Icek</b:First>
          </b:Person>
        </b:NameList>
      </b:Author>
    </b:Author>
    <b:Title>Belief, attitude, intention and behaviour: An introduction to theory and research</b:Title>
    <b:JournalName>Reading, MA: Addison-Wesley</b:JournalName>
    <b:Year>1975</b:Year>
    <b:RefOrder>16</b:RefOrder>
  </b:Source>
  <b:Source>
    <b:Tag>Ear10</b:Tag>
    <b:SourceType>JournalArticle</b:SourceType>
    <b:Guid>{63884D07-B8FD-4977-B93B-34A9068D2C9C}</b:Guid>
    <b:Author>
      <b:Author>
        <b:NameList>
          <b:Person>
            <b:Last>Babbie</b:Last>
            <b:First>Earl</b:First>
            <b:Middle>R</b:Middle>
          </b:Person>
        </b:NameList>
      </b:Author>
    </b:Author>
    <b:Title>Doing Quantitative Research in Education with SPSS</b:Title>
    <b:JournalName>The Practice of Social Research. 12th ed.</b:JournalName>
    <b:Year>2010</b:Year>
    <b:RefOrder>17</b:RefOrder>
  </b:Source>
  <b:Source>
    <b:Tag>Ima141</b:Tag>
    <b:SourceType>JournalArticle</b:SourceType>
    <b:Guid>{BC722245-5DD3-4266-868C-8CC567B74EC8}</b:Guid>
    <b:Author>
      <b:Author>
        <b:NameList>
          <b:Person>
            <b:Last>Ghozali</b:Last>
            <b:First>Imam</b:First>
          </b:Person>
        </b:NameList>
      </b:Author>
    </b:Author>
    <b:Title>Structural Equation Modeling Metode Alternatif dengan Partial Least Squares (PLS)</b:Title>
    <b:Year>2014</b:Year>
    <b:RefOrder>18</b:RefOrder>
  </b:Source>
  <b:Source xmlns:b="http://schemas.openxmlformats.org/officeDocument/2006/bibliography">
    <b:Tag>Ima15</b:Tag>
    <b:SourceType>JournalArticle</b:SourceType>
    <b:Guid>{E54E1D68-9FA9-441F-ADD2-0DBB8E2B2B68}</b:Guid>
    <b:Author>
      <b:Author>
        <b:NameList>
          <b:Person>
            <b:Last>Imam Ghozali</b:Last>
            <b:First>Hengky</b:First>
            <b:Middle>Latan</b:Middle>
          </b:Person>
        </b:NameList>
      </b:Author>
    </b:Author>
    <b:Title>Partial least squares konsep, teknik dan aplikasi menggunakan program smartpls 3.0 untuk penelitian empiris</b:Title>
    <b:JournalName>Semarang: Badan Penerbit UNDIP</b:JournalName>
    <b:Year>2015</b:Year>
    <b:RefOrder>19</b:RefOrder>
  </b:Source>
  <b:Source>
    <b:Tag>Jog11</b:Tag>
    <b:SourceType>Book</b:SourceType>
    <b:Guid>{F9D97695-7CED-42E0-AA6A-E2B8498A1EE8}</b:Guid>
    <b:Author>
      <b:Author>
        <b:NameList>
          <b:Person>
            <b:Last>Jogiyanto</b:Last>
            <b:First>Abdillah</b:First>
          </b:Person>
        </b:NameList>
      </b:Author>
    </b:Author>
    <b:Title>Partial Least Square (PLS), Alternatif Structural Equation Modeling (SEM) dalam Penelitian Bisnis</b:Title>
    <b:Year>2011</b:Year>
    <b:City>Yogyakarta</b:City>
    <b:Publisher>Andi Yogyakarta</b:Publisher>
    <b:RefOrder>20</b:RefOrder>
  </b:Source>
  <b:Source>
    <b:Tag>Sis17</b:Tag>
    <b:SourceType>JournalArticle</b:SourceType>
    <b:Guid>{79838496-4A6E-422A-ABAA-BC78C09D3429}</b:Guid>
    <b:Author>
      <b:Author>
        <b:NameList>
          <b:Person>
            <b:Last>Haryono</b:Last>
            <b:First>Siswoyo</b:First>
          </b:Person>
        </b:NameList>
      </b:Author>
    </b:Author>
    <b:Title>Metode SEM Untuk Penelitian Manajemen Dengan AMOS LISREL PLS. </b:Title>
    <b:JournalName>Luxima Metro Media</b:JournalName>
    <b:Year>2017</b:Year>
    <b:RefOrder>21</b:RefOrder>
  </b:Source>
  <b:Source>
    <b:Tag>Wil16</b:Tag>
    <b:SourceType>Book</b:SourceType>
    <b:Guid>{C3326345-180F-4979-B837-6A0B8D2EEC9A}</b:Guid>
    <b:Author>
      <b:Author>
        <b:NameList>
          <b:Person>
            <b:Last>Abdillah</b:Last>
            <b:First>Willy</b:First>
          </b:Person>
          <b:Person>
            <b:Last>Hartono</b:Last>
            <b:First>Jogiyanto</b:First>
          </b:Person>
        </b:NameList>
      </b:Author>
    </b:Author>
    <b:Title>Partial Least Square (PLS): Alternatif Structural Equation Modeling (SEM) dalam Penelitian Bisnis. </b:Title>
    <b:Year>2016</b:Year>
    <b:City>Yogyakarta</b:City>
    <b:Publisher>Andi Yogyakarta</b:Publisher>
    <b:RefOrder>22</b:RefOrder>
  </b:Source>
</b:Sources>
</file>

<file path=customXml/itemProps1.xml><?xml version="1.0" encoding="utf-8"?>
<ds:datastoreItem xmlns:ds="http://schemas.openxmlformats.org/officeDocument/2006/customXml" ds:itemID="{567661DE-31C5-6948-8527-B3374540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Microsoft Office User</dc:creator>
  <cp:keywords/>
  <cp:lastModifiedBy>Mahir Pradana</cp:lastModifiedBy>
  <cp:revision>36</cp:revision>
  <cp:lastPrinted>2025-01-31T13:42:00Z</cp:lastPrinted>
  <dcterms:created xsi:type="dcterms:W3CDTF">2025-11-14T03:11:00Z</dcterms:created>
  <dcterms:modified xsi:type="dcterms:W3CDTF">2025-12-25T12:42:00Z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29820475-05e0-3c4f-bd92-e119f744cbaa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