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4CCA" w14:textId="77777777" w:rsidR="00394563" w:rsidRPr="00ED1AE0" w:rsidRDefault="005A542A" w:rsidP="006E4EBB">
      <w:pPr>
        <w:pStyle w:val="papertitle"/>
        <w:spacing w:after="0"/>
        <w:contextualSpacing/>
        <w:rPr>
          <w:rFonts w:eastAsia="MS Mincho"/>
        </w:rPr>
      </w:pPr>
      <w:r w:rsidRPr="00ED1AE0">
        <w:rPr>
          <w:rFonts w:eastAsia="MS Mincho"/>
        </w:rPr>
        <w:t>Integrative Clinical-Longitudinal AI Framework for Early Risk Stratification in Dementia and Related Disorders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861"/>
        <w:gridCol w:w="2703"/>
        <w:gridCol w:w="2716"/>
      </w:tblGrid>
      <w:tr w:rsidR="00DA3294" w14:paraId="7E80E36C" w14:textId="77777777" w:rsidTr="00DA3294">
        <w:trPr>
          <w:jc w:val="center"/>
        </w:trPr>
        <w:tc>
          <w:tcPr>
            <w:tcW w:w="2377" w:type="dxa"/>
          </w:tcPr>
          <w:p w14:paraId="525EF851" w14:textId="77777777" w:rsidR="00DA3294" w:rsidRPr="00644ED3" w:rsidRDefault="00DA3294" w:rsidP="00DA3294">
            <w:pPr>
              <w:pStyle w:val="papertitle"/>
              <w:spacing w:after="0"/>
              <w:jc w:val="both"/>
              <w:rPr>
                <w:rFonts w:eastAsia="MS Mincho"/>
                <w:sz w:val="18"/>
                <w:szCs w:val="18"/>
              </w:rPr>
            </w:pPr>
            <w:proofErr w:type="spellStart"/>
            <w:r w:rsidRPr="00644ED3">
              <w:rPr>
                <w:rFonts w:eastAsia="MS Mincho"/>
                <w:sz w:val="18"/>
                <w:szCs w:val="18"/>
              </w:rPr>
              <w:t>Anto</w:t>
            </w:r>
            <w:proofErr w:type="spellEnd"/>
            <w:r w:rsidRPr="00644ED3">
              <w:rPr>
                <w:rFonts w:eastAsia="MS Mincho"/>
                <w:sz w:val="18"/>
                <w:szCs w:val="18"/>
              </w:rPr>
              <w:t xml:space="preserve"> </w:t>
            </w:r>
            <w:proofErr w:type="spellStart"/>
            <w:r w:rsidRPr="00644ED3">
              <w:rPr>
                <w:rFonts w:eastAsia="MS Mincho"/>
                <w:sz w:val="18"/>
                <w:szCs w:val="18"/>
              </w:rPr>
              <w:t>Lourdu</w:t>
            </w:r>
            <w:proofErr w:type="spellEnd"/>
            <w:r w:rsidRPr="00644ED3">
              <w:rPr>
                <w:rFonts w:eastAsia="MS Mincho"/>
                <w:sz w:val="18"/>
                <w:szCs w:val="18"/>
              </w:rPr>
              <w:t xml:space="preserve"> Xavier Raj </w:t>
            </w:r>
            <w:proofErr w:type="spellStart"/>
            <w:r w:rsidRPr="00644ED3">
              <w:rPr>
                <w:rFonts w:eastAsia="MS Mincho"/>
                <w:sz w:val="18"/>
                <w:szCs w:val="18"/>
              </w:rPr>
              <w:t>Arockia</w:t>
            </w:r>
            <w:proofErr w:type="spellEnd"/>
            <w:r w:rsidRPr="00644ED3">
              <w:rPr>
                <w:rFonts w:eastAsia="MS Mincho"/>
                <w:sz w:val="18"/>
                <w:szCs w:val="18"/>
              </w:rPr>
              <w:t xml:space="preserve"> </w:t>
            </w:r>
            <w:proofErr w:type="spellStart"/>
            <w:r w:rsidRPr="00644ED3">
              <w:rPr>
                <w:rFonts w:eastAsia="MS Mincho"/>
                <w:sz w:val="18"/>
                <w:szCs w:val="18"/>
              </w:rPr>
              <w:t>Selvarathinam</w:t>
            </w:r>
            <w:proofErr w:type="spellEnd"/>
          </w:p>
          <w:p w14:paraId="20692CCB" w14:textId="77777777" w:rsidR="00DA3294" w:rsidRPr="00644ED3" w:rsidRDefault="00DA3294" w:rsidP="00DA3294">
            <w:pPr>
              <w:pStyle w:val="papertitle"/>
              <w:spacing w:after="0"/>
              <w:rPr>
                <w:rFonts w:eastAsia="MS Mincho"/>
                <w:i/>
                <w:sz w:val="18"/>
                <w:szCs w:val="18"/>
              </w:rPr>
            </w:pPr>
            <w:r w:rsidRPr="00644ED3">
              <w:rPr>
                <w:rFonts w:eastAsia="MS Mincho"/>
                <w:i/>
                <w:sz w:val="18"/>
                <w:szCs w:val="18"/>
              </w:rPr>
              <w:t>Department of Data Science and Analytics</w:t>
            </w:r>
          </w:p>
          <w:p w14:paraId="7DE83AC3" w14:textId="77777777" w:rsidR="00DA3294" w:rsidRPr="00644ED3" w:rsidRDefault="00DA3294" w:rsidP="00DA3294">
            <w:pPr>
              <w:pStyle w:val="papertitle"/>
              <w:spacing w:after="0"/>
              <w:rPr>
                <w:rFonts w:eastAsia="MS Mincho"/>
                <w:i/>
                <w:sz w:val="18"/>
                <w:szCs w:val="18"/>
              </w:rPr>
            </w:pPr>
            <w:r w:rsidRPr="00644ED3">
              <w:rPr>
                <w:rFonts w:eastAsia="MS Mincho"/>
                <w:i/>
                <w:sz w:val="18"/>
                <w:szCs w:val="18"/>
              </w:rPr>
              <w:t>College of Computing</w:t>
            </w:r>
          </w:p>
          <w:p w14:paraId="512354EF" w14:textId="77777777" w:rsidR="00DA3294" w:rsidRPr="00644ED3" w:rsidRDefault="00DA3294" w:rsidP="00DA3294">
            <w:pPr>
              <w:pStyle w:val="papertitle"/>
              <w:spacing w:after="0"/>
              <w:rPr>
                <w:rFonts w:eastAsia="MS Mincho"/>
                <w:i/>
                <w:sz w:val="18"/>
                <w:szCs w:val="18"/>
              </w:rPr>
            </w:pPr>
            <w:r w:rsidRPr="00644ED3">
              <w:rPr>
                <w:rFonts w:eastAsia="MS Mincho"/>
                <w:i/>
                <w:sz w:val="18"/>
                <w:szCs w:val="18"/>
              </w:rPr>
              <w:t>Grand Valley State University</w:t>
            </w:r>
          </w:p>
          <w:p w14:paraId="537E25AC" w14:textId="77777777" w:rsidR="00DA3294" w:rsidRPr="00644ED3" w:rsidRDefault="00DA3294" w:rsidP="00DA3294">
            <w:pPr>
              <w:pStyle w:val="papertitle"/>
              <w:spacing w:after="0"/>
              <w:rPr>
                <w:rFonts w:eastAsia="MS Mincho"/>
                <w:sz w:val="18"/>
                <w:szCs w:val="18"/>
              </w:rPr>
            </w:pPr>
            <w:r w:rsidRPr="00644ED3">
              <w:rPr>
                <w:rFonts w:eastAsia="MS Mincho"/>
                <w:sz w:val="18"/>
                <w:szCs w:val="18"/>
              </w:rPr>
              <w:t>Michigan, USA</w:t>
            </w:r>
          </w:p>
          <w:p w14:paraId="297810F3" w14:textId="77777777" w:rsidR="00DA3294" w:rsidRDefault="00000000" w:rsidP="00DA3294">
            <w:pPr>
              <w:pStyle w:val="papertitle"/>
              <w:spacing w:after="0"/>
              <w:rPr>
                <w:rFonts w:eastAsia="MS Mincho"/>
              </w:rPr>
            </w:pPr>
            <w:hyperlink r:id="rId8" w:history="1">
              <w:r w:rsidR="00DA3294" w:rsidRPr="002E7696">
                <w:rPr>
                  <w:rStyle w:val="Hyperlink"/>
                  <w:rFonts w:eastAsia="MS Mincho"/>
                  <w:sz w:val="18"/>
                  <w:szCs w:val="18"/>
                </w:rPr>
                <w:t>arockiaa@mail.gvsu.edu</w:t>
              </w:r>
            </w:hyperlink>
            <w:r w:rsidR="00DA3294">
              <w:rPr>
                <w:rFonts w:eastAsia="MS Mincho"/>
                <w:sz w:val="18"/>
                <w:szCs w:val="18"/>
              </w:rPr>
              <w:t xml:space="preserve"> </w:t>
            </w:r>
          </w:p>
        </w:tc>
        <w:tc>
          <w:tcPr>
            <w:tcW w:w="2861" w:type="dxa"/>
          </w:tcPr>
          <w:p w14:paraId="7E2F0F78" w14:textId="77777777" w:rsidR="00DA3294" w:rsidRPr="00644ED3" w:rsidRDefault="00DA3294" w:rsidP="00DA3294">
            <w:pPr>
              <w:pStyle w:val="papertitle"/>
              <w:spacing w:after="0"/>
              <w:rPr>
                <w:rFonts w:eastAsia="MS Mincho"/>
                <w:sz w:val="18"/>
                <w:szCs w:val="18"/>
              </w:rPr>
            </w:pPr>
            <w:proofErr w:type="spellStart"/>
            <w:r w:rsidRPr="00644ED3">
              <w:rPr>
                <w:rFonts w:eastAsia="MS Mincho"/>
                <w:sz w:val="18"/>
                <w:szCs w:val="18"/>
              </w:rPr>
              <w:t>Naveenkumar</w:t>
            </w:r>
            <w:proofErr w:type="spellEnd"/>
            <w:r w:rsidRPr="00644ED3">
              <w:rPr>
                <w:rFonts w:eastAsia="MS Mincho"/>
                <w:sz w:val="18"/>
                <w:szCs w:val="18"/>
              </w:rPr>
              <w:t xml:space="preserve"> </w:t>
            </w:r>
            <w:proofErr w:type="spellStart"/>
            <w:r w:rsidRPr="00644ED3">
              <w:rPr>
                <w:rFonts w:eastAsia="MS Mincho"/>
                <w:sz w:val="18"/>
                <w:szCs w:val="18"/>
              </w:rPr>
              <w:t>Anbalagan</w:t>
            </w:r>
            <w:proofErr w:type="spellEnd"/>
          </w:p>
          <w:p w14:paraId="6E715C96" w14:textId="77777777" w:rsidR="00DA3294" w:rsidRPr="00644ED3" w:rsidRDefault="00DA3294" w:rsidP="00DA3294">
            <w:pPr>
              <w:pStyle w:val="papertitle"/>
              <w:spacing w:after="0"/>
              <w:rPr>
                <w:rFonts w:eastAsia="MS Mincho"/>
                <w:i/>
                <w:sz w:val="18"/>
                <w:szCs w:val="18"/>
              </w:rPr>
            </w:pPr>
            <w:r w:rsidRPr="00644ED3">
              <w:rPr>
                <w:rFonts w:eastAsia="MS Mincho"/>
                <w:i/>
                <w:sz w:val="18"/>
                <w:szCs w:val="18"/>
              </w:rPr>
              <w:t>Department of information Technology,</w:t>
            </w:r>
          </w:p>
          <w:p w14:paraId="0DF9D936" w14:textId="77777777" w:rsidR="00DA3294" w:rsidRDefault="00DA3294" w:rsidP="00DA3294">
            <w:pPr>
              <w:pStyle w:val="papertitle"/>
              <w:spacing w:after="0"/>
              <w:rPr>
                <w:rFonts w:eastAsia="MS Mincho"/>
                <w:i/>
                <w:sz w:val="18"/>
                <w:szCs w:val="18"/>
              </w:rPr>
            </w:pPr>
            <w:r w:rsidRPr="00644ED3">
              <w:rPr>
                <w:rFonts w:eastAsia="MS Mincho"/>
                <w:i/>
                <w:sz w:val="18"/>
                <w:szCs w:val="18"/>
              </w:rPr>
              <w:t>Sona College of Technology,</w:t>
            </w:r>
          </w:p>
          <w:p w14:paraId="450EA3B1" w14:textId="77777777" w:rsidR="00DA3294" w:rsidRPr="006E4EBB" w:rsidRDefault="00DA3294" w:rsidP="00DA3294">
            <w:pPr>
              <w:pStyle w:val="papertitle"/>
              <w:spacing w:after="0"/>
              <w:rPr>
                <w:rFonts w:eastAsia="MS Mincho"/>
                <w:sz w:val="18"/>
                <w:szCs w:val="18"/>
              </w:rPr>
            </w:pPr>
            <w:r w:rsidRPr="006E4EBB">
              <w:rPr>
                <w:rFonts w:eastAsia="MS Mincho"/>
                <w:sz w:val="18"/>
                <w:szCs w:val="18"/>
              </w:rPr>
              <w:t>Salem, Tamil Nadu, India</w:t>
            </w:r>
          </w:p>
          <w:p w14:paraId="5DAA842E" w14:textId="77777777" w:rsidR="00DA3294" w:rsidRPr="00C04C9C" w:rsidRDefault="00000000" w:rsidP="00DA3294">
            <w:pPr>
              <w:pStyle w:val="papertitle"/>
              <w:rPr>
                <w:rFonts w:eastAsia="MS Mincho"/>
                <w:sz w:val="18"/>
                <w:szCs w:val="18"/>
              </w:rPr>
            </w:pPr>
            <w:hyperlink r:id="rId9" w:history="1">
              <w:r w:rsidR="00DA3294" w:rsidRPr="002E7696">
                <w:rPr>
                  <w:rStyle w:val="Hyperlink"/>
                  <w:rFonts w:eastAsia="MS Mincho"/>
                  <w:sz w:val="18"/>
                  <w:szCs w:val="18"/>
                </w:rPr>
                <w:t>naveenkumartlm@gmail.com</w:t>
              </w:r>
            </w:hyperlink>
            <w:r w:rsidR="00DA3294" w:rsidRPr="00644ED3">
              <w:rPr>
                <w:rFonts w:eastAsia="MS Mincho"/>
                <w:sz w:val="18"/>
                <w:szCs w:val="18"/>
              </w:rPr>
              <w:t>,</w:t>
            </w:r>
          </w:p>
        </w:tc>
        <w:tc>
          <w:tcPr>
            <w:tcW w:w="2703" w:type="dxa"/>
          </w:tcPr>
          <w:p w14:paraId="719DD277" w14:textId="77777777" w:rsidR="00DA3294" w:rsidRDefault="00DA3294" w:rsidP="00DA3294">
            <w:pPr>
              <w:pStyle w:val="papertitle"/>
              <w:rPr>
                <w:rFonts w:eastAsia="MS Mincho"/>
                <w:sz w:val="18"/>
                <w:szCs w:val="18"/>
              </w:rPr>
            </w:pPr>
            <w:r>
              <w:rPr>
                <w:rFonts w:eastAsia="MS Mincho"/>
                <w:sz w:val="18"/>
                <w:szCs w:val="18"/>
              </w:rPr>
              <w:t>Ayman Amer</w:t>
            </w:r>
          </w:p>
          <w:p w14:paraId="4EA025CD" w14:textId="77777777" w:rsidR="00DA3294" w:rsidRDefault="00DA3294" w:rsidP="00DA3294">
            <w:pPr>
              <w:pStyle w:val="papertitle"/>
              <w:rPr>
                <w:rFonts w:eastAsia="MS Mincho"/>
                <w:sz w:val="18"/>
                <w:szCs w:val="18"/>
              </w:rPr>
            </w:pPr>
            <w:r w:rsidRPr="00216B27">
              <w:rPr>
                <w:rFonts w:eastAsia="MS Mincho"/>
                <w:sz w:val="18"/>
                <w:szCs w:val="18"/>
              </w:rPr>
              <w:t>Faculty of Engineer</w:t>
            </w:r>
            <w:r>
              <w:rPr>
                <w:rFonts w:eastAsia="MS Mincho"/>
                <w:sz w:val="18"/>
                <w:szCs w:val="18"/>
              </w:rPr>
              <w:t xml:space="preserve">ing, Zarqa </w:t>
            </w:r>
            <w:proofErr w:type="spellStart"/>
            <w:r>
              <w:rPr>
                <w:rFonts w:eastAsia="MS Mincho"/>
                <w:sz w:val="18"/>
                <w:szCs w:val="18"/>
              </w:rPr>
              <w:t>Univeristy</w:t>
            </w:r>
            <w:proofErr w:type="spellEnd"/>
            <w:r>
              <w:rPr>
                <w:rFonts w:eastAsia="MS Mincho"/>
                <w:sz w:val="18"/>
                <w:szCs w:val="18"/>
              </w:rPr>
              <w:t xml:space="preserve">, Jordan. </w:t>
            </w:r>
            <w:r w:rsidRPr="00216B27">
              <w:rPr>
                <w:rFonts w:eastAsia="MS Mincho"/>
                <w:sz w:val="18"/>
                <w:szCs w:val="18"/>
              </w:rPr>
              <w:t xml:space="preserve">Aamer@zu.edu.jo  </w:t>
            </w:r>
          </w:p>
        </w:tc>
        <w:tc>
          <w:tcPr>
            <w:tcW w:w="2716" w:type="dxa"/>
          </w:tcPr>
          <w:p w14:paraId="70D70C00" w14:textId="77777777" w:rsidR="00DA3294" w:rsidRPr="00216B27" w:rsidRDefault="00DA3294" w:rsidP="00DA3294">
            <w:pPr>
              <w:pStyle w:val="papertitle"/>
              <w:rPr>
                <w:rFonts w:eastAsia="MS Mincho"/>
                <w:sz w:val="18"/>
                <w:szCs w:val="18"/>
              </w:rPr>
            </w:pPr>
            <w:r w:rsidRPr="00216B27">
              <w:rPr>
                <w:rFonts w:eastAsia="MS Mincho"/>
                <w:sz w:val="18"/>
                <w:szCs w:val="18"/>
              </w:rPr>
              <w:t xml:space="preserve">Zakaria Che Muda </w:t>
            </w:r>
          </w:p>
          <w:p w14:paraId="04F456BD" w14:textId="77777777" w:rsidR="00DA3294" w:rsidRPr="00216B27" w:rsidRDefault="00DA3294" w:rsidP="00DA3294">
            <w:pPr>
              <w:pStyle w:val="papertitle"/>
              <w:rPr>
                <w:rFonts w:eastAsia="MS Mincho"/>
                <w:sz w:val="18"/>
                <w:szCs w:val="18"/>
              </w:rPr>
            </w:pPr>
            <w:r w:rsidRPr="00216B27">
              <w:rPr>
                <w:rFonts w:eastAsia="MS Mincho"/>
                <w:sz w:val="18"/>
                <w:szCs w:val="18"/>
              </w:rPr>
              <w:t>Faculty of Engineering and Quantity Surveying INTI-IU University, Nilai, Malaysia</w:t>
            </w:r>
          </w:p>
          <w:p w14:paraId="2CB03228" w14:textId="77777777" w:rsidR="00DA3294" w:rsidRDefault="00DA3294" w:rsidP="00DA3294">
            <w:pPr>
              <w:pStyle w:val="papertitle"/>
              <w:spacing w:after="0"/>
              <w:rPr>
                <w:rFonts w:eastAsia="MS Mincho"/>
                <w:sz w:val="18"/>
                <w:szCs w:val="18"/>
              </w:rPr>
            </w:pPr>
            <w:r w:rsidRPr="00216B27">
              <w:rPr>
                <w:rFonts w:eastAsia="MS Mincho"/>
                <w:sz w:val="18"/>
                <w:szCs w:val="18"/>
              </w:rPr>
              <w:t>zakaria.chemuda@newinti.edu.my</w:t>
            </w:r>
          </w:p>
        </w:tc>
      </w:tr>
      <w:tr w:rsidR="00DA3294" w14:paraId="0DAD738F" w14:textId="77777777" w:rsidTr="00DA3294">
        <w:trPr>
          <w:jc w:val="center"/>
        </w:trPr>
        <w:tc>
          <w:tcPr>
            <w:tcW w:w="2377" w:type="dxa"/>
          </w:tcPr>
          <w:p w14:paraId="31A19D99" w14:textId="77777777" w:rsidR="00DA3294" w:rsidRDefault="00DA3294" w:rsidP="00DA3294">
            <w:pPr>
              <w:rPr>
                <w:sz w:val="16"/>
                <w:szCs w:val="16"/>
              </w:rPr>
            </w:pPr>
          </w:p>
          <w:p w14:paraId="2027B7B2" w14:textId="77777777" w:rsidR="00DA3294" w:rsidRPr="001B0DF1" w:rsidRDefault="00DA3294" w:rsidP="00DA3294">
            <w:pPr>
              <w:rPr>
                <w:sz w:val="16"/>
                <w:szCs w:val="16"/>
              </w:rPr>
            </w:pPr>
            <w:r w:rsidRPr="001B0DF1">
              <w:rPr>
                <w:sz w:val="16"/>
                <w:szCs w:val="16"/>
              </w:rPr>
              <w:t>Yogesh Kumar</w:t>
            </w:r>
          </w:p>
          <w:p w14:paraId="2EBEFB96" w14:textId="77777777" w:rsidR="00DA3294" w:rsidRPr="001B0DF1" w:rsidRDefault="00DA3294" w:rsidP="00DA3294">
            <w:pPr>
              <w:rPr>
                <w:sz w:val="16"/>
                <w:szCs w:val="16"/>
              </w:rPr>
            </w:pPr>
            <w:r w:rsidRPr="001B0DF1">
              <w:rPr>
                <w:sz w:val="16"/>
                <w:szCs w:val="16"/>
              </w:rPr>
              <w:t>Department of CSE,</w:t>
            </w:r>
          </w:p>
          <w:p w14:paraId="6FC66DC0" w14:textId="77777777" w:rsidR="00DA3294" w:rsidRPr="001B0DF1" w:rsidRDefault="00DA3294" w:rsidP="00DA3294">
            <w:pPr>
              <w:rPr>
                <w:sz w:val="16"/>
                <w:szCs w:val="16"/>
              </w:rPr>
            </w:pPr>
            <w:r w:rsidRPr="001B0DF1">
              <w:rPr>
                <w:sz w:val="16"/>
                <w:szCs w:val="16"/>
              </w:rPr>
              <w:t>School of Technology,</w:t>
            </w:r>
          </w:p>
          <w:p w14:paraId="2A6D4ACC" w14:textId="77777777" w:rsidR="00DA3294" w:rsidRPr="001B0DF1" w:rsidRDefault="00DA3294" w:rsidP="00DA3294">
            <w:pPr>
              <w:rPr>
                <w:sz w:val="16"/>
                <w:szCs w:val="16"/>
              </w:rPr>
            </w:pPr>
            <w:r w:rsidRPr="001B0DF1">
              <w:rPr>
                <w:sz w:val="16"/>
                <w:szCs w:val="16"/>
              </w:rPr>
              <w:t>Pandit Deendayal Energy University, Gandhinagar, India</w:t>
            </w:r>
          </w:p>
          <w:p w14:paraId="3DDB4B40" w14:textId="77777777" w:rsidR="00DA3294" w:rsidRPr="00102819" w:rsidRDefault="00000000" w:rsidP="00DA3294">
            <w:pPr>
              <w:pStyle w:val="papertitle"/>
              <w:spacing w:after="0"/>
              <w:rPr>
                <w:rFonts w:eastAsia="MS Mincho"/>
                <w:color w:val="FF0000"/>
                <w:sz w:val="18"/>
                <w:szCs w:val="18"/>
              </w:rPr>
            </w:pPr>
            <w:hyperlink r:id="rId10" w:history="1">
              <w:r w:rsidR="00DA3294" w:rsidRPr="001B0DF1">
                <w:rPr>
                  <w:sz w:val="16"/>
                  <w:szCs w:val="16"/>
                </w:rPr>
                <w:t>yogesh.kumar@sot.pdpu.ac.in</w:t>
              </w:r>
            </w:hyperlink>
          </w:p>
        </w:tc>
        <w:tc>
          <w:tcPr>
            <w:tcW w:w="2861" w:type="dxa"/>
          </w:tcPr>
          <w:p w14:paraId="20E2B99B" w14:textId="77777777" w:rsidR="00DA3294" w:rsidRDefault="00DA3294" w:rsidP="00DA3294">
            <w:pPr>
              <w:rPr>
                <w:sz w:val="16"/>
                <w:szCs w:val="16"/>
              </w:rPr>
            </w:pPr>
          </w:p>
          <w:p w14:paraId="34F7439B" w14:textId="77777777" w:rsidR="00DA3294" w:rsidRPr="001B0DF1" w:rsidRDefault="00DA3294" w:rsidP="00DA3294">
            <w:pPr>
              <w:rPr>
                <w:sz w:val="16"/>
                <w:szCs w:val="16"/>
              </w:rPr>
            </w:pPr>
            <w:r w:rsidRPr="001B0DF1">
              <w:rPr>
                <w:sz w:val="16"/>
                <w:szCs w:val="16"/>
              </w:rPr>
              <w:t>Muhammad Umair Manzoor</w:t>
            </w:r>
          </w:p>
          <w:p w14:paraId="0CE9520D" w14:textId="77777777" w:rsidR="00DA3294" w:rsidRPr="001B0DF1" w:rsidRDefault="00DA3294" w:rsidP="00DA3294">
            <w:pPr>
              <w:rPr>
                <w:sz w:val="16"/>
                <w:szCs w:val="16"/>
              </w:rPr>
            </w:pPr>
            <w:r w:rsidRPr="001B0DF1">
              <w:rPr>
                <w:sz w:val="16"/>
                <w:szCs w:val="16"/>
              </w:rPr>
              <w:t xml:space="preserve">School of Engineering </w:t>
            </w:r>
          </w:p>
          <w:p w14:paraId="6DFD6DCC" w14:textId="77777777" w:rsidR="00DA3294" w:rsidRPr="001B0DF1" w:rsidRDefault="00DA3294" w:rsidP="00DA3294">
            <w:pPr>
              <w:rPr>
                <w:sz w:val="16"/>
                <w:szCs w:val="16"/>
              </w:rPr>
            </w:pPr>
            <w:r w:rsidRPr="001B0DF1">
              <w:rPr>
                <w:sz w:val="16"/>
                <w:szCs w:val="16"/>
              </w:rPr>
              <w:t>RMIT University, Melbourne, Australia</w:t>
            </w:r>
          </w:p>
          <w:p w14:paraId="2E6A2A57" w14:textId="77777777" w:rsidR="00DA3294" w:rsidRPr="001B0DF1" w:rsidRDefault="00DA3294" w:rsidP="00DA3294">
            <w:pPr>
              <w:rPr>
                <w:sz w:val="16"/>
                <w:szCs w:val="16"/>
              </w:rPr>
            </w:pPr>
            <w:r w:rsidRPr="001B0DF1">
              <w:rPr>
                <w:sz w:val="16"/>
                <w:szCs w:val="16"/>
              </w:rPr>
              <w:t>muhammad.umair.manzoor@rmit.edu.au</w:t>
            </w:r>
          </w:p>
        </w:tc>
        <w:tc>
          <w:tcPr>
            <w:tcW w:w="2703" w:type="dxa"/>
          </w:tcPr>
          <w:p w14:paraId="39E70F91" w14:textId="77777777" w:rsidR="00DA3294" w:rsidRDefault="00DA3294" w:rsidP="00DA3294">
            <w:pPr>
              <w:rPr>
                <w:sz w:val="16"/>
                <w:szCs w:val="16"/>
              </w:rPr>
            </w:pPr>
          </w:p>
          <w:p w14:paraId="704CFDD9" w14:textId="77777777" w:rsidR="00DA3294" w:rsidRPr="001B0DF1" w:rsidRDefault="00DA3294" w:rsidP="00DA3294">
            <w:pPr>
              <w:rPr>
                <w:sz w:val="16"/>
                <w:szCs w:val="16"/>
              </w:rPr>
            </w:pPr>
            <w:r w:rsidRPr="001B0DF1">
              <w:rPr>
                <w:sz w:val="16"/>
                <w:szCs w:val="16"/>
              </w:rPr>
              <w:t>Muhammad Fazal Ijaz</w:t>
            </w:r>
          </w:p>
          <w:p w14:paraId="54B3554F" w14:textId="77777777" w:rsidR="00DA3294" w:rsidRPr="001B0DF1" w:rsidRDefault="00DA3294" w:rsidP="00DA3294">
            <w:pPr>
              <w:rPr>
                <w:sz w:val="16"/>
                <w:szCs w:val="16"/>
              </w:rPr>
            </w:pPr>
            <w:r w:rsidRPr="001B0DF1">
              <w:rPr>
                <w:sz w:val="16"/>
                <w:szCs w:val="16"/>
              </w:rPr>
              <w:t>Centre for Artificial Intelligence Research and Optimization (AIRO),</w:t>
            </w:r>
          </w:p>
          <w:p w14:paraId="7EDC8BB1" w14:textId="77777777" w:rsidR="00DA3294" w:rsidRPr="001B0DF1" w:rsidRDefault="00DA3294" w:rsidP="00DA3294">
            <w:pPr>
              <w:rPr>
                <w:sz w:val="16"/>
                <w:szCs w:val="16"/>
              </w:rPr>
            </w:pPr>
            <w:r w:rsidRPr="001B0DF1">
              <w:rPr>
                <w:sz w:val="16"/>
                <w:szCs w:val="16"/>
              </w:rPr>
              <w:t>Design and Creative Technology, Torrens University Australia, Melbourne, Victoria, Australia</w:t>
            </w:r>
          </w:p>
          <w:p w14:paraId="6DE7F6E4" w14:textId="77777777" w:rsidR="00DA3294" w:rsidRPr="001B0DF1" w:rsidRDefault="00DA3294" w:rsidP="00DA3294">
            <w:pPr>
              <w:rPr>
                <w:sz w:val="16"/>
                <w:szCs w:val="16"/>
              </w:rPr>
            </w:pPr>
            <w:r w:rsidRPr="001B0DF1">
              <w:rPr>
                <w:sz w:val="16"/>
                <w:szCs w:val="16"/>
              </w:rPr>
              <w:t>muhammadfazal.ijaz@torrens.edu.au</w:t>
            </w:r>
          </w:p>
        </w:tc>
        <w:tc>
          <w:tcPr>
            <w:tcW w:w="2716" w:type="dxa"/>
          </w:tcPr>
          <w:p w14:paraId="76F770C0" w14:textId="77777777" w:rsidR="00DA3294" w:rsidRPr="001B0DF1" w:rsidRDefault="00DA3294" w:rsidP="00DA3294">
            <w:pPr>
              <w:rPr>
                <w:sz w:val="16"/>
                <w:szCs w:val="16"/>
              </w:rPr>
            </w:pPr>
          </w:p>
        </w:tc>
      </w:tr>
    </w:tbl>
    <w:p w14:paraId="5E43001E" w14:textId="77777777" w:rsidR="00394563" w:rsidRPr="00ED1AE0" w:rsidRDefault="00383D66" w:rsidP="00606E7C">
      <w:pPr>
        <w:pStyle w:val="Author"/>
        <w:tabs>
          <w:tab w:val="center" w:pos="5220"/>
          <w:tab w:val="right" w:pos="10441"/>
        </w:tabs>
        <w:spacing w:before="0"/>
        <w:jc w:val="left"/>
        <w:rPr>
          <w:rFonts w:eastAsia="MS Mincho"/>
        </w:rPr>
      </w:pPr>
      <w:r w:rsidRPr="00ED1AE0">
        <w:rPr>
          <w:rFonts w:eastAsia="MS Mincho"/>
          <w:sz w:val="20"/>
          <w:szCs w:val="20"/>
          <w:vertAlign w:val="superscript"/>
        </w:rPr>
        <w:tab/>
      </w:r>
    </w:p>
    <w:p w14:paraId="4B685750" w14:textId="77777777" w:rsidR="00394563" w:rsidRPr="00ED1AE0" w:rsidRDefault="00394563">
      <w:pPr>
        <w:rPr>
          <w:rFonts w:eastAsia="MS Mincho"/>
        </w:rPr>
        <w:sectPr w:rsidR="00394563" w:rsidRPr="00ED1AE0">
          <w:type w:val="continuous"/>
          <w:pgSz w:w="11909" w:h="16834"/>
          <w:pgMar w:top="1080" w:right="734" w:bottom="2434" w:left="734" w:header="720" w:footer="720" w:gutter="0"/>
          <w:cols w:space="720"/>
          <w:docGrid w:linePitch="360"/>
        </w:sectPr>
      </w:pPr>
    </w:p>
    <w:p w14:paraId="7CEA7EC9" w14:textId="54EA804E" w:rsidR="00B05653" w:rsidRPr="00ED1AE0" w:rsidRDefault="00E858F4" w:rsidP="00FA7960">
      <w:pPr>
        <w:pStyle w:val="Abstract"/>
        <w:spacing w:after="120" w:line="228" w:lineRule="auto"/>
        <w:ind w:firstLine="289"/>
        <w:rPr>
          <w:color w:val="212121"/>
        </w:rPr>
      </w:pPr>
      <w:r w:rsidRPr="00ED1AE0">
        <w:rPr>
          <w:rFonts w:eastAsia="MS Mincho"/>
          <w:i/>
          <w:iCs/>
        </w:rPr>
        <w:t>Abstract</w:t>
      </w:r>
      <w:r w:rsidRPr="00ED1AE0">
        <w:rPr>
          <w:rFonts w:eastAsia="MS Mincho"/>
        </w:rPr>
        <w:t>—</w:t>
      </w:r>
      <w:r w:rsidR="005E7C53" w:rsidRPr="00ED1AE0">
        <w:t xml:space="preserve"> </w:t>
      </w:r>
      <w:bookmarkStart w:id="0" w:name="_Hlk215651947"/>
      <w:bookmarkStart w:id="1" w:name="_Hlk215612334"/>
      <w:r w:rsidR="0099520C" w:rsidRPr="00ED1AE0">
        <w:rPr>
          <w:color w:val="212121"/>
        </w:rPr>
        <w:t>Risk assessment of dementia involves timely, precise and ethically accountable forecasting of dementia on wide array of patient data gathered over extended periods of time. This paper introduces an integrative multi-modal federated learning platform, which combines clinical and cognitive measurements, neuroimaging markers derived by MRI/PET and digital behavioral biomarkers, and genetic/omics-based characteristics to simulate disease progression in 5-10 years. Every of the modalities is coded with dedicated deep learning modules and integrated with a trajectory-attentive hierarchical attention framework that considers the time-based relationships and changing patterns of biomarkers. The federated optimization approach avoids invasion of data privacy and allows mass learning of numerous clinical sites. The proposed model performs better than the current methods, with a high AUC-ROC of 93.8% (95% CI) and C-index of 0.87 and a better interpretability in the form of attention-based explanations. The results indicate that a longitudinal, explainable, and privacy-preserving AI-based system is clinically ready to be deployed to identify risks of early dementia and plan individual intervention.</w:t>
      </w:r>
      <w:bookmarkEnd w:id="0"/>
    </w:p>
    <w:p w14:paraId="4B0EE658" w14:textId="78E65D4F" w:rsidR="005A542A" w:rsidRPr="00ED1AE0" w:rsidRDefault="00E858F4" w:rsidP="00FA7960">
      <w:pPr>
        <w:pStyle w:val="Abstract"/>
        <w:spacing w:after="120" w:line="228" w:lineRule="auto"/>
        <w:ind w:firstLine="289"/>
        <w:rPr>
          <w:rFonts w:eastAsia="MS Mincho"/>
          <w:i/>
        </w:rPr>
      </w:pPr>
      <w:bookmarkStart w:id="2" w:name="_Hlk215612404"/>
      <w:bookmarkEnd w:id="1"/>
      <w:r w:rsidRPr="00ED1AE0">
        <w:rPr>
          <w:rFonts w:eastAsia="MS Mincho"/>
          <w:i/>
        </w:rPr>
        <w:t>Keywords—</w:t>
      </w:r>
      <w:r w:rsidR="005E7C53" w:rsidRPr="00ED1AE0">
        <w:rPr>
          <w:b w:val="0"/>
          <w:bCs w:val="0"/>
          <w:sz w:val="20"/>
          <w:szCs w:val="20"/>
        </w:rPr>
        <w:t xml:space="preserve"> </w:t>
      </w:r>
      <w:r w:rsidR="005E7C53" w:rsidRPr="00ED1AE0">
        <w:rPr>
          <w:rFonts w:eastAsia="MS Mincho"/>
          <w:i/>
        </w:rPr>
        <w:t>Dementia Prediction, Multi-Modal Learning, Federated Learning, Neuroimaging, Explainable AI.</w:t>
      </w:r>
    </w:p>
    <w:bookmarkEnd w:id="2"/>
    <w:p w14:paraId="15A7AB97" w14:textId="77777777" w:rsidR="00394563" w:rsidRPr="00ED1AE0" w:rsidRDefault="007F07B9" w:rsidP="00FA7960">
      <w:pPr>
        <w:pStyle w:val="keywords"/>
        <w:spacing w:line="228" w:lineRule="auto"/>
        <w:ind w:firstLine="0"/>
        <w:jc w:val="center"/>
        <w:rPr>
          <w:b w:val="0"/>
          <w:i w:val="0"/>
        </w:rPr>
      </w:pPr>
      <w:r w:rsidRPr="00ED1AE0">
        <w:rPr>
          <w:b w:val="0"/>
          <w:i w:val="0"/>
        </w:rPr>
        <w:t>I. INTRODUCTION</w:t>
      </w:r>
    </w:p>
    <w:p w14:paraId="5C6E8FBA" w14:textId="0CCD27CD" w:rsidR="00A84F14" w:rsidRPr="00ED1AE0" w:rsidRDefault="00A84F14" w:rsidP="00FA7960">
      <w:pPr>
        <w:pStyle w:val="Normal1"/>
        <w:spacing w:after="120" w:line="228" w:lineRule="auto"/>
        <w:ind w:firstLine="289"/>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 xml:space="preserve">Dementia and associated neurodegenerative disorders, such as Alzheimer's disease, are projected to be the biggest public health challenges of the 21st century. </w:t>
      </w:r>
      <w:bookmarkStart w:id="3" w:name="_Hlk215651988"/>
      <w:bookmarkStart w:id="4" w:name="_Hlk215612562"/>
      <w:r w:rsidR="0099520C" w:rsidRPr="00ED1AE0">
        <w:rPr>
          <w:rFonts w:ascii="Times New Roman" w:eastAsia="Times New Roman" w:hAnsi="Times New Roman" w:cs="Times New Roman"/>
          <w:sz w:val="20"/>
          <w:szCs w:val="20"/>
        </w:rPr>
        <w:t>According to the Alzheimer’s Disease International (ADI) World Alzheimer Report 2021, as of today, there is an estimated 55 million people living with dementia around the world, and it is projected to hit 155 million people by 2050</w:t>
      </w:r>
      <w:r w:rsidR="005E7C53" w:rsidRPr="00ED1AE0">
        <w:rPr>
          <w:rFonts w:ascii="Times New Roman" w:eastAsia="Times New Roman" w:hAnsi="Times New Roman" w:cs="Times New Roman"/>
          <w:sz w:val="20"/>
          <w:szCs w:val="20"/>
        </w:rPr>
        <w:t xml:space="preserve"> [1].</w:t>
      </w:r>
      <w:bookmarkEnd w:id="3"/>
      <w:r w:rsidR="005E7C53" w:rsidRPr="00ED1AE0">
        <w:rPr>
          <w:rFonts w:ascii="Times New Roman" w:eastAsia="Times New Roman" w:hAnsi="Times New Roman" w:cs="Times New Roman"/>
          <w:sz w:val="20"/>
          <w:szCs w:val="20"/>
        </w:rPr>
        <w:t xml:space="preserve"> </w:t>
      </w:r>
      <w:bookmarkEnd w:id="4"/>
      <w:r w:rsidRPr="00ED1AE0">
        <w:rPr>
          <w:rFonts w:ascii="Times New Roman" w:eastAsia="Times New Roman" w:hAnsi="Times New Roman" w:cs="Times New Roman"/>
          <w:sz w:val="20"/>
          <w:szCs w:val="20"/>
        </w:rPr>
        <w:t>Given that pathological changes in the brain occur years or decades before clinical symptoms, there is the potential for early detection and possibly preventive interventions and lifestyle alterations, thus making early detection an</w:t>
      </w:r>
      <w:r w:rsidR="00834A0D" w:rsidRPr="00ED1AE0">
        <w:rPr>
          <w:rFonts w:ascii="Times New Roman" w:eastAsia="Times New Roman" w:hAnsi="Times New Roman" w:cs="Times New Roman"/>
          <w:sz w:val="20"/>
          <w:szCs w:val="20"/>
        </w:rPr>
        <w:t xml:space="preserve">d risk prediction very critical. </w:t>
      </w:r>
      <w:r w:rsidRPr="00ED1AE0">
        <w:rPr>
          <w:rFonts w:ascii="Times New Roman" w:eastAsia="Times New Roman" w:hAnsi="Times New Roman" w:cs="Times New Roman"/>
          <w:sz w:val="20"/>
          <w:szCs w:val="20"/>
        </w:rPr>
        <w:t xml:space="preserve">However, standard diagnostic methods, which </w:t>
      </w:r>
      <w:r w:rsidRPr="00ED1AE0">
        <w:rPr>
          <w:rFonts w:ascii="Times New Roman" w:eastAsia="Times New Roman" w:hAnsi="Times New Roman" w:cs="Times New Roman"/>
          <w:sz w:val="20"/>
          <w:szCs w:val="20"/>
        </w:rPr>
        <w:t>are based primarily on clinical assessment and later-stage biomarker confirmation.</w:t>
      </w:r>
    </w:p>
    <w:p w14:paraId="188CC48A" w14:textId="2586E089" w:rsidR="00A84F14" w:rsidRPr="00ED1AE0" w:rsidRDefault="00A84F14" w:rsidP="00FA7960">
      <w:pPr>
        <w:pStyle w:val="Normal1"/>
        <w:spacing w:after="120" w:line="228" w:lineRule="auto"/>
        <w:ind w:firstLine="289"/>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 xml:space="preserve">In recent years, there has been a movement toward data-driven approaches to studying dementia because of improved artificial intelligence (AI) techniques and the emergence of rich, multi-modal data </w:t>
      </w:r>
      <w:r w:rsidR="002F47F1" w:rsidRPr="00ED1AE0">
        <w:rPr>
          <w:rFonts w:ascii="Times New Roman" w:eastAsia="Times New Roman" w:hAnsi="Times New Roman" w:cs="Times New Roman"/>
          <w:sz w:val="20"/>
          <w:szCs w:val="20"/>
        </w:rPr>
        <w:t>sources [</w:t>
      </w:r>
      <w:r w:rsidRPr="00ED1AE0">
        <w:rPr>
          <w:rFonts w:ascii="Times New Roman" w:eastAsia="Times New Roman" w:hAnsi="Times New Roman" w:cs="Times New Roman"/>
          <w:sz w:val="20"/>
          <w:szCs w:val="20"/>
        </w:rPr>
        <w:t>2]. Multi-</w:t>
      </w:r>
      <w:proofErr w:type="spellStart"/>
      <w:r w:rsidRPr="00ED1AE0">
        <w:rPr>
          <w:rFonts w:ascii="Times New Roman" w:eastAsia="Times New Roman" w:hAnsi="Times New Roman" w:cs="Times New Roman"/>
          <w:sz w:val="20"/>
          <w:szCs w:val="20"/>
        </w:rPr>
        <w:t>center</w:t>
      </w:r>
      <w:proofErr w:type="spellEnd"/>
      <w:r w:rsidRPr="00ED1AE0">
        <w:rPr>
          <w:rFonts w:ascii="Times New Roman" w:eastAsia="Times New Roman" w:hAnsi="Times New Roman" w:cs="Times New Roman"/>
          <w:sz w:val="20"/>
          <w:szCs w:val="20"/>
        </w:rPr>
        <w:t xml:space="preserve"> collaborations like the Alzheimer’s Disease Neuroimaging Initiative (ADNI) and the Australian Imaging, Biomarkers and Lifestyle (AIBL) study have highlighted the potential of using neuroimaging, genetic and clinical information, all at once, to better inform </w:t>
      </w:r>
      <w:r w:rsidR="005E7C53" w:rsidRPr="00ED1AE0">
        <w:rPr>
          <w:rFonts w:ascii="Times New Roman" w:eastAsia="Times New Roman" w:hAnsi="Times New Roman" w:cs="Times New Roman"/>
          <w:sz w:val="20"/>
          <w:szCs w:val="20"/>
        </w:rPr>
        <w:t>prediction [</w:t>
      </w:r>
      <w:r w:rsidRPr="00ED1AE0">
        <w:rPr>
          <w:rFonts w:ascii="Times New Roman" w:eastAsia="Times New Roman" w:hAnsi="Times New Roman" w:cs="Times New Roman"/>
          <w:sz w:val="20"/>
          <w:szCs w:val="20"/>
        </w:rPr>
        <w:t xml:space="preserve">3]. However, the majority of existing AI methodologies are </w:t>
      </w:r>
      <w:r w:rsidR="006833F3" w:rsidRPr="00ED1AE0">
        <w:rPr>
          <w:rFonts w:ascii="Times New Roman" w:eastAsia="Times New Roman" w:hAnsi="Times New Roman" w:cs="Times New Roman"/>
          <w:sz w:val="20"/>
          <w:szCs w:val="20"/>
        </w:rPr>
        <w:t>cross</w:t>
      </w:r>
      <w:r w:rsidRPr="00ED1AE0">
        <w:rPr>
          <w:rFonts w:ascii="Times New Roman" w:eastAsia="Times New Roman" w:hAnsi="Times New Roman" w:cs="Times New Roman"/>
          <w:sz w:val="20"/>
          <w:szCs w:val="20"/>
        </w:rPr>
        <w:t xml:space="preserve">-sectional, focused on a snapshot in time, or solely single modality. Thus, longitudinal, heterogeneous progressions in dementia are ignored, resulting in suboptimal prediction accuracy and lower generalizability across various propensity populations of individuals. </w:t>
      </w:r>
    </w:p>
    <w:p w14:paraId="6B5CA02C" w14:textId="54160C8E" w:rsidR="006833F3" w:rsidRPr="00ED1AE0" w:rsidRDefault="006833F3" w:rsidP="00FA7960">
      <w:pPr>
        <w:pStyle w:val="Normal1"/>
        <w:spacing w:after="120" w:line="228" w:lineRule="auto"/>
        <w:ind w:firstLine="289"/>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 xml:space="preserve">Multi-modes of longitudinal data integration </w:t>
      </w:r>
      <w:r w:rsidR="005E7C53" w:rsidRPr="00ED1AE0">
        <w:rPr>
          <w:rFonts w:ascii="Times New Roman" w:eastAsia="Times New Roman" w:hAnsi="Times New Roman" w:cs="Times New Roman"/>
          <w:sz w:val="20"/>
          <w:szCs w:val="20"/>
        </w:rPr>
        <w:t>increase</w:t>
      </w:r>
      <w:r w:rsidRPr="00ED1AE0">
        <w:rPr>
          <w:rFonts w:ascii="Times New Roman" w:eastAsia="Times New Roman" w:hAnsi="Times New Roman" w:cs="Times New Roman"/>
          <w:sz w:val="20"/>
          <w:szCs w:val="20"/>
        </w:rPr>
        <w:t xml:space="preserve"> the opportunities of integrating the interplay between biological, clinical</w:t>
      </w:r>
      <w:r w:rsidR="00F75A24">
        <w:rPr>
          <w:rFonts w:ascii="Times New Roman" w:eastAsia="Times New Roman" w:hAnsi="Times New Roman" w:cs="Times New Roman"/>
          <w:sz w:val="20"/>
          <w:szCs w:val="20"/>
        </w:rPr>
        <w:t>,</w:t>
      </w:r>
      <w:r w:rsidRPr="00ED1AE0">
        <w:rPr>
          <w:rFonts w:ascii="Times New Roman" w:eastAsia="Times New Roman" w:hAnsi="Times New Roman" w:cs="Times New Roman"/>
          <w:sz w:val="20"/>
          <w:szCs w:val="20"/>
        </w:rPr>
        <w:t xml:space="preserve"> and lifestyle factors that influence the processes of </w:t>
      </w:r>
      <w:r w:rsidR="005E7C53" w:rsidRPr="00ED1AE0">
        <w:rPr>
          <w:rFonts w:ascii="Times New Roman" w:eastAsia="Times New Roman" w:hAnsi="Times New Roman" w:cs="Times New Roman"/>
          <w:sz w:val="20"/>
          <w:szCs w:val="20"/>
        </w:rPr>
        <w:t xml:space="preserve">neurodegeneration </w:t>
      </w:r>
      <w:r w:rsidR="00F75A24">
        <w:rPr>
          <w:rFonts w:ascii="Times New Roman" w:eastAsia="Times New Roman" w:hAnsi="Times New Roman" w:cs="Times New Roman"/>
          <w:sz w:val="20"/>
          <w:szCs w:val="20"/>
        </w:rPr>
        <w:t>with the advent of AI in real-world scenario</w:t>
      </w:r>
      <w:r w:rsidR="005E7C53" w:rsidRPr="00ED1AE0">
        <w:rPr>
          <w:rFonts w:ascii="Times New Roman" w:eastAsia="Times New Roman" w:hAnsi="Times New Roman" w:cs="Times New Roman"/>
          <w:sz w:val="20"/>
          <w:szCs w:val="20"/>
        </w:rPr>
        <w:t>[</w:t>
      </w:r>
      <w:r w:rsidRPr="00ED1AE0">
        <w:rPr>
          <w:rFonts w:ascii="Times New Roman" w:eastAsia="Times New Roman" w:hAnsi="Times New Roman" w:cs="Times New Roman"/>
          <w:sz w:val="20"/>
          <w:szCs w:val="20"/>
        </w:rPr>
        <w:t>4]. As an example of these, clinical measures may inform the progression of cognit</w:t>
      </w:r>
      <w:r w:rsidR="00834A0D" w:rsidRPr="00ED1AE0">
        <w:rPr>
          <w:rFonts w:ascii="Times New Roman" w:eastAsia="Times New Roman" w:hAnsi="Times New Roman" w:cs="Times New Roman"/>
          <w:sz w:val="20"/>
          <w:szCs w:val="20"/>
        </w:rPr>
        <w:t>ive impairment,</w:t>
      </w:r>
      <w:r w:rsidRPr="00ED1AE0">
        <w:rPr>
          <w:rFonts w:ascii="Times New Roman" w:eastAsia="Times New Roman" w:hAnsi="Times New Roman" w:cs="Times New Roman"/>
          <w:sz w:val="20"/>
          <w:szCs w:val="20"/>
        </w:rPr>
        <w:t xml:space="preserve"> neuroimaging with MRI and PET may detect structural and metabolic </w:t>
      </w:r>
      <w:r w:rsidR="0011757F" w:rsidRPr="00ED1AE0">
        <w:rPr>
          <w:rFonts w:ascii="Times New Roman" w:eastAsia="Times New Roman" w:hAnsi="Times New Roman" w:cs="Times New Roman"/>
          <w:sz w:val="20"/>
          <w:szCs w:val="20"/>
        </w:rPr>
        <w:t>alterations. These</w:t>
      </w:r>
      <w:r w:rsidR="00834A0D" w:rsidRPr="00ED1AE0">
        <w:rPr>
          <w:rFonts w:ascii="Times New Roman" w:eastAsia="Times New Roman" w:hAnsi="Times New Roman" w:cs="Times New Roman"/>
          <w:sz w:val="20"/>
          <w:szCs w:val="20"/>
        </w:rPr>
        <w:t xml:space="preserve"> modalities can provide an extensive view of patients' health trajectories when paired with longitudinal electronic health record (EHR) data. </w:t>
      </w:r>
      <w:r w:rsidRPr="00ED1AE0">
        <w:rPr>
          <w:rFonts w:ascii="Times New Roman" w:eastAsia="Times New Roman" w:hAnsi="Times New Roman" w:cs="Times New Roman"/>
          <w:sz w:val="20"/>
          <w:szCs w:val="20"/>
        </w:rPr>
        <w:t xml:space="preserve">EHR data are not </w:t>
      </w:r>
      <w:r w:rsidR="00F75A24">
        <w:rPr>
          <w:rFonts w:ascii="Times New Roman" w:eastAsia="Times New Roman" w:hAnsi="Times New Roman" w:cs="Times New Roman"/>
          <w:sz w:val="20"/>
          <w:szCs w:val="20"/>
        </w:rPr>
        <w:t>standardize</w:t>
      </w:r>
      <w:r w:rsidRPr="00ED1AE0">
        <w:rPr>
          <w:rFonts w:ascii="Times New Roman" w:eastAsia="Times New Roman" w:hAnsi="Times New Roman" w:cs="Times New Roman"/>
          <w:sz w:val="20"/>
          <w:szCs w:val="20"/>
        </w:rPr>
        <w:t xml:space="preserve">d and thus harmonization becomes challenging. This </w:t>
      </w:r>
      <w:r w:rsidR="00F75A24">
        <w:rPr>
          <w:rFonts w:ascii="Times New Roman" w:eastAsia="Times New Roman" w:hAnsi="Times New Roman" w:cs="Times New Roman"/>
          <w:sz w:val="20"/>
          <w:szCs w:val="20"/>
        </w:rPr>
        <w:t>introduces additional</w:t>
      </w:r>
      <w:r w:rsidRPr="00ED1AE0">
        <w:rPr>
          <w:rFonts w:ascii="Times New Roman" w:eastAsia="Times New Roman" w:hAnsi="Times New Roman" w:cs="Times New Roman"/>
          <w:sz w:val="20"/>
          <w:szCs w:val="20"/>
        </w:rPr>
        <w:t xml:space="preserve"> </w:t>
      </w:r>
      <w:proofErr w:type="spellStart"/>
      <w:r w:rsidRPr="00ED1AE0">
        <w:rPr>
          <w:rFonts w:ascii="Times New Roman" w:eastAsia="Times New Roman" w:hAnsi="Times New Roman" w:cs="Times New Roman"/>
          <w:sz w:val="20"/>
          <w:szCs w:val="20"/>
        </w:rPr>
        <w:t>modeling</w:t>
      </w:r>
      <w:proofErr w:type="spellEnd"/>
      <w:r w:rsidRPr="00ED1AE0">
        <w:rPr>
          <w:rFonts w:ascii="Times New Roman" w:eastAsia="Times New Roman" w:hAnsi="Times New Roman" w:cs="Times New Roman"/>
          <w:sz w:val="20"/>
          <w:szCs w:val="20"/>
        </w:rPr>
        <w:t xml:space="preserve"> issues when combined with other heterogeneous dataset</w:t>
      </w:r>
      <w:r w:rsidR="00B06CFE" w:rsidRPr="00ED1AE0">
        <w:rPr>
          <w:rFonts w:ascii="Times New Roman" w:eastAsia="Times New Roman" w:hAnsi="Times New Roman" w:cs="Times New Roman"/>
          <w:sz w:val="20"/>
          <w:szCs w:val="20"/>
        </w:rPr>
        <w:t>s</w:t>
      </w:r>
      <w:r w:rsidR="00F75A24">
        <w:rPr>
          <w:rFonts w:ascii="Times New Roman" w:eastAsia="Times New Roman" w:hAnsi="Times New Roman" w:cs="Times New Roman"/>
          <w:sz w:val="20"/>
          <w:szCs w:val="20"/>
        </w:rPr>
        <w:t xml:space="preserve"> that necessitate</w:t>
      </w:r>
      <w:r w:rsidR="005E7C53" w:rsidRPr="00ED1AE0">
        <w:rPr>
          <w:rFonts w:ascii="Times New Roman" w:eastAsia="Times New Roman" w:hAnsi="Times New Roman" w:cs="Times New Roman"/>
          <w:sz w:val="20"/>
          <w:szCs w:val="20"/>
        </w:rPr>
        <w:t xml:space="preserve"> </w:t>
      </w:r>
      <w:r w:rsidR="00F75A24">
        <w:rPr>
          <w:rFonts w:ascii="Times New Roman" w:eastAsia="Times New Roman" w:hAnsi="Times New Roman" w:cs="Times New Roman"/>
          <w:sz w:val="20"/>
          <w:szCs w:val="20"/>
        </w:rPr>
        <w:t>an a</w:t>
      </w:r>
      <w:r w:rsidR="00F75A24" w:rsidRPr="00F75A24">
        <w:rPr>
          <w:rFonts w:ascii="Times New Roman" w:eastAsia="Times New Roman" w:hAnsi="Times New Roman" w:cs="Times New Roman"/>
          <w:sz w:val="20"/>
          <w:szCs w:val="20"/>
        </w:rPr>
        <w:t>ccountable, responsible, transparent artificial intelligence</w:t>
      </w:r>
      <w:r w:rsidR="00F75A24" w:rsidRPr="00F75A24">
        <w:rPr>
          <w:rFonts w:ascii="Times New Roman" w:eastAsia="Times New Roman" w:hAnsi="Times New Roman" w:cs="Times New Roman"/>
          <w:sz w:val="20"/>
          <w:szCs w:val="20"/>
        </w:rPr>
        <w:t xml:space="preserve"> </w:t>
      </w:r>
      <w:r w:rsidR="00F75A24">
        <w:rPr>
          <w:rFonts w:ascii="Times New Roman" w:eastAsia="Times New Roman" w:hAnsi="Times New Roman" w:cs="Times New Roman"/>
          <w:sz w:val="20"/>
          <w:szCs w:val="20"/>
        </w:rPr>
        <w:t xml:space="preserve">system </w:t>
      </w:r>
      <w:r w:rsidR="00B06CFE" w:rsidRPr="00ED1AE0">
        <w:rPr>
          <w:rFonts w:ascii="Times New Roman" w:eastAsia="Times New Roman" w:hAnsi="Times New Roman" w:cs="Times New Roman"/>
          <w:sz w:val="20"/>
          <w:szCs w:val="20"/>
        </w:rPr>
        <w:t>[5]</w:t>
      </w:r>
      <w:r w:rsidRPr="00ED1AE0">
        <w:rPr>
          <w:rFonts w:ascii="Times New Roman" w:eastAsia="Times New Roman" w:hAnsi="Times New Roman" w:cs="Times New Roman"/>
          <w:sz w:val="20"/>
          <w:szCs w:val="20"/>
        </w:rPr>
        <w:t>.</w:t>
      </w:r>
    </w:p>
    <w:p w14:paraId="5B79A11C" w14:textId="34998EBA" w:rsidR="00CD68DA" w:rsidRPr="00ED1AE0" w:rsidRDefault="00A84F14" w:rsidP="006833F3">
      <w:pPr>
        <w:pStyle w:val="Normal1"/>
        <w:spacing w:after="120" w:line="228" w:lineRule="auto"/>
        <w:ind w:firstLine="289"/>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 xml:space="preserve">The research problem being addressed in this study is the absence of </w:t>
      </w:r>
      <w:r w:rsidR="00F75A24">
        <w:rPr>
          <w:rFonts w:ascii="Times New Roman" w:eastAsia="Times New Roman" w:hAnsi="Times New Roman" w:cs="Times New Roman"/>
          <w:sz w:val="20"/>
          <w:szCs w:val="20"/>
        </w:rPr>
        <w:t xml:space="preserve">an </w:t>
      </w:r>
      <w:r w:rsidRPr="00ED1AE0">
        <w:rPr>
          <w:rFonts w:ascii="Times New Roman" w:eastAsia="Times New Roman" w:hAnsi="Times New Roman" w:cs="Times New Roman"/>
          <w:sz w:val="20"/>
          <w:szCs w:val="20"/>
        </w:rPr>
        <w:t>appropriate tool that is integrated, dynamic, and interpretable</w:t>
      </w:r>
      <w:r w:rsidR="00F75A24">
        <w:rPr>
          <w:rFonts w:ascii="Times New Roman" w:eastAsia="Times New Roman" w:hAnsi="Times New Roman" w:cs="Times New Roman"/>
          <w:sz w:val="20"/>
          <w:szCs w:val="20"/>
        </w:rPr>
        <w:t>,</w:t>
      </w:r>
      <w:r w:rsidRPr="00ED1AE0">
        <w:rPr>
          <w:rFonts w:ascii="Times New Roman" w:eastAsia="Times New Roman" w:hAnsi="Times New Roman" w:cs="Times New Roman"/>
          <w:sz w:val="20"/>
          <w:szCs w:val="20"/>
        </w:rPr>
        <w:t xml:space="preserve"> capable of predicting dementia trajectories </w:t>
      </w:r>
      <w:r w:rsidRPr="00ED1AE0">
        <w:rPr>
          <w:rFonts w:ascii="Times New Roman" w:eastAsia="Times New Roman" w:hAnsi="Times New Roman" w:cs="Times New Roman"/>
          <w:sz w:val="20"/>
          <w:szCs w:val="20"/>
        </w:rPr>
        <w:lastRenderedPageBreak/>
        <w:t>or forecasting transitions between disease states using rich temporal, heterogeneous data while respecting ethical standards and privacy principles. The main objectives of the study are as follows</w:t>
      </w:r>
    </w:p>
    <w:p w14:paraId="64268304" w14:textId="77777777" w:rsidR="00CD68DA" w:rsidRPr="00ED1AE0" w:rsidRDefault="00A84F14" w:rsidP="00965113">
      <w:pPr>
        <w:pStyle w:val="Normal1"/>
        <w:numPr>
          <w:ilvl w:val="0"/>
          <w:numId w:val="9"/>
        </w:numPr>
        <w:spacing w:after="0" w:line="228" w:lineRule="auto"/>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To de</w:t>
      </w:r>
      <w:r w:rsidR="00CD68DA" w:rsidRPr="00ED1AE0">
        <w:rPr>
          <w:rFonts w:ascii="Times New Roman" w:eastAsia="Times New Roman" w:hAnsi="Times New Roman" w:cs="Times New Roman"/>
          <w:sz w:val="20"/>
          <w:szCs w:val="20"/>
        </w:rPr>
        <w:t xml:space="preserve">sign </w:t>
      </w:r>
      <w:r w:rsidRPr="00ED1AE0">
        <w:rPr>
          <w:rFonts w:ascii="Times New Roman" w:eastAsia="Times New Roman" w:hAnsi="Times New Roman" w:cs="Times New Roman"/>
          <w:sz w:val="20"/>
          <w:szCs w:val="20"/>
        </w:rPr>
        <w:t>a federated deep learning framework for longitudinal dementia risk prediction that integrates multi-modal clinical, neuroimaging, genetic, digital, and EHR data.</w:t>
      </w:r>
    </w:p>
    <w:p w14:paraId="347D141C" w14:textId="77777777" w:rsidR="00CD68DA" w:rsidRPr="00ED1AE0" w:rsidRDefault="00A84F14" w:rsidP="00965113">
      <w:pPr>
        <w:pStyle w:val="Normal1"/>
        <w:numPr>
          <w:ilvl w:val="0"/>
          <w:numId w:val="9"/>
        </w:numPr>
        <w:spacing w:after="0" w:line="228" w:lineRule="auto"/>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 xml:space="preserve">To develop a hierarchical attention fusion mechanism, and a temporal </w:t>
      </w:r>
      <w:proofErr w:type="spellStart"/>
      <w:r w:rsidRPr="00ED1AE0">
        <w:rPr>
          <w:rFonts w:ascii="Times New Roman" w:eastAsia="Times New Roman" w:hAnsi="Times New Roman" w:cs="Times New Roman"/>
          <w:sz w:val="20"/>
          <w:szCs w:val="20"/>
        </w:rPr>
        <w:t>modeling</w:t>
      </w:r>
      <w:proofErr w:type="spellEnd"/>
      <w:r w:rsidRPr="00ED1AE0">
        <w:rPr>
          <w:rFonts w:ascii="Times New Roman" w:eastAsia="Times New Roman" w:hAnsi="Times New Roman" w:cs="Times New Roman"/>
          <w:sz w:val="20"/>
          <w:szCs w:val="20"/>
        </w:rPr>
        <w:t xml:space="preserve"> mechanism, to forecast individualized risk trajectories, and time-to-event probabilities. </w:t>
      </w:r>
    </w:p>
    <w:p w14:paraId="3D793FFA" w14:textId="77777777" w:rsidR="00A84F14" w:rsidRPr="00ED1AE0" w:rsidRDefault="00CD68DA" w:rsidP="00965113">
      <w:pPr>
        <w:pStyle w:val="Normal1"/>
        <w:numPr>
          <w:ilvl w:val="0"/>
          <w:numId w:val="9"/>
        </w:numPr>
        <w:spacing w:after="0" w:line="228" w:lineRule="auto"/>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T</w:t>
      </w:r>
      <w:r w:rsidR="00A84F14" w:rsidRPr="00ED1AE0">
        <w:rPr>
          <w:rFonts w:ascii="Times New Roman" w:eastAsia="Times New Roman" w:hAnsi="Times New Roman" w:cs="Times New Roman"/>
          <w:sz w:val="20"/>
          <w:szCs w:val="20"/>
        </w:rPr>
        <w:t>o validate the framework against benchmark datasets and comparisons of predictive accuracy against models currently used in practice.</w:t>
      </w:r>
    </w:p>
    <w:p w14:paraId="6F98306F" w14:textId="77777777" w:rsidR="00A84F14" w:rsidRPr="00ED1AE0" w:rsidRDefault="00A84F14" w:rsidP="00DE169B">
      <w:pPr>
        <w:pStyle w:val="Normal1"/>
        <w:spacing w:after="0" w:line="228" w:lineRule="auto"/>
        <w:ind w:firstLine="289"/>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Unlike existing works, this study uniquely integrates federated learning with hierarchical attention fusion to produce trajectory-aware, explainable embeddings for dementia progression</w:t>
      </w:r>
    </w:p>
    <w:p w14:paraId="3C8711A1" w14:textId="1A913CAE" w:rsidR="00A84F14" w:rsidRPr="00ED1AE0" w:rsidRDefault="00A84F14" w:rsidP="00A84F14">
      <w:pPr>
        <w:pStyle w:val="Normal1"/>
        <w:spacing w:after="120" w:line="228" w:lineRule="auto"/>
        <w:ind w:firstLine="289"/>
        <w:jc w:val="both"/>
        <w:rPr>
          <w:rFonts w:ascii="Times New Roman" w:eastAsia="Times New Roman" w:hAnsi="Times New Roman" w:cs="Times New Roman"/>
          <w:sz w:val="20"/>
          <w:szCs w:val="20"/>
        </w:rPr>
      </w:pPr>
      <w:r w:rsidRPr="00ED1AE0">
        <w:rPr>
          <w:rFonts w:ascii="Times New Roman" w:eastAsia="Times New Roman" w:hAnsi="Times New Roman" w:cs="Times New Roman"/>
          <w:sz w:val="20"/>
          <w:szCs w:val="20"/>
        </w:rPr>
        <w:t xml:space="preserve">The rest of the paper is organized as </w:t>
      </w:r>
      <w:r w:rsidR="002F47F1" w:rsidRPr="00ED1AE0">
        <w:rPr>
          <w:rFonts w:ascii="Times New Roman" w:eastAsia="Times New Roman" w:hAnsi="Times New Roman" w:cs="Times New Roman"/>
          <w:sz w:val="20"/>
          <w:szCs w:val="20"/>
        </w:rPr>
        <w:t>follows. Section</w:t>
      </w:r>
      <w:r w:rsidRPr="00ED1AE0">
        <w:rPr>
          <w:rFonts w:ascii="Times New Roman" w:eastAsia="Times New Roman" w:hAnsi="Times New Roman" w:cs="Times New Roman"/>
          <w:sz w:val="20"/>
          <w:szCs w:val="20"/>
        </w:rPr>
        <w:t xml:space="preserve"> 2 provides the broad literature review and respective rationale for multi-modal longitudinal </w:t>
      </w:r>
      <w:proofErr w:type="spellStart"/>
      <w:r w:rsidRPr="00ED1AE0">
        <w:rPr>
          <w:rFonts w:ascii="Times New Roman" w:eastAsia="Times New Roman" w:hAnsi="Times New Roman" w:cs="Times New Roman"/>
          <w:sz w:val="20"/>
          <w:szCs w:val="20"/>
        </w:rPr>
        <w:t>modeling</w:t>
      </w:r>
      <w:proofErr w:type="spellEnd"/>
      <w:r w:rsidRPr="00ED1AE0">
        <w:rPr>
          <w:rFonts w:ascii="Times New Roman" w:eastAsia="Times New Roman" w:hAnsi="Times New Roman" w:cs="Times New Roman"/>
          <w:sz w:val="20"/>
          <w:szCs w:val="20"/>
        </w:rPr>
        <w:t xml:space="preserve">. Section 3 provides the description for the methodology that prompted the use of data sources, data </w:t>
      </w:r>
      <w:proofErr w:type="spellStart"/>
      <w:r w:rsidRPr="00ED1AE0">
        <w:rPr>
          <w:rFonts w:ascii="Times New Roman" w:eastAsia="Times New Roman" w:hAnsi="Times New Roman" w:cs="Times New Roman"/>
          <w:sz w:val="20"/>
          <w:szCs w:val="20"/>
        </w:rPr>
        <w:t>preprocessing</w:t>
      </w:r>
      <w:proofErr w:type="spellEnd"/>
      <w:r w:rsidRPr="00ED1AE0">
        <w:rPr>
          <w:rFonts w:ascii="Times New Roman" w:eastAsia="Times New Roman" w:hAnsi="Times New Roman" w:cs="Times New Roman"/>
          <w:sz w:val="20"/>
          <w:szCs w:val="20"/>
        </w:rPr>
        <w:t>, the overall model architecture, and validation method. Section 4 offers the results and discussion followed by conclusion and future work in section 5.</w:t>
      </w:r>
    </w:p>
    <w:p w14:paraId="24BC1858" w14:textId="77777777" w:rsidR="00375CBA" w:rsidRPr="00ED1AE0" w:rsidRDefault="00375CBA" w:rsidP="007F07B9">
      <w:pPr>
        <w:pStyle w:val="keywords"/>
        <w:ind w:firstLine="0"/>
        <w:jc w:val="center"/>
        <w:rPr>
          <w:b w:val="0"/>
          <w:i w:val="0"/>
        </w:rPr>
      </w:pPr>
      <w:r w:rsidRPr="00ED1AE0">
        <w:rPr>
          <w:b w:val="0"/>
          <w:i w:val="0"/>
        </w:rPr>
        <w:t>II. LITERATURE SURVEY</w:t>
      </w:r>
    </w:p>
    <w:p w14:paraId="5EFEAD0D" w14:textId="222B88CA" w:rsidR="00A84F14" w:rsidRPr="00ED1AE0" w:rsidRDefault="00A84F14" w:rsidP="001662E4">
      <w:pPr>
        <w:spacing w:after="120" w:line="228" w:lineRule="auto"/>
        <w:ind w:firstLine="289"/>
        <w:jc w:val="both"/>
      </w:pPr>
      <w:r w:rsidRPr="00ED1AE0">
        <w:t xml:space="preserve">Recent studies examine how machine learning methods can potentially help predict dementia across diverse patient populations, using multimodal data </w:t>
      </w:r>
      <w:r w:rsidR="00F041A6" w:rsidRPr="00ED1AE0">
        <w:t xml:space="preserve">sources </w:t>
      </w:r>
      <w:r w:rsidR="00642A0D" w:rsidRPr="00ED1AE0">
        <w:t>like</w:t>
      </w:r>
      <w:r w:rsidRPr="00ED1AE0">
        <w:t xml:space="preserve"> imaging, clinical, neuropsychological and, to a degree models even better predictive performance than existing approaches, specifically when using hybrid, or a combination of deep learning, and neural networks to model the data. They also include the importance of the model interpretations for clinician </w:t>
      </w:r>
      <w:r w:rsidR="006D7D54" w:rsidRPr="00ED1AE0">
        <w:t>involved</w:t>
      </w:r>
      <w:r w:rsidRPr="00ED1AE0">
        <w:t xml:space="preserve"> in providing patient care respectively. </w:t>
      </w:r>
    </w:p>
    <w:p w14:paraId="6B41B7B1" w14:textId="56E9612E" w:rsidR="00A84F14" w:rsidRPr="00ED1AE0" w:rsidRDefault="00A84F14" w:rsidP="001662E4">
      <w:pPr>
        <w:pStyle w:val="NormalWeb"/>
        <w:spacing w:before="0" w:beforeAutospacing="0" w:after="120" w:afterAutospacing="0" w:line="228" w:lineRule="auto"/>
        <w:ind w:firstLine="289"/>
        <w:jc w:val="both"/>
        <w:rPr>
          <w:sz w:val="20"/>
          <w:szCs w:val="20"/>
        </w:rPr>
      </w:pPr>
      <w:r w:rsidRPr="00ED1AE0">
        <w:rPr>
          <w:sz w:val="20"/>
          <w:szCs w:val="20"/>
        </w:rPr>
        <w:t>Javeed et al.</w:t>
      </w:r>
      <w:r w:rsidR="00B06CFE" w:rsidRPr="00ED1AE0">
        <w:rPr>
          <w:sz w:val="20"/>
          <w:szCs w:val="20"/>
        </w:rPr>
        <w:t xml:space="preserve"> [6]</w:t>
      </w:r>
      <w:r w:rsidRPr="00ED1AE0">
        <w:rPr>
          <w:sz w:val="20"/>
          <w:szCs w:val="20"/>
        </w:rPr>
        <w:t xml:space="preserve"> systematically reviewed machine learning methods for dementia prediction, analyzing studies conducted from 2011–2022 utilizing imaging, clinical and voice data. They found image-based ML models yielded the strongest predictive performance and addressed key limitations and future research pathways for multimodal dementia diagnostics.  </w:t>
      </w:r>
      <w:proofErr w:type="spellStart"/>
      <w:r w:rsidRPr="00ED1AE0">
        <w:rPr>
          <w:sz w:val="20"/>
          <w:szCs w:val="20"/>
        </w:rPr>
        <w:t>Dhakal</w:t>
      </w:r>
      <w:proofErr w:type="spellEnd"/>
      <w:r w:rsidRPr="00ED1AE0">
        <w:rPr>
          <w:sz w:val="20"/>
          <w:szCs w:val="20"/>
        </w:rPr>
        <w:t xml:space="preserve"> et al. </w:t>
      </w:r>
      <w:r w:rsidR="00B06CFE" w:rsidRPr="00ED1AE0">
        <w:rPr>
          <w:sz w:val="20"/>
          <w:szCs w:val="20"/>
        </w:rPr>
        <w:t>[</w:t>
      </w:r>
      <w:r w:rsidR="00C40AE8" w:rsidRPr="00ED1AE0">
        <w:rPr>
          <w:sz w:val="20"/>
          <w:szCs w:val="20"/>
        </w:rPr>
        <w:t>7] proposed</w:t>
      </w:r>
      <w:r w:rsidRPr="00ED1AE0">
        <w:rPr>
          <w:sz w:val="20"/>
          <w:szCs w:val="20"/>
        </w:rPr>
        <w:t xml:space="preserve"> a dementia prediction model using the OASIS dataset imaging data front Washington University. A variety of ML models were tested, including SVM, Random Forest, and Gradient Boosting models with LASSO based feature selection and without LASSO feature selection. SVM with all features provided the most accurate prediction with accuracy of 96.77% suggesting promising diagnostic </w:t>
      </w:r>
      <w:proofErr w:type="spellStart"/>
      <w:r w:rsidRPr="00ED1AE0">
        <w:rPr>
          <w:sz w:val="20"/>
          <w:szCs w:val="20"/>
        </w:rPr>
        <w:t>capacity</w:t>
      </w:r>
      <w:r w:rsidR="00B06CFE" w:rsidRPr="00ED1AE0">
        <w:rPr>
          <w:sz w:val="20"/>
          <w:szCs w:val="20"/>
        </w:rPr>
        <w:t>.</w:t>
      </w:r>
      <w:r w:rsidRPr="00ED1AE0">
        <w:rPr>
          <w:sz w:val="20"/>
          <w:szCs w:val="20"/>
        </w:rPr>
        <w:t>Merkin</w:t>
      </w:r>
      <w:proofErr w:type="spellEnd"/>
      <w:r w:rsidRPr="00ED1AE0">
        <w:rPr>
          <w:sz w:val="20"/>
          <w:szCs w:val="20"/>
        </w:rPr>
        <w:t xml:space="preserve"> et al. </w:t>
      </w:r>
      <w:r w:rsidR="00B06CFE" w:rsidRPr="00ED1AE0">
        <w:rPr>
          <w:sz w:val="20"/>
          <w:szCs w:val="20"/>
        </w:rPr>
        <w:t>[8]</w:t>
      </w:r>
      <w:r w:rsidRPr="00ED1AE0">
        <w:rPr>
          <w:sz w:val="20"/>
          <w:szCs w:val="20"/>
        </w:rPr>
        <w:t xml:space="preserve"> ironed out the application of artificial intelligence and machine learning to support dementia research, notably its applications in prediction and diagnosis processes. They noted that deep learning usually produces better accuracy than traditional approaches, but requires more resources than traditional methods.</w:t>
      </w:r>
    </w:p>
    <w:p w14:paraId="5330F7B0" w14:textId="6441FA6B" w:rsidR="00A84F14" w:rsidRPr="00ED1AE0" w:rsidRDefault="00A84F14" w:rsidP="001662E4">
      <w:pPr>
        <w:pStyle w:val="NormalWeb"/>
        <w:spacing w:before="0" w:beforeAutospacing="0" w:after="120" w:afterAutospacing="0" w:line="228" w:lineRule="auto"/>
        <w:ind w:firstLine="289"/>
        <w:jc w:val="both"/>
        <w:rPr>
          <w:sz w:val="20"/>
          <w:szCs w:val="20"/>
        </w:rPr>
      </w:pPr>
      <w:r w:rsidRPr="00ED1AE0">
        <w:rPr>
          <w:sz w:val="20"/>
          <w:szCs w:val="20"/>
        </w:rPr>
        <w:t xml:space="preserve">Ottaviani and </w:t>
      </w:r>
      <w:proofErr w:type="spellStart"/>
      <w:r w:rsidRPr="00ED1AE0">
        <w:rPr>
          <w:sz w:val="20"/>
          <w:szCs w:val="20"/>
        </w:rPr>
        <w:t>Monacelli</w:t>
      </w:r>
      <w:proofErr w:type="spellEnd"/>
      <w:r w:rsidR="00B06CFE" w:rsidRPr="00ED1AE0">
        <w:rPr>
          <w:sz w:val="20"/>
          <w:szCs w:val="20"/>
        </w:rPr>
        <w:t xml:space="preserve"> [9] </w:t>
      </w:r>
      <w:r w:rsidRPr="00ED1AE0">
        <w:rPr>
          <w:sz w:val="20"/>
          <w:szCs w:val="20"/>
        </w:rPr>
        <w:t xml:space="preserve">performed a critical review of Ding et al.’s multimodal AI model predicting dementia risk at 10 years. They showed that the ability to integrate data from neuropsychological, MRI, and clinical variables was a major strength but also highlighted challenges including data dimensionality and lack of fit with standardized assessments. They argued for the inclusion of dynamic assessments of frailty to improve accuracy of </w:t>
      </w:r>
      <w:r w:rsidRPr="00ED1AE0">
        <w:rPr>
          <w:sz w:val="20"/>
          <w:szCs w:val="20"/>
        </w:rPr>
        <w:t xml:space="preserve">dementia prediction in later </w:t>
      </w:r>
      <w:r w:rsidR="002F47F1" w:rsidRPr="00ED1AE0">
        <w:rPr>
          <w:sz w:val="20"/>
          <w:szCs w:val="20"/>
        </w:rPr>
        <w:t>life [</w:t>
      </w:r>
      <w:r w:rsidRPr="00ED1AE0">
        <w:rPr>
          <w:sz w:val="20"/>
          <w:szCs w:val="20"/>
        </w:rPr>
        <w:t xml:space="preserve">9]. In Ding et al. </w:t>
      </w:r>
      <w:r w:rsidR="00B06CFE" w:rsidRPr="00ED1AE0">
        <w:rPr>
          <w:sz w:val="20"/>
          <w:szCs w:val="20"/>
        </w:rPr>
        <w:t>[10]</w:t>
      </w:r>
      <w:r w:rsidRPr="00ED1AE0">
        <w:rPr>
          <w:sz w:val="20"/>
          <w:szCs w:val="20"/>
        </w:rPr>
        <w:t xml:space="preserve"> a multimodal machine learning model was developed to predict dementia risk at 10 years by integrating data from neuropsychological tests, MRI measures, and clinical risk factors from the Framingham Heart Study. The </w:t>
      </w:r>
      <w:proofErr w:type="spellStart"/>
      <w:r w:rsidRPr="00ED1AE0">
        <w:rPr>
          <w:sz w:val="20"/>
          <w:szCs w:val="20"/>
        </w:rPr>
        <w:t>CatBoost</w:t>
      </w:r>
      <w:proofErr w:type="spellEnd"/>
      <w:r w:rsidRPr="00ED1AE0">
        <w:rPr>
          <w:sz w:val="20"/>
          <w:szCs w:val="20"/>
        </w:rPr>
        <w:t xml:space="preserve"> model, with optimization based on </w:t>
      </w:r>
      <w:proofErr w:type="spellStart"/>
      <w:r w:rsidRPr="00ED1AE0">
        <w:rPr>
          <w:sz w:val="20"/>
          <w:szCs w:val="20"/>
        </w:rPr>
        <w:t>Optuna</w:t>
      </w:r>
      <w:proofErr w:type="spellEnd"/>
      <w:r w:rsidRPr="00ED1AE0">
        <w:rPr>
          <w:sz w:val="20"/>
          <w:szCs w:val="20"/>
        </w:rPr>
        <w:t xml:space="preserve">, performed the best AUC </w:t>
      </w:r>
      <w:r w:rsidR="00B06CFE" w:rsidRPr="00ED1AE0">
        <w:rPr>
          <w:sz w:val="20"/>
          <w:szCs w:val="20"/>
        </w:rPr>
        <w:t xml:space="preserve">of </w:t>
      </w:r>
      <w:r w:rsidRPr="00ED1AE0">
        <w:rPr>
          <w:sz w:val="20"/>
          <w:szCs w:val="20"/>
        </w:rPr>
        <w:t xml:space="preserve">0.90 across different single-modality models and also showed the greatest contribution of MRI measures through Shapley analysis. </w:t>
      </w:r>
    </w:p>
    <w:p w14:paraId="189AF47B" w14:textId="5230C81E" w:rsidR="00A84F14" w:rsidRPr="00ED1AE0" w:rsidRDefault="00A84F14" w:rsidP="001662E4">
      <w:pPr>
        <w:pStyle w:val="NormalWeb"/>
        <w:spacing w:before="0" w:beforeAutospacing="0" w:after="120" w:afterAutospacing="0" w:line="228" w:lineRule="auto"/>
        <w:ind w:firstLine="289"/>
        <w:jc w:val="both"/>
        <w:rPr>
          <w:sz w:val="20"/>
          <w:szCs w:val="20"/>
        </w:rPr>
      </w:pPr>
      <w:r w:rsidRPr="00ED1AE0">
        <w:rPr>
          <w:sz w:val="20"/>
          <w:szCs w:val="20"/>
        </w:rPr>
        <w:t>Jahan et al.</w:t>
      </w:r>
      <w:r w:rsidR="00B06CFE" w:rsidRPr="00ED1AE0">
        <w:rPr>
          <w:sz w:val="20"/>
          <w:szCs w:val="20"/>
        </w:rPr>
        <w:t xml:space="preserve"> [11]</w:t>
      </w:r>
      <w:r w:rsidRPr="00ED1AE0">
        <w:rPr>
          <w:sz w:val="20"/>
          <w:szCs w:val="20"/>
        </w:rPr>
        <w:t xml:space="preserve"> proposed an explainable AI model for predicting Alzheimer's disease using multimodal data fusion (clinical, MRI segmentation, psychological) based on a data from the OASIS-3 dataset. In the model evaluation, the Random Forest algorithm achieved 98.81% accuracy in five-class classification across nine machine learning algorithms. As part of the evaluation, SHAP analysis provided explanations of the modeled features, definition of advanced appropriate and significance levels for clinical decision-making, and a newly defined patient management architecture to facilitate clinical translation of data-driven approaches and decision-making process.</w:t>
      </w:r>
      <w:r w:rsidR="002F47F1" w:rsidRPr="00ED1AE0">
        <w:rPr>
          <w:sz w:val="20"/>
          <w:szCs w:val="20"/>
        </w:rPr>
        <w:t xml:space="preserve"> </w:t>
      </w:r>
      <w:proofErr w:type="spellStart"/>
      <w:r w:rsidRPr="00ED1AE0">
        <w:rPr>
          <w:sz w:val="20"/>
          <w:szCs w:val="20"/>
        </w:rPr>
        <w:t>Bucholc</w:t>
      </w:r>
      <w:proofErr w:type="spellEnd"/>
      <w:r w:rsidRPr="00ED1AE0">
        <w:rPr>
          <w:sz w:val="20"/>
          <w:szCs w:val="20"/>
        </w:rPr>
        <w:t xml:space="preserve"> et al. </w:t>
      </w:r>
      <w:r w:rsidR="00B06CFE" w:rsidRPr="00ED1AE0">
        <w:rPr>
          <w:sz w:val="20"/>
          <w:szCs w:val="20"/>
        </w:rPr>
        <w:t>[12]</w:t>
      </w:r>
      <w:r w:rsidRPr="00ED1AE0">
        <w:rPr>
          <w:sz w:val="20"/>
          <w:szCs w:val="20"/>
        </w:rPr>
        <w:t xml:space="preserve"> introduced a hybrid machine learning framework to predict the conversion from MCI to dementia based on longitudinal data from the National Could Alzheimer’s Coordinating Center. By applying unsupervised clustering of cognitive trajectories, followed by supervised models, the prediction accuracy improved to 87.5%, indicating the utility of temporal patterns for assessing risk of dementia conversion at the earliest stage.</w:t>
      </w:r>
    </w:p>
    <w:p w14:paraId="0BA1C87C" w14:textId="0F2C0B0A" w:rsidR="00284FBD" w:rsidRPr="00ED1AE0" w:rsidRDefault="00A84F14" w:rsidP="00284FBD">
      <w:pPr>
        <w:pStyle w:val="NormalWeb"/>
        <w:spacing w:before="0" w:beforeAutospacing="0" w:after="120" w:afterAutospacing="0" w:line="228" w:lineRule="auto"/>
        <w:ind w:firstLine="289"/>
        <w:jc w:val="both"/>
        <w:rPr>
          <w:sz w:val="20"/>
          <w:szCs w:val="20"/>
        </w:rPr>
      </w:pPr>
      <w:r w:rsidRPr="00ED1AE0">
        <w:rPr>
          <w:sz w:val="20"/>
          <w:szCs w:val="20"/>
        </w:rPr>
        <w:t xml:space="preserve">Kubi </w:t>
      </w:r>
      <w:r w:rsidR="00C40AE8" w:rsidRPr="00ED1AE0">
        <w:rPr>
          <w:sz w:val="20"/>
          <w:szCs w:val="20"/>
        </w:rPr>
        <w:t>et al. [</w:t>
      </w:r>
      <w:r w:rsidR="00B06CFE" w:rsidRPr="00ED1AE0">
        <w:rPr>
          <w:sz w:val="20"/>
          <w:szCs w:val="20"/>
        </w:rPr>
        <w:t xml:space="preserve">13] </w:t>
      </w:r>
      <w:r w:rsidRPr="00ED1AE0">
        <w:rPr>
          <w:sz w:val="20"/>
          <w:szCs w:val="20"/>
        </w:rPr>
        <w:t>present the idea of multimodal dementia prediction on clinical and imaging data. They demonstrate the accuracy of Gaussian Naive Bayes was 91.3</w:t>
      </w:r>
      <w:r w:rsidR="006D7D54" w:rsidRPr="00ED1AE0">
        <w:rPr>
          <w:sz w:val="20"/>
          <w:szCs w:val="20"/>
        </w:rPr>
        <w:t>%</w:t>
      </w:r>
      <w:r w:rsidRPr="00ED1AE0">
        <w:rPr>
          <w:sz w:val="20"/>
          <w:szCs w:val="20"/>
        </w:rPr>
        <w:t xml:space="preserve"> on demographics and DenseNet121 90</w:t>
      </w:r>
      <w:r w:rsidR="006D7D54" w:rsidRPr="00ED1AE0">
        <w:rPr>
          <w:sz w:val="20"/>
          <w:szCs w:val="20"/>
        </w:rPr>
        <w:t>%</w:t>
      </w:r>
      <w:r w:rsidRPr="00ED1AE0">
        <w:rPr>
          <w:sz w:val="20"/>
          <w:szCs w:val="20"/>
        </w:rPr>
        <w:t xml:space="preserve"> on imaging. SHAP analysis brought out the instability of </w:t>
      </w:r>
      <w:proofErr w:type="spellStart"/>
      <w:r w:rsidRPr="00ED1AE0">
        <w:rPr>
          <w:sz w:val="20"/>
          <w:szCs w:val="20"/>
        </w:rPr>
        <w:t>nWBV</w:t>
      </w:r>
      <w:proofErr w:type="spellEnd"/>
      <w:r w:rsidRPr="00ED1AE0">
        <w:rPr>
          <w:sz w:val="20"/>
          <w:szCs w:val="20"/>
        </w:rPr>
        <w:t xml:space="preserve"> that showed the potential of machine learning in early detection and prediction of dementia.  Kumar et al. </w:t>
      </w:r>
      <w:r w:rsidR="00B06CFE" w:rsidRPr="00ED1AE0">
        <w:rPr>
          <w:sz w:val="20"/>
          <w:szCs w:val="20"/>
        </w:rPr>
        <w:t>[14]</w:t>
      </w:r>
      <w:r w:rsidRPr="00ED1AE0">
        <w:rPr>
          <w:sz w:val="20"/>
          <w:szCs w:val="20"/>
        </w:rPr>
        <w:t xml:space="preserve"> suggest optimized anti-interference dynamic integral neural networks DPHC-AIDINN which predicts dementia. On OASIS MRI data processed with SNGF preprocessing, feature extraction, and CDDO selection followed by model training, we can attain a test accuracy of up to 99.85%. </w:t>
      </w:r>
    </w:p>
    <w:p w14:paraId="076BA3A5" w14:textId="38CBAA41" w:rsidR="004770C3" w:rsidRPr="00ED1AE0" w:rsidRDefault="00A84F14" w:rsidP="00DA3294">
      <w:pPr>
        <w:pStyle w:val="NormalWeb"/>
        <w:spacing w:before="0" w:beforeAutospacing="0" w:after="120" w:afterAutospacing="0" w:line="228" w:lineRule="auto"/>
        <w:ind w:firstLine="289"/>
        <w:jc w:val="both"/>
        <w:rPr>
          <w:sz w:val="20"/>
          <w:szCs w:val="20"/>
        </w:rPr>
      </w:pPr>
      <w:r w:rsidRPr="00ED1AE0">
        <w:rPr>
          <w:sz w:val="20"/>
          <w:szCs w:val="20"/>
        </w:rPr>
        <w:t xml:space="preserve">While these studies provided strong prediction models for dementia, they also have limitations and research gaps. </w:t>
      </w:r>
      <w:r w:rsidR="00F041A6" w:rsidRPr="00ED1AE0">
        <w:rPr>
          <w:sz w:val="20"/>
          <w:szCs w:val="20"/>
        </w:rPr>
        <w:t>The</w:t>
      </w:r>
      <w:r w:rsidRPr="00ED1AE0">
        <w:rPr>
          <w:sz w:val="20"/>
          <w:szCs w:val="20"/>
        </w:rPr>
        <w:t xml:space="preserve"> multimodal </w:t>
      </w:r>
      <w:r w:rsidR="00F041A6" w:rsidRPr="00ED1AE0">
        <w:rPr>
          <w:sz w:val="20"/>
          <w:szCs w:val="20"/>
        </w:rPr>
        <w:t>data and</w:t>
      </w:r>
      <w:r w:rsidRPr="00ED1AE0">
        <w:rPr>
          <w:sz w:val="20"/>
          <w:szCs w:val="20"/>
        </w:rPr>
        <w:t xml:space="preserve"> integrations draw upon a range of reported dimensionality and computational limitations. </w:t>
      </w:r>
      <w:r w:rsidR="00F041A6" w:rsidRPr="00ED1AE0">
        <w:rPr>
          <w:sz w:val="20"/>
          <w:szCs w:val="20"/>
        </w:rPr>
        <w:t xml:space="preserve">Moreover, </w:t>
      </w:r>
      <w:r w:rsidRPr="00ED1AE0">
        <w:rPr>
          <w:sz w:val="20"/>
          <w:szCs w:val="20"/>
        </w:rPr>
        <w:t>standardized clinical measures are inconsistently used and there has been little exploration and, validation of longitudin</w:t>
      </w:r>
      <w:r w:rsidR="00173471" w:rsidRPr="00ED1AE0">
        <w:rPr>
          <w:sz w:val="20"/>
          <w:szCs w:val="20"/>
        </w:rPr>
        <w:t>al dynamic biomarkers.</w:t>
      </w:r>
      <w:r w:rsidRPr="00ED1AE0">
        <w:rPr>
          <w:sz w:val="20"/>
          <w:szCs w:val="20"/>
        </w:rPr>
        <w:t xml:space="preserve"> Beyond identified work, most models have not had any realistic testing for real world applications. Overall, addressing the identified gaps will need federated learning, and </w:t>
      </w:r>
      <w:r w:rsidR="00173471" w:rsidRPr="00ED1AE0">
        <w:rPr>
          <w:sz w:val="20"/>
          <w:szCs w:val="20"/>
        </w:rPr>
        <w:t>aligning datasets to share data</w:t>
      </w:r>
      <w:r w:rsidRPr="00ED1AE0">
        <w:rPr>
          <w:sz w:val="20"/>
          <w:szCs w:val="20"/>
        </w:rPr>
        <w:t xml:space="preserve"> and also in a multimodal frame</w:t>
      </w:r>
      <w:r w:rsidR="00173471" w:rsidRPr="00ED1AE0">
        <w:rPr>
          <w:sz w:val="20"/>
          <w:szCs w:val="20"/>
        </w:rPr>
        <w:t xml:space="preserve">. </w:t>
      </w:r>
      <w:r w:rsidRPr="00ED1AE0">
        <w:rPr>
          <w:sz w:val="20"/>
          <w:szCs w:val="20"/>
        </w:rPr>
        <w:t>However, no prior study combines federated learning, hierarchical attention, and multimodal longitudinal modeling, leaving gaps in gener</w:t>
      </w:r>
      <w:r w:rsidR="009127AD" w:rsidRPr="00ED1AE0">
        <w:rPr>
          <w:sz w:val="20"/>
          <w:szCs w:val="20"/>
        </w:rPr>
        <w:t xml:space="preserve">alizability and </w:t>
      </w:r>
      <w:proofErr w:type="spellStart"/>
      <w:r w:rsidR="009127AD" w:rsidRPr="00ED1AE0">
        <w:rPr>
          <w:sz w:val="20"/>
          <w:szCs w:val="20"/>
        </w:rPr>
        <w:t>explainability</w:t>
      </w:r>
      <w:proofErr w:type="spellEnd"/>
      <w:r w:rsidR="009127AD" w:rsidRPr="00ED1AE0">
        <w:rPr>
          <w:sz w:val="20"/>
          <w:szCs w:val="20"/>
        </w:rPr>
        <w:t>.</w:t>
      </w:r>
    </w:p>
    <w:p w14:paraId="09378D47" w14:textId="784F4B5D" w:rsidR="009229EC" w:rsidRPr="00ED1AE0" w:rsidRDefault="009229EC" w:rsidP="009229EC">
      <w:pPr>
        <w:pStyle w:val="NormalWeb"/>
        <w:spacing w:before="0" w:beforeAutospacing="0" w:after="120" w:afterAutospacing="0" w:line="228" w:lineRule="auto"/>
        <w:jc w:val="both"/>
        <w:rPr>
          <w:sz w:val="20"/>
          <w:szCs w:val="20"/>
        </w:rPr>
      </w:pPr>
      <w:bookmarkStart w:id="5" w:name="_Hlk215653584"/>
      <w:r w:rsidRPr="00ED1AE0">
        <w:rPr>
          <w:sz w:val="20"/>
          <w:szCs w:val="20"/>
        </w:rPr>
        <w:t xml:space="preserve">The models that have been reviewed in [6] are single modality and do not have effective multimodal fusion. Classical algorithms in [7] are good in accuracy but they are heavily reliant on the feature selection and do not take into consideration the temporal trends. The deep learning methods in [8] are more effective in comparison to traditional models but need considerable number of computational resources. The problems in the [9] reviews are data dimensionality and </w:t>
      </w:r>
      <w:proofErr w:type="spellStart"/>
      <w:r w:rsidRPr="00ED1AE0">
        <w:rPr>
          <w:sz w:val="20"/>
          <w:szCs w:val="20"/>
        </w:rPr>
        <w:t>incom</w:t>
      </w:r>
      <w:proofErr w:type="spellEnd"/>
      <w:r w:rsidRPr="00ED1AE0">
        <w:rPr>
          <w:sz w:val="20"/>
          <w:szCs w:val="20"/>
        </w:rPr>
        <w:t xml:space="preserve"> consistency of the assessment, whereas multimodal models in [10] and [11] are </w:t>
      </w:r>
      <w:r w:rsidRPr="00ED1AE0">
        <w:rPr>
          <w:sz w:val="20"/>
          <w:szCs w:val="20"/>
        </w:rPr>
        <w:lastRenderedPageBreak/>
        <w:t>hampered by the interactions between the modalities and the generalizability. The longitudinal techniques used in [12] 1314] have issues with scalability and interpretability issues, which supports the idea of having a single, trajectory-aware multimodal framework.</w:t>
      </w:r>
      <w:bookmarkEnd w:id="5"/>
    </w:p>
    <w:p w14:paraId="67433AAC" w14:textId="77777777" w:rsidR="00375CBA" w:rsidRPr="00ED1AE0" w:rsidRDefault="00375CBA" w:rsidP="009D309A">
      <w:pPr>
        <w:pStyle w:val="keywords"/>
        <w:spacing w:line="228" w:lineRule="auto"/>
        <w:ind w:firstLine="289"/>
        <w:jc w:val="center"/>
        <w:rPr>
          <w:b w:val="0"/>
          <w:i w:val="0"/>
        </w:rPr>
      </w:pPr>
      <w:r w:rsidRPr="00ED1AE0">
        <w:rPr>
          <w:b w:val="0"/>
          <w:i w:val="0"/>
        </w:rPr>
        <w:t>I</w:t>
      </w:r>
      <w:r w:rsidR="00A944F9" w:rsidRPr="00ED1AE0">
        <w:rPr>
          <w:b w:val="0"/>
          <w:i w:val="0"/>
        </w:rPr>
        <w:t>II. PROPOSED METHODOLOGY</w:t>
      </w:r>
    </w:p>
    <w:p w14:paraId="2B472191" w14:textId="62DF6FCC" w:rsidR="009229EC" w:rsidRPr="00ED1AE0" w:rsidRDefault="00A84F14" w:rsidP="0011757F">
      <w:pPr>
        <w:pStyle w:val="keywords"/>
        <w:spacing w:after="0" w:line="228" w:lineRule="auto"/>
        <w:ind w:firstLine="0"/>
        <w:rPr>
          <w:b w:val="0"/>
          <w:i w:val="0"/>
          <w:sz w:val="20"/>
          <w:szCs w:val="20"/>
        </w:rPr>
      </w:pPr>
      <w:r w:rsidRPr="00ED1AE0">
        <w:rPr>
          <w:b w:val="0"/>
          <w:i w:val="0"/>
          <w:sz w:val="20"/>
          <w:szCs w:val="20"/>
        </w:rPr>
        <w:t xml:space="preserve">This methodology integrates </w:t>
      </w:r>
      <w:r w:rsidRPr="00ED1AE0">
        <w:rPr>
          <w:b w:val="0"/>
          <w:bCs w:val="0"/>
          <w:i w:val="0"/>
          <w:sz w:val="20"/>
          <w:szCs w:val="20"/>
        </w:rPr>
        <w:t>multi-modal</w:t>
      </w:r>
      <w:r w:rsidRPr="00ED1AE0">
        <w:rPr>
          <w:rStyle w:val="Strong"/>
          <w:rFonts w:eastAsia="MS Mincho"/>
          <w:i w:val="0"/>
          <w:sz w:val="20"/>
          <w:szCs w:val="20"/>
        </w:rPr>
        <w:t xml:space="preserve"> data</w:t>
      </w:r>
      <w:r w:rsidR="00642A0D" w:rsidRPr="00ED1AE0">
        <w:rPr>
          <w:rStyle w:val="Strong"/>
          <w:rFonts w:eastAsia="MS Mincho"/>
          <w:i w:val="0"/>
          <w:sz w:val="20"/>
          <w:szCs w:val="20"/>
        </w:rPr>
        <w:t xml:space="preserve"> like the</w:t>
      </w:r>
      <w:r w:rsidRPr="00ED1AE0">
        <w:rPr>
          <w:rStyle w:val="Strong"/>
          <w:rFonts w:eastAsia="MS Mincho"/>
          <w:i w:val="0"/>
          <w:sz w:val="20"/>
          <w:szCs w:val="20"/>
        </w:rPr>
        <w:t xml:space="preserve"> clinical, imaging, genetic, lifestyle, and digital biomarkers</w:t>
      </w:r>
      <w:r w:rsidRPr="00ED1AE0">
        <w:rPr>
          <w:b w:val="0"/>
          <w:i w:val="0"/>
          <w:sz w:val="20"/>
          <w:szCs w:val="20"/>
        </w:rPr>
        <w:t xml:space="preserve"> and uses </w:t>
      </w:r>
      <w:r w:rsidRPr="00ED1AE0">
        <w:rPr>
          <w:rStyle w:val="Strong"/>
          <w:rFonts w:eastAsia="MS Mincho"/>
          <w:i w:val="0"/>
          <w:sz w:val="20"/>
          <w:szCs w:val="20"/>
        </w:rPr>
        <w:t>longitudinal modeling</w:t>
      </w:r>
      <w:r w:rsidRPr="00ED1AE0">
        <w:rPr>
          <w:b w:val="0"/>
          <w:i w:val="0"/>
          <w:sz w:val="20"/>
          <w:szCs w:val="20"/>
        </w:rPr>
        <w:t xml:space="preserve"> to enable </w:t>
      </w:r>
      <w:r w:rsidRPr="00ED1AE0">
        <w:rPr>
          <w:rStyle w:val="Strong"/>
          <w:rFonts w:eastAsia="MS Mincho"/>
          <w:i w:val="0"/>
          <w:sz w:val="20"/>
          <w:szCs w:val="20"/>
        </w:rPr>
        <w:t>predictive and stratified risk assessment</w:t>
      </w:r>
      <w:r w:rsidRPr="00ED1AE0">
        <w:rPr>
          <w:b w:val="0"/>
          <w:i w:val="0"/>
          <w:sz w:val="20"/>
          <w:szCs w:val="20"/>
        </w:rPr>
        <w:t>. The overall flow of the study is shown in figure 1</w:t>
      </w:r>
      <w:r w:rsidR="00DE169B" w:rsidRPr="00ED1AE0">
        <w:rPr>
          <w:b w:val="0"/>
          <w:i w:val="0"/>
          <w:sz w:val="20"/>
          <w:szCs w:val="20"/>
        </w:rPr>
        <w:t>.</w:t>
      </w:r>
    </w:p>
    <w:p w14:paraId="353BA99C" w14:textId="77777777" w:rsidR="00A84F14" w:rsidRPr="00ED1AE0" w:rsidRDefault="005E7794" w:rsidP="009D309A">
      <w:pPr>
        <w:spacing w:line="228" w:lineRule="auto"/>
        <w:ind w:firstLine="289"/>
        <w:jc w:val="both"/>
      </w:pPr>
      <w:r w:rsidRPr="00ED1AE0">
        <w:rPr>
          <w:noProof/>
          <w:lang w:eastAsia="ko-KR"/>
        </w:rPr>
        <w:drawing>
          <wp:inline distT="0" distB="0" distL="0" distR="0" wp14:anchorId="5FD14EC1" wp14:editId="47ED9B46">
            <wp:extent cx="2475186" cy="1304290"/>
            <wp:effectExtent l="0" t="0" r="0" b="0"/>
            <wp:docPr id="1" name="Picture 0" descr="image-new1_OOywHk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ew1_OOywHkzm.png"/>
                    <pic:cNvPicPr/>
                  </pic:nvPicPr>
                  <pic:blipFill>
                    <a:blip r:embed="rId11" cstate="print"/>
                    <a:stretch>
                      <a:fillRect/>
                    </a:stretch>
                  </pic:blipFill>
                  <pic:spPr>
                    <a:xfrm>
                      <a:off x="0" y="0"/>
                      <a:ext cx="2487714" cy="1310892"/>
                    </a:xfrm>
                    <a:prstGeom prst="rect">
                      <a:avLst/>
                    </a:prstGeom>
                  </pic:spPr>
                </pic:pic>
              </a:graphicData>
            </a:graphic>
          </wp:inline>
        </w:drawing>
      </w:r>
    </w:p>
    <w:p w14:paraId="4CE69F10" w14:textId="77777777" w:rsidR="00A84F14" w:rsidRPr="00ED1AE0" w:rsidRDefault="00A944F9" w:rsidP="009D309A">
      <w:pPr>
        <w:spacing w:line="228" w:lineRule="auto"/>
        <w:ind w:firstLine="289"/>
        <w:rPr>
          <w:sz w:val="16"/>
          <w:szCs w:val="16"/>
        </w:rPr>
      </w:pPr>
      <w:r w:rsidRPr="00ED1AE0">
        <w:rPr>
          <w:sz w:val="16"/>
          <w:szCs w:val="16"/>
        </w:rPr>
        <w:t>Fig.</w:t>
      </w:r>
      <w:r w:rsidR="00A84F14" w:rsidRPr="00ED1AE0">
        <w:rPr>
          <w:sz w:val="16"/>
          <w:szCs w:val="16"/>
        </w:rPr>
        <w:t xml:space="preserve"> 1. Overall workflow of the proposed framework</w:t>
      </w:r>
    </w:p>
    <w:p w14:paraId="529AF510" w14:textId="77777777" w:rsidR="009229EC" w:rsidRPr="00ED1AE0" w:rsidRDefault="009229EC" w:rsidP="009D309A">
      <w:pPr>
        <w:spacing w:line="228" w:lineRule="auto"/>
        <w:ind w:firstLine="289"/>
        <w:rPr>
          <w:sz w:val="16"/>
          <w:szCs w:val="16"/>
        </w:rPr>
      </w:pPr>
    </w:p>
    <w:p w14:paraId="4670F70A" w14:textId="77777777" w:rsidR="00A84F14" w:rsidRPr="00ED1AE0" w:rsidRDefault="00284FBD" w:rsidP="009D309A">
      <w:pPr>
        <w:spacing w:after="120" w:line="228" w:lineRule="auto"/>
        <w:jc w:val="both"/>
        <w:outlineLvl w:val="2"/>
        <w:rPr>
          <w:bCs/>
          <w:i/>
        </w:rPr>
      </w:pPr>
      <w:r w:rsidRPr="00ED1AE0">
        <w:rPr>
          <w:bCs/>
          <w:i/>
        </w:rPr>
        <w:t>A</w:t>
      </w:r>
      <w:r w:rsidR="007F07B9" w:rsidRPr="00ED1AE0">
        <w:rPr>
          <w:bCs/>
          <w:i/>
        </w:rPr>
        <w:t xml:space="preserve">. </w:t>
      </w:r>
      <w:r w:rsidR="00A84F14" w:rsidRPr="00ED1AE0">
        <w:rPr>
          <w:bCs/>
          <w:i/>
        </w:rPr>
        <w:t>Multi-Modal Data Acquisition</w:t>
      </w:r>
    </w:p>
    <w:p w14:paraId="76C20662" w14:textId="4683EF74" w:rsidR="00A84F14" w:rsidRPr="00ED1AE0" w:rsidRDefault="00474B79" w:rsidP="009D309A">
      <w:pPr>
        <w:spacing w:line="228" w:lineRule="auto"/>
        <w:ind w:firstLine="289"/>
        <w:jc w:val="both"/>
        <w:outlineLvl w:val="2"/>
        <w:rPr>
          <w:bCs/>
        </w:rPr>
      </w:pPr>
      <w:r w:rsidRPr="00ED1AE0">
        <w:rPr>
          <w:bCs/>
        </w:rPr>
        <w:t>Multi-modal longitudinal data will be incorporated into the proposed framework to describe the complexity of dementia and its development. The multi-faceted, multi-method data will be based on longitudinal clinical data, neuroimaging, genetic and proteomic data, continuous digital behavioral data, and the EHR data will give a comprehensive picture of patient patterns. The varying data levels will enable exploration of the dynamic interactions between biological and cognitive, and lifestyle variables affecting dementia, as well as enable early stratification of risk and customized and personalized interventions.</w:t>
      </w:r>
      <w:r w:rsidR="00A84F14" w:rsidRPr="00ED1AE0">
        <w:rPr>
          <w:bCs/>
        </w:rPr>
        <w:t xml:space="preserve"> Let patient </w:t>
      </w:r>
      <m:oMath>
        <m:r>
          <m:rPr>
            <m:sty m:val="p"/>
          </m:rPr>
          <w:rPr>
            <w:rFonts w:ascii="Cambria Math" w:hAnsi="Cambria Math"/>
          </w:rPr>
          <m:t>i∈</m:t>
        </m:r>
        <m:d>
          <m:dPr>
            <m:begChr m:val="{"/>
            <m:endChr m:val="}"/>
            <m:ctrlPr>
              <w:rPr>
                <w:rFonts w:ascii="Cambria Math" w:hAnsi="Cambria Math"/>
                <w:bCs/>
              </w:rPr>
            </m:ctrlPr>
          </m:dPr>
          <m:e>
            <m:r>
              <m:rPr>
                <m:sty m:val="p"/>
              </m:rPr>
              <w:rPr>
                <w:rFonts w:ascii="Cambria Math"/>
              </w:rPr>
              <m:t xml:space="preserve"> 1,</m:t>
            </m:r>
            <m:r>
              <m:rPr>
                <m:sty m:val="p"/>
              </m:rPr>
              <w:rPr>
                <w:rFonts w:ascii="Cambria Math" w:hAnsi="Cambria Math"/>
              </w:rPr>
              <m:t>…N</m:t>
            </m:r>
          </m:e>
        </m:d>
      </m:oMath>
      <w:r w:rsidR="00A84F14" w:rsidRPr="00ED1AE0">
        <w:rPr>
          <w:bCs/>
        </w:rPr>
        <w:t xml:space="preserve"> have visit times</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i</m:t>
            </m:r>
          </m:sub>
        </m:sSub>
        <m:r>
          <m:rPr>
            <m:sty m:val="p"/>
          </m:rPr>
          <w:rPr>
            <w:rFonts w:ascii="Cambria Math"/>
          </w:rPr>
          <m:t xml:space="preserv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i</m:t>
            </m:r>
            <m:r>
              <m:rPr>
                <m:sty m:val="p"/>
              </m:rPr>
              <w:rPr>
                <w:rFonts w:ascii="Cambria Math"/>
              </w:rPr>
              <m:t>1</m:t>
            </m:r>
          </m:sub>
        </m:sSub>
        <m:r>
          <m:rPr>
            <m:sty m:val="p"/>
          </m:rPr>
          <w:rPr>
            <w:rFonts w:ascii="Cambria Math"/>
          </w:rPr>
          <m:t>,</m:t>
        </m:r>
        <m:r>
          <m:rPr>
            <m:sty m:val="p"/>
          </m:rPr>
          <w:rPr>
            <w:rFonts w:ascii="Cambria Math" w:hAnsi="Cambria Math"/>
          </w:rPr>
          <m:t>………</m:t>
        </m:r>
        <m:r>
          <m:rPr>
            <m:sty m:val="p"/>
          </m:rPr>
          <w:rPr>
            <w:rFonts w:ascii="Cambria Math"/>
          </w:rPr>
          <m:t>.</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i</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i</m:t>
                </m:r>
              </m:sub>
            </m:sSub>
          </m:sub>
        </m:sSub>
        <m:r>
          <m:rPr>
            <m:sty m:val="p"/>
          </m:rPr>
          <w:rPr>
            <w:rFonts w:ascii="Cambria Math"/>
          </w:rPr>
          <m:t>}</m:t>
        </m:r>
      </m:oMath>
      <w:r w:rsidR="009127AD" w:rsidRPr="00ED1AE0">
        <w:rPr>
          <w:bCs/>
        </w:rPr>
        <w:t>. The clinical /EHR</w:t>
      </w:r>
      <w:r w:rsidR="001343B4" w:rsidRPr="00ED1AE0">
        <w:rPr>
          <w:bCs/>
        </w:rPr>
        <w:t xml:space="preserve"> at time t is given by </w:t>
      </w:r>
      <w:r w:rsidR="009B6DA6" w:rsidRPr="00ED1AE0">
        <w:rPr>
          <w:bCs/>
        </w:rPr>
        <w:t>(1).</w:t>
      </w:r>
    </w:p>
    <w:p w14:paraId="0C7BCFF2" w14:textId="77777777" w:rsidR="00A84F14" w:rsidRPr="00ED1AE0" w:rsidRDefault="00000000" w:rsidP="009D309A">
      <w:pPr>
        <w:spacing w:line="228" w:lineRule="auto"/>
        <w:ind w:firstLine="289"/>
        <w:jc w:val="right"/>
        <w:outlineLvl w:val="2"/>
        <w:rPr>
          <w:bCs/>
        </w:rPr>
      </w:pPr>
      <m:oMath>
        <m:sSubSup>
          <m:sSubSupPr>
            <m:ctrlPr>
              <w:rPr>
                <w:rFonts w:ascii="Cambria Math" w:hAnsi="Cambria Math"/>
                <w:bCs/>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clin</m:t>
            </m:r>
          </m:sup>
        </m:sSubSup>
        <m:r>
          <m:rPr>
            <m:sty m:val="p"/>
          </m:rPr>
          <w:rPr>
            <w:rFonts w:ascii="Cambria Math" w:hAnsi="Cambria Math"/>
          </w:rPr>
          <m:t>∈</m:t>
        </m:r>
        <m:sSup>
          <m:sSupPr>
            <m:ctrlPr>
              <w:rPr>
                <w:rFonts w:ascii="Cambria Math" w:hAnsi="Cambria Math"/>
                <w:bCs/>
              </w:rPr>
            </m:ctrlPr>
          </m:sSupPr>
          <m:e>
            <m:r>
              <m:rPr>
                <m:sty m:val="p"/>
              </m:rPr>
              <w:rPr>
                <w:rFonts w:ascii="Cambria Math" w:hAnsi="Cambria Math"/>
              </w:rPr>
              <m:t>R</m:t>
            </m:r>
          </m:e>
          <m:sup>
            <m:sSub>
              <m:sSubPr>
                <m:ctrlPr>
                  <w:rPr>
                    <w:rFonts w:ascii="Cambria Math" w:hAnsi="Cambria Math"/>
                    <w:bCs/>
                  </w:rPr>
                </m:ctrlPr>
              </m:sSubPr>
              <m:e>
                <m:r>
                  <m:rPr>
                    <m:sty m:val="p"/>
                  </m:rPr>
                  <w:rPr>
                    <w:rFonts w:ascii="Cambria Math" w:hAnsi="Cambria Math"/>
                  </w:rPr>
                  <m:t>d</m:t>
                </m:r>
              </m:e>
              <m:sub>
                <m:r>
                  <m:rPr>
                    <m:sty m:val="p"/>
                  </m:rPr>
                  <w:rPr>
                    <w:rFonts w:ascii="Cambria Math" w:hAnsi="Cambria Math"/>
                  </w:rPr>
                  <m:t>c</m:t>
                </m:r>
              </m:sub>
            </m:sSub>
          </m:sup>
        </m:sSup>
      </m:oMath>
      <w:r w:rsidR="00A84F14" w:rsidRPr="00ED1AE0">
        <w:rPr>
          <w:bCs/>
        </w:rPr>
        <w:t xml:space="preserve">                                                       (1)</w:t>
      </w:r>
    </w:p>
    <w:p w14:paraId="04E53196" w14:textId="77777777" w:rsidR="00A84F14" w:rsidRPr="00ED1AE0" w:rsidRDefault="00A84F14" w:rsidP="009D309A">
      <w:pPr>
        <w:spacing w:line="228" w:lineRule="auto"/>
        <w:ind w:firstLine="289"/>
        <w:jc w:val="both"/>
        <w:outlineLvl w:val="2"/>
        <w:rPr>
          <w:bCs/>
        </w:rPr>
      </w:pPr>
      <w:r w:rsidRPr="00ED1AE0">
        <w:rPr>
          <w:bCs/>
        </w:rPr>
        <w:t>The n</w:t>
      </w:r>
      <w:r w:rsidR="009B6DA6" w:rsidRPr="00ED1AE0">
        <w:rPr>
          <w:bCs/>
        </w:rPr>
        <w:t>euroimaging is given by (2)</w:t>
      </w:r>
    </w:p>
    <w:p w14:paraId="67AC0395" w14:textId="77777777" w:rsidR="00A84F14" w:rsidRPr="00ED1AE0" w:rsidRDefault="00000000" w:rsidP="009D309A">
      <w:pPr>
        <w:spacing w:line="228" w:lineRule="auto"/>
        <w:ind w:firstLine="289"/>
        <w:jc w:val="right"/>
        <w:outlineLvl w:val="2"/>
        <w:rPr>
          <w:bCs/>
        </w:rPr>
      </w:pPr>
      <m:oMath>
        <m:sSubSup>
          <m:sSubSupPr>
            <m:ctrlPr>
              <w:rPr>
                <w:rFonts w:ascii="Cambria Math" w:hAnsi="Cambria Math"/>
                <w:bCs/>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img</m:t>
            </m:r>
          </m:sup>
        </m:sSubSup>
        <m:r>
          <m:rPr>
            <m:sty m:val="p"/>
          </m:rPr>
          <w:rPr>
            <w:rFonts w:ascii="Cambria Math" w:hAnsi="Cambria Math"/>
          </w:rPr>
          <m:t>∈</m:t>
        </m:r>
        <m:sSup>
          <m:sSupPr>
            <m:ctrlPr>
              <w:rPr>
                <w:rFonts w:ascii="Cambria Math" w:hAnsi="Cambria Math"/>
                <w:bCs/>
              </w:rPr>
            </m:ctrlPr>
          </m:sSupPr>
          <m:e>
            <m:r>
              <m:rPr>
                <m:sty m:val="p"/>
              </m:rPr>
              <w:rPr>
                <w:rFonts w:ascii="Cambria Math" w:hAnsi="Cambria Math"/>
              </w:rPr>
              <m:t>R</m:t>
            </m:r>
          </m:e>
          <m:sup>
            <m:sSub>
              <m:sSubPr>
                <m:ctrlPr>
                  <w:rPr>
                    <w:rFonts w:ascii="Cambria Math" w:hAnsi="Cambria Math"/>
                    <w:bCs/>
                  </w:rPr>
                </m:ctrlPr>
              </m:sSubPr>
              <m:e>
                <m:r>
                  <m:rPr>
                    <m:sty m:val="p"/>
                  </m:rPr>
                  <w:rPr>
                    <w:rFonts w:ascii="Cambria Math" w:hAnsi="Cambria Math"/>
                  </w:rPr>
                  <m:t>d</m:t>
                </m:r>
              </m:e>
              <m:sub>
                <m:r>
                  <m:rPr>
                    <m:sty m:val="p"/>
                  </m:rPr>
                  <w:rPr>
                    <w:rFonts w:ascii="Cambria Math" w:hAnsi="Cambria Math"/>
                  </w:rPr>
                  <m:t>m</m:t>
                </m:r>
              </m:sub>
            </m:sSub>
          </m:sup>
        </m:sSup>
      </m:oMath>
      <w:r w:rsidR="00A84F14" w:rsidRPr="00ED1AE0">
        <w:rPr>
          <w:bCs/>
        </w:rPr>
        <w:t xml:space="preserve">                                                        (2)</w:t>
      </w:r>
    </w:p>
    <w:p w14:paraId="4D125EE5" w14:textId="77777777" w:rsidR="00A84F14" w:rsidRPr="00ED1AE0" w:rsidRDefault="00A84F14" w:rsidP="009D309A">
      <w:pPr>
        <w:spacing w:line="228" w:lineRule="auto"/>
        <w:ind w:firstLine="289"/>
        <w:jc w:val="both"/>
        <w:outlineLvl w:val="2"/>
        <w:rPr>
          <w:bCs/>
        </w:rPr>
      </w:pPr>
      <w:r w:rsidRPr="00ED1AE0">
        <w:rPr>
          <w:bCs/>
        </w:rPr>
        <w:t xml:space="preserve">The </w:t>
      </w:r>
      <w:r w:rsidR="009B6DA6" w:rsidRPr="00ED1AE0">
        <w:rPr>
          <w:bCs/>
        </w:rPr>
        <w:t>genetics/Proteomics is given by (3)</w:t>
      </w:r>
    </w:p>
    <w:p w14:paraId="54CF4305" w14:textId="77777777" w:rsidR="00A84F14" w:rsidRPr="00ED1AE0" w:rsidRDefault="00000000" w:rsidP="009D309A">
      <w:pPr>
        <w:spacing w:line="228" w:lineRule="auto"/>
        <w:ind w:firstLine="289"/>
        <w:jc w:val="right"/>
        <w:outlineLvl w:val="2"/>
        <w:rPr>
          <w:bCs/>
        </w:rPr>
      </w:pPr>
      <m:oMath>
        <m:sSubSup>
          <m:sSubSupPr>
            <m:ctrlPr>
              <w:rPr>
                <w:rFonts w:ascii="Cambria Math" w:hAnsi="Cambria Math"/>
                <w:bCs/>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gen</m:t>
            </m:r>
          </m:sup>
        </m:sSubSup>
        <m:r>
          <m:rPr>
            <m:sty m:val="p"/>
          </m:rPr>
          <w:rPr>
            <w:rFonts w:ascii="Cambria Math" w:hAnsi="Cambria Math"/>
          </w:rPr>
          <m:t>∈</m:t>
        </m:r>
        <m:sSup>
          <m:sSupPr>
            <m:ctrlPr>
              <w:rPr>
                <w:rFonts w:ascii="Cambria Math" w:hAnsi="Cambria Math"/>
                <w:bCs/>
              </w:rPr>
            </m:ctrlPr>
          </m:sSupPr>
          <m:e>
            <m:r>
              <m:rPr>
                <m:sty m:val="p"/>
              </m:rPr>
              <w:rPr>
                <w:rFonts w:ascii="Cambria Math" w:hAnsi="Cambria Math"/>
              </w:rPr>
              <m:t>R</m:t>
            </m:r>
          </m:e>
          <m:sup>
            <m:sSub>
              <m:sSubPr>
                <m:ctrlPr>
                  <w:rPr>
                    <w:rFonts w:ascii="Cambria Math" w:hAnsi="Cambria Math"/>
                    <w:bCs/>
                  </w:rPr>
                </m:ctrlPr>
              </m:sSubPr>
              <m:e>
                <m:r>
                  <m:rPr>
                    <m:sty m:val="p"/>
                  </m:rPr>
                  <w:rPr>
                    <w:rFonts w:ascii="Cambria Math" w:hAnsi="Cambria Math"/>
                  </w:rPr>
                  <m:t>d</m:t>
                </m:r>
              </m:e>
              <m:sub>
                <m:r>
                  <m:rPr>
                    <m:sty m:val="p"/>
                  </m:rPr>
                  <w:rPr>
                    <w:rFonts w:ascii="Cambria Math" w:hAnsi="Cambria Math"/>
                  </w:rPr>
                  <m:t>g</m:t>
                </m:r>
              </m:sub>
            </m:sSub>
          </m:sup>
        </m:sSup>
      </m:oMath>
      <w:r w:rsidR="00A84F14" w:rsidRPr="00ED1AE0">
        <w:rPr>
          <w:bCs/>
        </w:rPr>
        <w:t xml:space="preserve">                                                        (3)</w:t>
      </w:r>
    </w:p>
    <w:p w14:paraId="2E4AE9C3" w14:textId="77777777" w:rsidR="00A84F14" w:rsidRPr="00ED1AE0" w:rsidRDefault="00A84F14" w:rsidP="009D309A">
      <w:pPr>
        <w:spacing w:line="228" w:lineRule="auto"/>
        <w:ind w:firstLine="289"/>
        <w:jc w:val="both"/>
        <w:outlineLvl w:val="2"/>
        <w:rPr>
          <w:bCs/>
        </w:rPr>
      </w:pPr>
      <w:r w:rsidRPr="00ED1AE0">
        <w:rPr>
          <w:bCs/>
        </w:rPr>
        <w:t>The</w:t>
      </w:r>
      <w:r w:rsidR="009B6DA6" w:rsidRPr="00ED1AE0">
        <w:rPr>
          <w:bCs/>
        </w:rPr>
        <w:t xml:space="preserve"> digital biomarkers </w:t>
      </w:r>
      <w:proofErr w:type="gramStart"/>
      <w:r w:rsidR="009B6DA6" w:rsidRPr="00ED1AE0">
        <w:rPr>
          <w:bCs/>
        </w:rPr>
        <w:t>is</w:t>
      </w:r>
      <w:proofErr w:type="gramEnd"/>
      <w:r w:rsidR="009B6DA6" w:rsidRPr="00ED1AE0">
        <w:rPr>
          <w:bCs/>
        </w:rPr>
        <w:t xml:space="preserve"> given by (4)</w:t>
      </w:r>
    </w:p>
    <w:p w14:paraId="0AF6BA9B" w14:textId="77777777" w:rsidR="009B6DA6" w:rsidRPr="00ED1AE0" w:rsidRDefault="00000000" w:rsidP="009D309A">
      <w:pPr>
        <w:spacing w:line="228" w:lineRule="auto"/>
        <w:ind w:firstLine="289"/>
        <w:jc w:val="right"/>
        <w:outlineLvl w:val="2"/>
        <w:rPr>
          <w:bCs/>
        </w:rPr>
      </w:pPr>
      <m:oMath>
        <m:sSubSup>
          <m:sSubSupPr>
            <m:ctrlPr>
              <w:rPr>
                <w:rFonts w:ascii="Cambria Math" w:hAnsi="Cambria Math"/>
                <w:bCs/>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dig</m:t>
            </m:r>
          </m:sup>
        </m:sSubSup>
        <m:r>
          <m:rPr>
            <m:sty m:val="p"/>
          </m:rPr>
          <w:rPr>
            <w:rFonts w:ascii="Cambria Math" w:hAnsi="Cambria Math"/>
          </w:rPr>
          <m:t>∈</m:t>
        </m:r>
        <m:sSup>
          <m:sSupPr>
            <m:ctrlPr>
              <w:rPr>
                <w:rFonts w:ascii="Cambria Math" w:hAnsi="Cambria Math"/>
                <w:bCs/>
              </w:rPr>
            </m:ctrlPr>
          </m:sSupPr>
          <m:e>
            <m:r>
              <m:rPr>
                <m:sty m:val="p"/>
              </m:rPr>
              <w:rPr>
                <w:rFonts w:ascii="Cambria Math" w:hAnsi="Cambria Math"/>
              </w:rPr>
              <m:t>R</m:t>
            </m:r>
          </m:e>
          <m:sup>
            <m:sSub>
              <m:sSubPr>
                <m:ctrlPr>
                  <w:rPr>
                    <w:rFonts w:ascii="Cambria Math" w:hAnsi="Cambria Math"/>
                    <w:bCs/>
                  </w:rPr>
                </m:ctrlPr>
              </m:sSubPr>
              <m:e>
                <m:r>
                  <m:rPr>
                    <m:sty m:val="p"/>
                  </m:rPr>
                  <w:rPr>
                    <w:rFonts w:ascii="Cambria Math" w:hAnsi="Cambria Math"/>
                  </w:rPr>
                  <m:t>d</m:t>
                </m:r>
              </m:e>
              <m:sub>
                <m:r>
                  <m:rPr>
                    <m:sty m:val="p"/>
                  </m:rPr>
                  <w:rPr>
                    <w:rFonts w:ascii="Cambria Math" w:hAnsi="Cambria Math"/>
                  </w:rPr>
                  <m:t>d</m:t>
                </m:r>
              </m:sub>
            </m:sSub>
          </m:sup>
        </m:sSup>
      </m:oMath>
      <w:r w:rsidR="00A84F14" w:rsidRPr="00ED1AE0">
        <w:rPr>
          <w:bCs/>
        </w:rPr>
        <w:t xml:space="preserve">                                                          (4)</w:t>
      </w:r>
    </w:p>
    <w:p w14:paraId="36617AD7" w14:textId="1F5CF0D3" w:rsidR="00A84F14" w:rsidRPr="00ED1AE0" w:rsidRDefault="0069330A" w:rsidP="009D309A">
      <w:pPr>
        <w:spacing w:line="228" w:lineRule="auto"/>
        <w:ind w:firstLine="289"/>
        <w:jc w:val="both"/>
        <w:outlineLvl w:val="2"/>
        <w:rPr>
          <w:bCs/>
        </w:rPr>
      </w:pPr>
      <w:bookmarkStart w:id="6" w:name="_Hlk215652184"/>
      <w:r w:rsidRPr="00ED1AE0">
        <w:rPr>
          <w:bCs/>
        </w:rPr>
        <w:t xml:space="preserve"> </w:t>
      </w:r>
      <w:bookmarkStart w:id="7" w:name="_Hlk215648221"/>
      <w:r w:rsidR="0052536E" w:rsidRPr="00ED1AE0">
        <w:rPr>
          <w:bCs/>
        </w:rPr>
        <w:t>The longitudinal structure of each modality at time t is defined formally in Equation (1)-(4). They enable the model to consider each clinical visit as a structured time point so that temporal models (GRU/Transformers) do not look at snapshots of the disease but its evolution. Downstream temporal learning and risk trajectory forecasting could not be achieved without this mathematical representation.</w:t>
      </w:r>
      <w:bookmarkEnd w:id="6"/>
      <w:r w:rsidRPr="00ED1AE0">
        <w:rPr>
          <w:bCs/>
        </w:rPr>
        <w:t xml:space="preserve"> </w:t>
      </w:r>
      <w:bookmarkEnd w:id="7"/>
    </w:p>
    <w:p w14:paraId="021A6ED0" w14:textId="77777777" w:rsidR="008E5D17" w:rsidRDefault="008E5D17" w:rsidP="008E5D17">
      <w:pPr>
        <w:spacing w:after="120" w:line="228" w:lineRule="auto"/>
        <w:ind w:firstLine="289"/>
        <w:jc w:val="both"/>
        <w:rPr>
          <w:b/>
        </w:rPr>
      </w:pPr>
    </w:p>
    <w:p w14:paraId="547F38B5" w14:textId="22347B19" w:rsidR="008E5D17" w:rsidRPr="008E5D17" w:rsidRDefault="008E5D17" w:rsidP="008E5D17">
      <w:pPr>
        <w:spacing w:after="120" w:line="228" w:lineRule="auto"/>
        <w:jc w:val="left"/>
      </w:pPr>
      <w:r w:rsidRPr="008E5D17">
        <w:t>Clinical data will assess the risk of dementia along with the data from the Neuroimaging Data</w:t>
      </w:r>
      <w:r>
        <w:t xml:space="preserve"> [15], </w:t>
      </w:r>
      <w:r w:rsidRPr="008E5D17">
        <w:rPr>
          <w:bCs/>
        </w:rPr>
        <w:t>Genetic/Proteomic Data</w:t>
      </w:r>
      <w:r>
        <w:rPr>
          <w:bCs/>
        </w:rPr>
        <w:t xml:space="preserve"> </w:t>
      </w:r>
      <w:r w:rsidRPr="008E5D17">
        <w:rPr>
          <w:bCs/>
        </w:rPr>
        <w:t>[16</w:t>
      </w:r>
      <w:r>
        <w:rPr>
          <w:bCs/>
        </w:rPr>
        <w:t xml:space="preserve">], </w:t>
      </w:r>
      <w:r w:rsidRPr="008E5D17">
        <w:rPr>
          <w:bCs/>
        </w:rPr>
        <w:t xml:space="preserve">Digital </w:t>
      </w:r>
      <w:r>
        <w:rPr>
          <w:bCs/>
        </w:rPr>
        <w:t xml:space="preserve">Biomarkers, and </w:t>
      </w:r>
      <w:r w:rsidRPr="008E5D17">
        <w:rPr>
          <w:bCs/>
        </w:rPr>
        <w:t>Longitudinal EHR Data [17]</w:t>
      </w:r>
      <w:r>
        <w:rPr>
          <w:bCs/>
        </w:rPr>
        <w:t>.</w:t>
      </w:r>
    </w:p>
    <w:p w14:paraId="6467CB61" w14:textId="77777777" w:rsidR="00A84F14" w:rsidRPr="00ED1AE0" w:rsidRDefault="00284FBD" w:rsidP="00E05F2F">
      <w:pPr>
        <w:spacing w:after="120" w:line="228" w:lineRule="auto"/>
        <w:jc w:val="both"/>
        <w:outlineLvl w:val="3"/>
        <w:rPr>
          <w:bCs/>
          <w:i/>
        </w:rPr>
      </w:pPr>
      <w:r w:rsidRPr="00ED1AE0">
        <w:rPr>
          <w:bCs/>
          <w:i/>
        </w:rPr>
        <w:t>B</w:t>
      </w:r>
      <w:r w:rsidR="007F07B9" w:rsidRPr="00ED1AE0">
        <w:rPr>
          <w:bCs/>
          <w:i/>
        </w:rPr>
        <w:t xml:space="preserve">. </w:t>
      </w:r>
      <w:r w:rsidR="00A84F14" w:rsidRPr="00ED1AE0">
        <w:rPr>
          <w:bCs/>
          <w:i/>
        </w:rPr>
        <w:t>Data Pre-Processing and Data Harmonization</w:t>
      </w:r>
    </w:p>
    <w:p w14:paraId="7CF231CF" w14:textId="77777777" w:rsidR="00154E48" w:rsidRPr="00ED1AE0" w:rsidRDefault="00BE3D92" w:rsidP="007F07B9">
      <w:pPr>
        <w:spacing w:after="120" w:line="228" w:lineRule="auto"/>
        <w:ind w:firstLine="289"/>
        <w:jc w:val="both"/>
        <w:outlineLvl w:val="2"/>
        <w:rPr>
          <w:bCs/>
        </w:rPr>
      </w:pPr>
      <w:r w:rsidRPr="00ED1AE0">
        <w:rPr>
          <w:bCs/>
        </w:rPr>
        <w:t xml:space="preserve">The longitudinal nature of the data, as well as the heterogeneity of datasets, which we will gather across clinics, imaging, genetics, digital, and EHR means, will necessitate far-reaching preprocessing and harmonization procedures, so that any data that will be gathered can be later on clean, comparable and analyzable forms. </w:t>
      </w:r>
    </w:p>
    <w:p w14:paraId="726DCFC7" w14:textId="1B9A3483" w:rsidR="006F1F7A" w:rsidRPr="00ED1AE0" w:rsidRDefault="00A84F14" w:rsidP="007F07B9">
      <w:pPr>
        <w:spacing w:after="120" w:line="228" w:lineRule="auto"/>
        <w:ind w:firstLine="289"/>
        <w:jc w:val="both"/>
        <w:outlineLvl w:val="2"/>
        <w:rPr>
          <w:bCs/>
        </w:rPr>
      </w:pPr>
      <w:r w:rsidRPr="00ED1AE0">
        <w:rPr>
          <w:b/>
          <w:bCs/>
        </w:rPr>
        <w:t xml:space="preserve">Data Cleanup and Quality Assessment: </w:t>
      </w:r>
      <w:r w:rsidRPr="00ED1AE0">
        <w:rPr>
          <w:bCs/>
        </w:rPr>
        <w:t xml:space="preserve">The initial data preprocessing will include assessing duplicates and correcting other notations. </w:t>
      </w:r>
      <w:r w:rsidR="007D2169" w:rsidRPr="00ED1AE0">
        <w:rPr>
          <w:bCs/>
        </w:rPr>
        <w:t>The study employs</w:t>
      </w:r>
      <w:r w:rsidRPr="00ED1AE0">
        <w:rPr>
          <w:bCs/>
        </w:rPr>
        <w:t xml:space="preserve"> methods of outlier detection to assess for biologically implausible values. Missing data will be addressed through longitudinal imputation approaches</w:t>
      </w:r>
      <w:r w:rsidR="002F47F1" w:rsidRPr="00ED1AE0">
        <w:rPr>
          <w:bCs/>
        </w:rPr>
        <w:t>,</w:t>
      </w:r>
      <w:r w:rsidRPr="00ED1AE0">
        <w:rPr>
          <w:bCs/>
        </w:rPr>
        <w:t xml:space="preserve"> Kalman filter or GRU-D models, which estimate based on temporal dependencies). Imaging artifacts will be corrected, skull stripped and quality assessed for structure prior to feature extraction.</w:t>
      </w:r>
    </w:p>
    <w:p w14:paraId="79C8EF9D" w14:textId="198BD544" w:rsidR="007F07B9" w:rsidRPr="00ED1AE0" w:rsidRDefault="00A84F14" w:rsidP="007F07B9">
      <w:pPr>
        <w:spacing w:line="228" w:lineRule="auto"/>
        <w:ind w:firstLine="289"/>
        <w:jc w:val="both"/>
      </w:pPr>
      <w:r w:rsidRPr="00ED1AE0">
        <w:t xml:space="preserve">To facilitate longitudinal modeling, all data modalities will be temporally aligned to standardized follow-up intervals. Event-based alignment will also be applied for major clinical milestones such as diagnosis or conversion from MCI to dementia. This synchronization ensures that temporal trends and interactions among modalities can be meaningfully captured and compared, even when data are collected at different frequencies or from different sources. The outlier scoring is given </w:t>
      </w:r>
      <w:r w:rsidR="00807CC6" w:rsidRPr="00ED1AE0">
        <w:t>by (5).</w:t>
      </w:r>
    </w:p>
    <w:p w14:paraId="2C9D50A6" w14:textId="77777777" w:rsidR="00A84F14" w:rsidRPr="00ED1AE0" w:rsidRDefault="00000000" w:rsidP="00807CC6">
      <w:pPr>
        <w:jc w:val="right"/>
      </w:pPr>
      <m:oMath>
        <m:sSub>
          <m:sSubPr>
            <m:ctrlPr>
              <w:rPr>
                <w:rFonts w:ascii="Cambria Math" w:hAnsi="Cambria Math"/>
                <w:i/>
              </w:rPr>
            </m:ctrlPr>
          </m:sSubPr>
          <m:e>
            <m:r>
              <w:rPr>
                <w:rFonts w:ascii="Cambria Math" w:hAnsi="Cambria Math"/>
              </w:rPr>
              <m:t>s</m:t>
            </m:r>
          </m:e>
          <m:sub>
            <m:r>
              <w:rPr>
                <w:rFonts w:ascii="Cambria Math" w:hAnsi="Cambria Math"/>
              </w:rPr>
              <m:t>it</m:t>
            </m:r>
          </m:sub>
        </m:sSub>
        <m:r>
          <w:rPr>
            <w:rFonts w:ascii="Cambria Math"/>
          </w:rPr>
          <m:t>=</m:t>
        </m:r>
        <m:sSub>
          <m:sSubPr>
            <m:ctrlPr>
              <w:rPr>
                <w:rFonts w:ascii="Cambria Math" w:hAnsi="Cambria Math"/>
                <w:i/>
              </w:rPr>
            </m:ctrlPr>
          </m:sSubPr>
          <m:e>
            <m:r>
              <w:rPr>
                <w:rFonts w:ascii="Cambria Math"/>
              </w:rPr>
              <m:t>(</m:t>
            </m:r>
            <m:r>
              <w:rPr>
                <w:rFonts w:ascii="Cambria Math" w:hAnsi="Cambria Math"/>
              </w:rPr>
              <m:t>x</m:t>
            </m:r>
          </m:e>
          <m:sub>
            <m:r>
              <w:rPr>
                <w:rFonts w:ascii="Cambria Math" w:hAnsi="Cambria Math"/>
              </w:rPr>
              <m:t>it</m:t>
            </m:r>
          </m:sub>
        </m:sSub>
        <m:r>
          <w:rPr>
            <w:rFonts w:ascii="Cambria Math" w:hAnsi="Cambria Math"/>
          </w:rPr>
          <m:t>-</m:t>
        </m:r>
        <m:acc>
          <m:accPr>
            <m:ctrlPr>
              <w:rPr>
                <w:rFonts w:ascii="Cambria Math" w:hAnsi="Cambria Math"/>
                <w:i/>
              </w:rPr>
            </m:ctrlPr>
          </m:accPr>
          <m:e>
            <m:r>
              <w:rPr>
                <w:rFonts w:ascii="Cambria Math" w:hAnsi="Cambria Math"/>
              </w:rPr>
              <m:t>μ</m:t>
            </m:r>
          </m:e>
        </m:acc>
      </m:oMath>
      <w:r w:rsidR="00A84F14" w:rsidRPr="00ED1AE0">
        <w:t>)</w:t>
      </w:r>
      <m:oMath>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rPr>
                  <m:t>.</m:t>
                </m:r>
              </m:e>
            </m:nary>
          </m:e>
          <m:sup>
            <m:r>
              <w:rPr>
                <w:rFonts w:ascii="Cambria Math" w:hAnsi="Cambria Math"/>
              </w:rPr>
              <m:t>-</m:t>
            </m:r>
            <m:r>
              <w:rPr>
                <w:rFonts w:ascii="Cambria Math"/>
              </w:rPr>
              <m:t>1</m:t>
            </m:r>
          </m:sup>
        </m:sSup>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m:t>
        </m:r>
        <m:acc>
          <m:accPr>
            <m:ctrlPr>
              <w:rPr>
                <w:rFonts w:ascii="Cambria Math" w:hAnsi="Cambria Math"/>
                <w:i/>
              </w:rPr>
            </m:ctrlPr>
          </m:accPr>
          <m:e>
            <m:r>
              <w:rPr>
                <w:rFonts w:ascii="Cambria Math" w:hAnsi="Cambria Math"/>
              </w:rPr>
              <m:t>y</m:t>
            </m:r>
          </m:e>
        </m:acc>
        <m:r>
          <w:rPr>
            <w:rFonts w:ascii="Cambria Math"/>
          </w:rPr>
          <m:t xml:space="preserve"> )</m:t>
        </m:r>
      </m:oMath>
      <w:r w:rsidR="00D56A62" w:rsidRPr="00ED1AE0">
        <w:t>,</w:t>
      </w:r>
      <w:r w:rsidR="00A84F14" w:rsidRPr="00ED1AE0">
        <w:t xml:space="preserve"> flag if </w:t>
      </w:r>
      <w:r w:rsidR="00D56A62" w:rsidRPr="00ED1AE0">
        <w:t>(</w:t>
      </w:r>
      <m:oMath>
        <m:sSub>
          <m:sSubPr>
            <m:ctrlPr>
              <w:rPr>
                <w:rFonts w:ascii="Cambria Math" w:hAnsi="Cambria Math"/>
                <w:i/>
              </w:rPr>
            </m:ctrlPr>
          </m:sSubPr>
          <m:e>
            <m:r>
              <w:rPr>
                <w:rFonts w:ascii="Cambria Math" w:hAnsi="Cambria Math"/>
              </w:rPr>
              <m:t>s</m:t>
            </m:r>
          </m:e>
          <m:sub>
            <m:r>
              <w:rPr>
                <w:rFonts w:ascii="Cambria Math" w:hAnsi="Cambria Math"/>
              </w:rPr>
              <m:t>it</m:t>
            </m:r>
          </m:sub>
        </m:sSub>
        <m:r>
          <w:rPr>
            <w:rFonts w:ascii="Cambria Math"/>
          </w:rPr>
          <m:t>&gt;</m:t>
        </m:r>
        <m:sSubSup>
          <m:sSubSupPr>
            <m:ctrlPr>
              <w:rPr>
                <w:rFonts w:ascii="Cambria Math" w:hAnsi="Cambria Math"/>
                <w:i/>
              </w:rPr>
            </m:ctrlPr>
          </m:sSubSupPr>
          <m:e>
            <m:r>
              <w:rPr>
                <w:rFonts w:ascii="Cambria Math" w:hAnsi="Cambria Math"/>
              </w:rPr>
              <m:t>X</m:t>
            </m:r>
          </m:e>
          <m:sub>
            <m:r>
              <w:rPr>
                <w:rFonts w:ascii="Cambria Math" w:hAnsi="Cambria Math"/>
              </w:rPr>
              <m:t>d</m:t>
            </m:r>
          </m:sub>
          <m:sup>
            <m:r>
              <w:rPr>
                <w:rFonts w:ascii="Cambria Math"/>
              </w:rPr>
              <m:t>2</m:t>
            </m:r>
          </m:sup>
        </m:sSubSup>
        <m:r>
          <w:rPr>
            <w:rFonts w:ascii="Cambria Math"/>
          </w:rPr>
          <m:t xml:space="preserve">, </m:t>
        </m:r>
        <m:r>
          <w:rPr>
            <w:rFonts w:ascii="Cambria Math" w:hAnsi="Cambria Math"/>
          </w:rPr>
          <m:t>α)</m:t>
        </m:r>
      </m:oMath>
      <w:r w:rsidR="00807CC6" w:rsidRPr="00ED1AE0">
        <w:t>(5)</w:t>
      </w:r>
    </w:p>
    <w:p w14:paraId="1D571331" w14:textId="77777777" w:rsidR="006B5B93" w:rsidRPr="00ED1AE0" w:rsidRDefault="006B5B93" w:rsidP="00807CC6">
      <w:pPr>
        <w:jc w:val="right"/>
      </w:pPr>
    </w:p>
    <w:p w14:paraId="6E5FF1AE" w14:textId="5D12A126" w:rsidR="006B5B93" w:rsidRPr="00ED1AE0" w:rsidRDefault="0052536E" w:rsidP="006B5B93">
      <w:pPr>
        <w:jc w:val="both"/>
      </w:pPr>
      <w:bookmarkStart w:id="8" w:name="_Hlk215648271"/>
      <w:r w:rsidRPr="00ED1AE0">
        <w:t>Equation 5 is used to measure the deviations of biologically plausible ranges. It guarantees the elimination of extreme values in biomarkers or imaging measures which are usually due to device errors or non-uniform data collection during data collection and prior to model training. Eliminating implausible points stabilizes the training process and averts bias particularly in longitudinal dataset situations where minute error can increase over time.</w:t>
      </w:r>
    </w:p>
    <w:bookmarkEnd w:id="8"/>
    <w:p w14:paraId="122856D8" w14:textId="77777777" w:rsidR="006B5B93" w:rsidRPr="00ED1AE0" w:rsidRDefault="006B5B93" w:rsidP="00807CC6">
      <w:pPr>
        <w:jc w:val="right"/>
      </w:pPr>
    </w:p>
    <w:p w14:paraId="2A2BB876" w14:textId="77777777" w:rsidR="00A84F14" w:rsidRPr="00ED1AE0" w:rsidRDefault="00A84F14" w:rsidP="007F07B9">
      <w:pPr>
        <w:jc w:val="left"/>
      </w:pPr>
      <w:r w:rsidRPr="00ED1AE0">
        <w:t xml:space="preserve">The longitudinal </w:t>
      </w:r>
      <w:r w:rsidR="006F2EEA" w:rsidRPr="00ED1AE0">
        <w:t>imputation using</w:t>
      </w:r>
      <w:r w:rsidRPr="00ED1AE0">
        <w:t xml:space="preserve"> linear Gau</w:t>
      </w:r>
      <w:r w:rsidR="00E157F2" w:rsidRPr="00ED1AE0">
        <w:t xml:space="preserve">ssian state space is given by </w:t>
      </w:r>
      <w:r w:rsidR="00807CC6" w:rsidRPr="00ED1AE0">
        <w:t>(6) and (7).</w:t>
      </w:r>
    </w:p>
    <w:p w14:paraId="6A505DA2" w14:textId="273C22AC" w:rsidR="006F2EEA" w:rsidRPr="00ED1AE0" w:rsidRDefault="00000000" w:rsidP="006F2EEA">
      <w:pPr>
        <w:jc w:val="right"/>
      </w:pPr>
      <m:oMath>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rPr>
          <m:t>=</m:t>
        </m:r>
        <m:sSub>
          <m:sSubPr>
            <m:ctrlPr>
              <w:rPr>
                <w:rFonts w:ascii="Cambria Math" w:hAnsi="Cambria Math"/>
                <w:i/>
              </w:rPr>
            </m:ctrlPr>
          </m:sSubPr>
          <m:e>
            <m:r>
              <w:rPr>
                <w:rFonts w:ascii="Cambria Math" w:hAnsi="Cambria Math"/>
              </w:rPr>
              <m:t>A</m:t>
            </m:r>
          </m:e>
          <m:sub>
            <m:r>
              <w:rPr>
                <w:rFonts w:ascii="Cambria Math" w:hAnsi="Cambria Math"/>
              </w:rPr>
              <m:t>zt</m:t>
            </m:r>
          </m:sub>
        </m:sSub>
        <m:r>
          <w:rPr>
            <w:rFonts w:ascii="Cambria Math"/>
          </w:rPr>
          <m:t>+</m:t>
        </m:r>
        <m:sSub>
          <m:sSubPr>
            <m:ctrlPr>
              <w:rPr>
                <w:rFonts w:ascii="Cambria Math" w:hAnsi="Cambria Math"/>
                <w:i/>
              </w:rPr>
            </m:ctrlPr>
          </m:sSubPr>
          <m:e>
            <m:r>
              <w:rPr>
                <w:rFonts w:ascii="Cambria Math" w:hAnsi="Cambria Math"/>
              </w:rPr>
              <m:t>w</m:t>
            </m:r>
          </m:e>
          <m:sub>
            <m:r>
              <w:rPr>
                <w:rFonts w:ascii="Cambria Math" w:hAnsi="Cambria Math"/>
              </w:rPr>
              <m:t>t</m:t>
            </m:r>
          </m:sub>
        </m:sSub>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rPr>
          <m:t xml:space="preserve">~ </m:t>
        </m:r>
        <m:r>
          <w:rPr>
            <w:rFonts w:ascii="Cambria Math" w:hAnsi="Cambria Math"/>
          </w:rPr>
          <m:t>N</m:t>
        </m:r>
        <m:d>
          <m:dPr>
            <m:ctrlPr>
              <w:rPr>
                <w:rFonts w:ascii="Cambria Math" w:hAnsi="Cambria Math"/>
                <w:i/>
              </w:rPr>
            </m:ctrlPr>
          </m:dPr>
          <m:e>
            <m:r>
              <w:rPr>
                <w:rFonts w:ascii="Cambria Math"/>
              </w:rPr>
              <m:t xml:space="preserve">0, </m:t>
            </m:r>
            <m:r>
              <w:rPr>
                <w:rFonts w:ascii="Cambria Math" w:hAnsi="Cambria Math"/>
              </w:rPr>
              <m:t>Q</m:t>
            </m:r>
          </m:e>
        </m:d>
      </m:oMath>
      <w:r w:rsidR="007157B1">
        <w:tab/>
      </w:r>
      <w:r w:rsidR="007157B1">
        <w:tab/>
      </w:r>
      <w:r w:rsidR="007157B1">
        <w:tab/>
      </w:r>
      <w:r w:rsidR="006F2EEA" w:rsidRPr="00ED1AE0">
        <w:t>(6)</w:t>
      </w:r>
    </w:p>
    <w:p w14:paraId="2824F6BB" w14:textId="3885A9F9" w:rsidR="006F2EEA" w:rsidRPr="00ED1AE0" w:rsidRDefault="00000000" w:rsidP="00465E71">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zt</m:t>
            </m:r>
          </m:sub>
        </m:sSub>
        <m:r>
          <w:rPr>
            <w:rFonts w:asci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rPr>
          <m:t xml:space="preserve">~ </m:t>
        </m:r>
        <m:r>
          <w:rPr>
            <w:rFonts w:ascii="Cambria Math" w:hAnsi="Cambria Math"/>
          </w:rPr>
          <m:t>N</m:t>
        </m:r>
        <m:d>
          <m:dPr>
            <m:ctrlPr>
              <w:rPr>
                <w:rFonts w:ascii="Cambria Math" w:hAnsi="Cambria Math"/>
                <w:i/>
              </w:rPr>
            </m:ctrlPr>
          </m:dPr>
          <m:e>
            <m:r>
              <w:rPr>
                <w:rFonts w:ascii="Cambria Math"/>
              </w:rPr>
              <m:t xml:space="preserve">0, </m:t>
            </m:r>
            <m:r>
              <w:rPr>
                <w:rFonts w:ascii="Cambria Math" w:hAnsi="Cambria Math"/>
              </w:rPr>
              <m:t>R</m:t>
            </m:r>
          </m:e>
        </m:d>
      </m:oMath>
      <w:r w:rsidR="007157B1">
        <w:tab/>
      </w:r>
      <w:r w:rsidR="007157B1">
        <w:tab/>
      </w:r>
      <w:r w:rsidR="007157B1">
        <w:tab/>
        <w:t xml:space="preserve">      </w:t>
      </w:r>
      <w:r w:rsidR="006F2EEA" w:rsidRPr="00ED1AE0">
        <w:t>(7)</w:t>
      </w:r>
    </w:p>
    <w:p w14:paraId="2D1A2679" w14:textId="77777777" w:rsidR="00A84F14" w:rsidRPr="00ED1AE0" w:rsidRDefault="00A84F14" w:rsidP="007F07B9">
      <w:pPr>
        <w:jc w:val="left"/>
      </w:pPr>
      <w:r w:rsidRPr="00ED1AE0">
        <w:t xml:space="preserve">The GRU –D imputation with masks </w:t>
      </w:r>
      <m:oMath>
        <m:sSub>
          <m:sSubPr>
            <m:ctrlPr>
              <w:rPr>
                <w:rFonts w:ascii="Cambria Math" w:hAnsi="Cambria Math"/>
                <w:i/>
              </w:rPr>
            </m:ctrlPr>
          </m:sSubPr>
          <m:e>
            <m:r>
              <w:rPr>
                <w:rFonts w:ascii="Cambria Math" w:hAnsi="Cambria Math"/>
              </w:rPr>
              <m:t>m</m:t>
            </m:r>
          </m:e>
          <m:sub>
            <m:r>
              <w:rPr>
                <w:rFonts w:ascii="Cambria Math" w:hAnsi="Cambria Math"/>
              </w:rPr>
              <m:t>t</m:t>
            </m:r>
            <m:r>
              <w:rPr>
                <w:rFonts w:ascii="Cambria Math"/>
              </w:rPr>
              <m:t>,</m:t>
            </m:r>
            <m:r>
              <w:rPr>
                <w:rFonts w:ascii="Cambria Math" w:hAnsi="Cambria Math"/>
              </w:rPr>
              <m:t>k</m:t>
            </m:r>
          </m:sub>
        </m:sSub>
        <m:r>
          <w:rPr>
            <w:rFonts w:ascii="Cambria Math" w:hAnsi="Cambria Math"/>
          </w:rPr>
          <m:t>∈</m:t>
        </m:r>
        <m:d>
          <m:dPr>
            <m:begChr m:val="{"/>
            <m:endChr m:val="}"/>
            <m:ctrlPr>
              <w:rPr>
                <w:rFonts w:ascii="Cambria Math" w:hAnsi="Cambria Math"/>
                <w:i/>
              </w:rPr>
            </m:ctrlPr>
          </m:dPr>
          <m:e>
            <m:r>
              <w:rPr>
                <w:rFonts w:ascii="Cambria Math"/>
              </w:rPr>
              <m:t>0,1</m:t>
            </m:r>
          </m:e>
        </m:d>
      </m:oMath>
      <w:r w:rsidRPr="00ED1AE0">
        <w:t xml:space="preserve"> and time gaps </w:t>
      </w:r>
      <m:oMath>
        <m:sSub>
          <m:sSubPr>
            <m:ctrlPr>
              <w:rPr>
                <w:rFonts w:ascii="Cambria Math" w:hAnsi="Cambria Math"/>
                <w:i/>
              </w:rPr>
            </m:ctrlPr>
          </m:sSubPr>
          <m:e>
            <m:r>
              <w:rPr>
                <w:rFonts w:ascii="Cambria Math" w:hAnsi="Cambria Math"/>
              </w:rPr>
              <m:t>∆</m:t>
            </m:r>
          </m:e>
          <m:sub>
            <m:r>
              <w:rPr>
                <w:rFonts w:ascii="Cambria Math" w:hAnsi="Cambria Math"/>
              </w:rPr>
              <m:t>t</m:t>
            </m:r>
          </m:sub>
        </m:sSub>
      </m:oMath>
      <w:r w:rsidR="00807CC6" w:rsidRPr="00ED1AE0">
        <w:t xml:space="preserve"> is given by equation (8).</w:t>
      </w:r>
    </w:p>
    <w:p w14:paraId="5F42AED2" w14:textId="77777777" w:rsidR="00D56A62" w:rsidRPr="00ED1AE0" w:rsidRDefault="00000000" w:rsidP="00465E71">
      <w:pPr>
        <w:jc w:val="right"/>
      </w:pPr>
      <m:oMath>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t</m:t>
            </m:r>
            <m:r>
              <w:rPr>
                <w:rFonts w:ascii="Cambria Math"/>
              </w:rPr>
              <m:t>,</m:t>
            </m:r>
            <m:r>
              <w:rPr>
                <w:rFonts w:ascii="Cambria Math" w:hAnsi="Cambria Math"/>
              </w:rPr>
              <m:t>k</m:t>
            </m:r>
          </m:sub>
        </m:sSub>
        <m:r>
          <w:rPr>
            <w:rFonts w:ascii="Cambria Math"/>
          </w:rPr>
          <m:t>=</m:t>
        </m:r>
        <m:sSub>
          <m:sSubPr>
            <m:ctrlPr>
              <w:rPr>
                <w:rFonts w:ascii="Cambria Math" w:hAnsi="Cambria Math"/>
                <w:i/>
              </w:rPr>
            </m:ctrlPr>
          </m:sSubPr>
          <m:e>
            <m:r>
              <w:rPr>
                <w:rFonts w:ascii="Cambria Math" w:hAnsi="Cambria Math"/>
              </w:rPr>
              <m:t>m</m:t>
            </m:r>
          </m:e>
          <m:sub>
            <m:r>
              <w:rPr>
                <w:rFonts w:ascii="Cambria Math" w:hAnsi="Cambria Math"/>
              </w:rPr>
              <m:t>t</m:t>
            </m:r>
            <m:r>
              <w:rPr>
                <w:rFonts w:ascii="Cambria Math"/>
              </w:rPr>
              <m:t>,</m:t>
            </m:r>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t</m:t>
            </m:r>
            <m:r>
              <w:rPr>
                <w:rFonts w:ascii="Cambria Math"/>
              </w:rPr>
              <m:t>,</m:t>
            </m:r>
            <m:r>
              <w:rPr>
                <w:rFonts w:ascii="Cambria Math" w:hAnsi="Cambria Math"/>
              </w:rPr>
              <m:t>k</m:t>
            </m:r>
          </m:sub>
        </m:sSub>
        <m:r>
          <w:rPr>
            <w:rFonts w:ascii="Cambria Math"/>
          </w:rPr>
          <m:t>+</m:t>
        </m:r>
        <m:d>
          <m:dPr>
            <m:ctrlPr>
              <w:rPr>
                <w:rFonts w:ascii="Cambria Math" w:hAnsi="Cambria Math"/>
                <w:i/>
              </w:rPr>
            </m:ctrlPr>
          </m:dPr>
          <m:e>
            <m:r>
              <w:rPr>
                <w:rFonts w:ascii="Cambria Math"/>
              </w:rPr>
              <m:t>1</m:t>
            </m:r>
            <m:r>
              <w:rPr>
                <w:rFonts w:ascii="Cambria Math"/>
              </w:rPr>
              <m:t>-</m:t>
            </m:r>
            <m:sSub>
              <m:sSubPr>
                <m:ctrlPr>
                  <w:rPr>
                    <w:rFonts w:ascii="Cambria Math" w:hAnsi="Cambria Math"/>
                    <w:i/>
                  </w:rPr>
                </m:ctrlPr>
              </m:sSubPr>
              <m:e>
                <m:r>
                  <w:rPr>
                    <w:rFonts w:ascii="Cambria Math" w:hAnsi="Cambria Math"/>
                  </w:rPr>
                  <m:t>m</m:t>
                </m:r>
              </m:e>
              <m:sub>
                <m:r>
                  <w:rPr>
                    <w:rFonts w:ascii="Cambria Math" w:hAnsi="Cambria Math"/>
                  </w:rPr>
                  <m:t>t</m:t>
                </m:r>
                <m:r>
                  <w:rPr>
                    <w:rFonts w:ascii="Cambria Math"/>
                  </w:rPr>
                  <m:t>,</m:t>
                </m:r>
                <m:r>
                  <w:rPr>
                    <w:rFonts w:ascii="Cambria Math" w:hAnsi="Cambria Math"/>
                  </w:rPr>
                  <m:t>k</m:t>
                </m:r>
              </m:sub>
            </m:sSub>
          </m:e>
        </m:d>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t</m:t>
                </m:r>
                <m:r>
                  <w:rPr>
                    <w:rFonts w:ascii="Cambria Math"/>
                  </w:rPr>
                  <m:t>.</m:t>
                </m:r>
                <m:r>
                  <w:rPr>
                    <w:rFonts w:ascii="Cambria Math" w:hAnsi="Cambria Math"/>
                  </w:rPr>
                  <m:t>k</m:t>
                </m:r>
              </m:sub>
            </m:sSub>
            <m:sSubSup>
              <m:sSubSupPr>
                <m:ctrlPr>
                  <w:rPr>
                    <w:rFonts w:ascii="Cambria Math" w:hAnsi="Cambria Math"/>
                    <w:i/>
                  </w:rPr>
                </m:ctrlPr>
              </m:sSubSupPr>
              <m:e>
                <m:r>
                  <w:rPr>
                    <w:rFonts w:ascii="Cambria Math" w:hAnsi="Cambria Math"/>
                  </w:rPr>
                  <m:t>x</m:t>
                </m:r>
              </m:e>
              <m:sub>
                <m:r>
                  <w:rPr>
                    <w:rFonts w:ascii="Cambria Math" w:hAnsi="Cambria Math"/>
                  </w:rPr>
                  <m:t>t</m:t>
                </m:r>
                <m:r>
                  <w:rPr>
                    <w:rFonts w:ascii="Cambria Math"/>
                  </w:rPr>
                  <m:t>,</m:t>
                </m:r>
                <m:r>
                  <w:rPr>
                    <w:rFonts w:ascii="Cambria Math" w:hAnsi="Cambria Math"/>
                  </w:rPr>
                  <m:t>k</m:t>
                </m:r>
              </m:sub>
              <m:sup>
                <m:r>
                  <w:rPr>
                    <w:rFonts w:ascii="Cambria Math" w:hAnsi="Cambria Math"/>
                  </w:rPr>
                  <m:t>last</m:t>
                </m:r>
              </m:sup>
            </m:sSubSup>
            <m:r>
              <w:rPr>
                <w:rFonts w:ascii="Cambria Math"/>
              </w:rPr>
              <m:t>+</m:t>
            </m:r>
            <m:d>
              <m:dPr>
                <m:ctrlPr>
                  <w:rPr>
                    <w:rFonts w:ascii="Cambria Math" w:hAnsi="Cambria Math"/>
                    <w:i/>
                  </w:rPr>
                </m:ctrlPr>
              </m:dPr>
              <m:e>
                <m:r>
                  <w:rPr>
                    <w:rFonts w:ascii="Cambria Math"/>
                  </w:rPr>
                  <m:t>1</m:t>
                </m:r>
                <m:r>
                  <w:rPr>
                    <w:rFonts w:ascii="Cambria Math"/>
                  </w:rPr>
                  <m:t>-</m:t>
                </m:r>
                <m:sSub>
                  <m:sSubPr>
                    <m:ctrlPr>
                      <w:rPr>
                        <w:rFonts w:ascii="Cambria Math" w:hAnsi="Cambria Math"/>
                        <w:i/>
                      </w:rPr>
                    </m:ctrlPr>
                  </m:sSubPr>
                  <m:e>
                    <m:r>
                      <w:rPr>
                        <w:rFonts w:ascii="Cambria Math" w:hAnsi="Cambria Math"/>
                      </w:rPr>
                      <m:t>γ</m:t>
                    </m:r>
                  </m:e>
                  <m:sub>
                    <m:r>
                      <w:rPr>
                        <w:rFonts w:ascii="Cambria Math" w:hAnsi="Cambria Math"/>
                      </w:rPr>
                      <m:t>t</m:t>
                    </m:r>
                    <m:r>
                      <w:rPr>
                        <w:rFonts w:ascii="Cambria Math"/>
                      </w:rPr>
                      <m:t>,</m:t>
                    </m:r>
                    <m:r>
                      <w:rPr>
                        <w:rFonts w:ascii="Cambria Math" w:hAnsi="Cambria Math"/>
                      </w:rPr>
                      <m:t>k</m:t>
                    </m:r>
                  </m:sub>
                </m:sSub>
              </m:e>
            </m:d>
            <m:sSub>
              <m:sSubPr>
                <m:ctrlPr>
                  <w:rPr>
                    <w:rFonts w:ascii="Cambria Math" w:hAnsi="Cambria Math"/>
                    <w:i/>
                  </w:rPr>
                </m:ctrlPr>
              </m:sSubPr>
              <m:e>
                <m:acc>
                  <m:accPr>
                    <m:ctrlPr>
                      <w:rPr>
                        <w:rFonts w:ascii="Cambria Math" w:hAnsi="Cambria Math"/>
                        <w:i/>
                      </w:rPr>
                    </m:ctrlPr>
                  </m:accPr>
                  <m:e>
                    <m:r>
                      <w:rPr>
                        <w:rFonts w:ascii="Cambria Math" w:hAnsi="Cambria Math"/>
                      </w:rPr>
                      <m:t>x</m:t>
                    </m:r>
                  </m:e>
                </m:acc>
              </m:e>
              <m:sub>
                <m:r>
                  <w:rPr>
                    <w:rFonts w:ascii="Cambria Math" w:hAnsi="Cambria Math"/>
                  </w:rPr>
                  <m:t>k</m:t>
                </m:r>
              </m:sub>
            </m:sSub>
          </m:e>
        </m:d>
      </m:oMath>
      <w:r w:rsidR="00807CC6" w:rsidRPr="00ED1AE0">
        <w:t>(8)</w:t>
      </w:r>
    </w:p>
    <w:p w14:paraId="6902B592" w14:textId="77777777" w:rsidR="00CB74E6" w:rsidRPr="00ED1AE0" w:rsidRDefault="00CB74E6" w:rsidP="00CB74E6">
      <w:pPr>
        <w:jc w:val="both"/>
      </w:pPr>
    </w:p>
    <w:p w14:paraId="61625E08" w14:textId="6D568CA8" w:rsidR="007C153B" w:rsidRPr="00ED1AE0" w:rsidRDefault="007C153B" w:rsidP="007C153B">
      <w:pPr>
        <w:jc w:val="both"/>
      </w:pPr>
      <w:bookmarkStart w:id="9" w:name="_Hlk215652314"/>
      <w:r w:rsidRPr="00ED1AE0">
        <w:t>Equations (6)-(8) explain the process of reconstruction of missing observations based on the temporal dependencies. The longitudinal dementia databases usually possess uneven intervals of follow-ups, patient drop-outs and partial imaging.</w:t>
      </w:r>
    </w:p>
    <w:p w14:paraId="516AAEE8" w14:textId="77777777" w:rsidR="007C153B" w:rsidRPr="00ED1AE0" w:rsidRDefault="007C153B" w:rsidP="007C153B">
      <w:pPr>
        <w:jc w:val="both"/>
      </w:pPr>
    </w:p>
    <w:p w14:paraId="15BE4555" w14:textId="69FAB124" w:rsidR="007C153B" w:rsidRPr="00ED1AE0" w:rsidRDefault="007C153B" w:rsidP="007C153B">
      <w:pPr>
        <w:jc w:val="both"/>
      </w:pPr>
      <w:r w:rsidRPr="00ED1AE0">
        <w:t>The imputation equations play two important roles:</w:t>
      </w:r>
    </w:p>
    <w:p w14:paraId="3F767AFC" w14:textId="77777777" w:rsidR="007C153B" w:rsidRPr="00ED1AE0" w:rsidRDefault="007C153B" w:rsidP="007C153B">
      <w:pPr>
        <w:jc w:val="both"/>
      </w:pPr>
    </w:p>
    <w:p w14:paraId="3F58FCB9" w14:textId="33A7B843" w:rsidR="007C153B" w:rsidRPr="00ED1AE0" w:rsidRDefault="007C153B" w:rsidP="00965113">
      <w:pPr>
        <w:pStyle w:val="ListParagraph"/>
        <w:numPr>
          <w:ilvl w:val="0"/>
          <w:numId w:val="10"/>
        </w:numPr>
        <w:jc w:val="both"/>
        <w:rPr>
          <w:rFonts w:eastAsia="Times New Roman"/>
          <w:bCs w:val="0"/>
          <w:kern w:val="0"/>
          <w:sz w:val="20"/>
          <w:szCs w:val="20"/>
          <w:lang w:val="en-US"/>
        </w:rPr>
      </w:pPr>
      <w:r w:rsidRPr="00ED1AE0">
        <w:rPr>
          <w:rFonts w:eastAsia="Times New Roman"/>
          <w:bCs w:val="0"/>
          <w:kern w:val="0"/>
          <w:sz w:val="20"/>
          <w:szCs w:val="20"/>
          <w:lang w:val="en-US"/>
        </w:rPr>
        <w:t>Store the disease progression curves by estimating the missing values based on the previous and future values.</w:t>
      </w:r>
    </w:p>
    <w:p w14:paraId="74CAA122" w14:textId="00FACB71" w:rsidR="00CB74E6" w:rsidRPr="00ED1AE0" w:rsidRDefault="007C153B" w:rsidP="00965113">
      <w:pPr>
        <w:pStyle w:val="ListParagraph"/>
        <w:numPr>
          <w:ilvl w:val="0"/>
          <w:numId w:val="10"/>
        </w:numPr>
        <w:jc w:val="both"/>
        <w:rPr>
          <w:sz w:val="20"/>
          <w:szCs w:val="20"/>
        </w:rPr>
      </w:pPr>
      <w:proofErr w:type="spellStart"/>
      <w:r w:rsidRPr="00ED1AE0">
        <w:rPr>
          <w:rFonts w:eastAsia="Times New Roman"/>
          <w:bCs w:val="0"/>
          <w:kern w:val="0"/>
          <w:sz w:val="20"/>
          <w:szCs w:val="20"/>
          <w:lang w:val="en-US"/>
        </w:rPr>
        <w:t>Minimise</w:t>
      </w:r>
      <w:proofErr w:type="spellEnd"/>
      <w:r w:rsidRPr="00ED1AE0">
        <w:rPr>
          <w:rFonts w:eastAsia="Times New Roman"/>
          <w:bCs w:val="0"/>
          <w:kern w:val="0"/>
          <w:sz w:val="20"/>
          <w:szCs w:val="20"/>
          <w:lang w:val="en-US"/>
        </w:rPr>
        <w:t xml:space="preserve"> bias that might have been caused in the case of the missing data not being mitigated or being stuffed with constant averages.</w:t>
      </w:r>
    </w:p>
    <w:bookmarkEnd w:id="9"/>
    <w:p w14:paraId="1C399757" w14:textId="115632E2" w:rsidR="008D3E40" w:rsidRPr="00ED1AE0" w:rsidRDefault="00A84F14" w:rsidP="00D06E28">
      <w:pPr>
        <w:jc w:val="both"/>
        <w:rPr>
          <w:bCs/>
        </w:rPr>
      </w:pPr>
      <w:r w:rsidRPr="00ED1AE0">
        <w:rPr>
          <w:b/>
          <w:bCs/>
        </w:rPr>
        <w:t xml:space="preserve">Normalization and </w:t>
      </w:r>
      <w:r w:rsidR="005A362A" w:rsidRPr="00ED1AE0">
        <w:rPr>
          <w:b/>
          <w:bCs/>
        </w:rPr>
        <w:t>Standardization:</w:t>
      </w:r>
      <w:r w:rsidR="005A362A" w:rsidRPr="00ED1AE0">
        <w:rPr>
          <w:bCs/>
        </w:rPr>
        <w:t xml:space="preserve"> The</w:t>
      </w:r>
      <w:r w:rsidR="008D3E40" w:rsidRPr="00ED1AE0">
        <w:rPr>
          <w:bCs/>
        </w:rPr>
        <w:t xml:space="preserve"> feature values will be scaled to overcome these variations in scale across modalities as well as for stabilization of the models. Continuous (e.g., biomarker concentrations, image volumes) variables will be normalized with either z-score or min-max normalization; categorical (e.g., APOE genotype) variables will get one-hot-encoded. In imaging aspects, voxel intensity normalization and atlas-based scaling will be used to ensure that physiological/ anatomical features are compared sufficiently across subjects. The normalization presents (9). </w:t>
      </w:r>
    </w:p>
    <w:p w14:paraId="686FB168" w14:textId="55AA403B" w:rsidR="00A84F14" w:rsidRPr="00ED1AE0" w:rsidRDefault="00000000" w:rsidP="00686291">
      <w:pPr>
        <w:spacing w:line="228" w:lineRule="auto"/>
        <w:jc w:val="right"/>
        <w:outlineLvl w:val="2"/>
        <w:rPr>
          <w:bCs/>
        </w:rPr>
      </w:pPr>
      <m:oMath>
        <m:acc>
          <m:accPr>
            <m:ctrlPr>
              <w:rPr>
                <w:rFonts w:ascii="Cambria Math" w:hAnsi="Cambria Math"/>
                <w:bCs/>
                <w:i/>
              </w:rPr>
            </m:ctrlPr>
          </m:accPr>
          <m:e>
            <m:r>
              <w:rPr>
                <w:rFonts w:ascii="Cambria Math" w:hAnsi="Cambria Math"/>
              </w:rPr>
              <m:t>x</m:t>
            </m:r>
          </m:e>
        </m:acc>
        <m:r>
          <w:rPr>
            <w:rFonts w:ascii="Cambria Math"/>
          </w:rPr>
          <m:t>=</m:t>
        </m:r>
        <m:f>
          <m:fPr>
            <m:ctrlPr>
              <w:rPr>
                <w:rFonts w:ascii="Cambria Math" w:hAnsi="Cambria Math"/>
                <w:bCs/>
                <w:i/>
              </w:rPr>
            </m:ctrlPr>
          </m:fPr>
          <m:num>
            <m:r>
              <w:rPr>
                <w:rFonts w:ascii="Cambria Math" w:hAnsi="Cambria Math"/>
              </w:rPr>
              <m:t>x-μ</m:t>
            </m:r>
          </m:num>
          <m:den>
            <m:r>
              <w:rPr>
                <w:rFonts w:ascii="Cambria Math" w:hAnsi="Cambria Math"/>
              </w:rPr>
              <m:t>σ</m:t>
            </m:r>
          </m:den>
        </m:f>
      </m:oMath>
      <w:r w:rsidR="00A84F14" w:rsidRPr="00ED1AE0">
        <w:rPr>
          <w:bCs/>
        </w:rPr>
        <w:t>(z-</w:t>
      </w:r>
      <w:r w:rsidR="00DD6BD0" w:rsidRPr="00ED1AE0">
        <w:rPr>
          <w:bCs/>
        </w:rPr>
        <w:t xml:space="preserve">score)  </w:t>
      </w:r>
      <w:r w:rsidR="00A84F14" w:rsidRPr="00ED1AE0">
        <w:rPr>
          <w:bCs/>
        </w:rPr>
        <w:t xml:space="preserve">                                        (</w:t>
      </w:r>
      <w:r w:rsidR="006F2EEA" w:rsidRPr="00ED1AE0">
        <w:rPr>
          <w:bCs/>
        </w:rPr>
        <w:t>9</w:t>
      </w:r>
      <w:r w:rsidR="00A84F14" w:rsidRPr="00ED1AE0">
        <w:rPr>
          <w:bCs/>
        </w:rPr>
        <w:t>)</w:t>
      </w:r>
    </w:p>
    <w:p w14:paraId="1FF5C397" w14:textId="77777777" w:rsidR="00A84F14" w:rsidRPr="00ED1AE0" w:rsidRDefault="00A84F14" w:rsidP="00D06E28">
      <w:pPr>
        <w:spacing w:line="228" w:lineRule="auto"/>
        <w:jc w:val="both"/>
        <w:outlineLvl w:val="2"/>
        <w:rPr>
          <w:bCs/>
        </w:rPr>
      </w:pPr>
      <w:r w:rsidRPr="00ED1AE0">
        <w:rPr>
          <w:bCs/>
        </w:rPr>
        <w:lastRenderedPageBreak/>
        <w:t xml:space="preserve">The categorical one –hot is given by </w:t>
      </w:r>
      <w:r w:rsidR="00E157F2" w:rsidRPr="00ED1AE0">
        <w:rPr>
          <w:bCs/>
        </w:rPr>
        <w:t>(10)</w:t>
      </w:r>
    </w:p>
    <w:p w14:paraId="325D4568" w14:textId="77777777" w:rsidR="00A84F14" w:rsidRPr="00ED1AE0" w:rsidRDefault="00A84F14" w:rsidP="00D06E28">
      <w:pPr>
        <w:spacing w:line="228" w:lineRule="auto"/>
        <w:jc w:val="right"/>
        <w:outlineLvl w:val="2"/>
        <w:rPr>
          <w:bCs/>
        </w:rPr>
      </w:pPr>
      <m:oMath>
        <m:r>
          <w:rPr>
            <w:rFonts w:ascii="Cambria Math" w:hAnsi="Cambria Math"/>
          </w:rPr>
          <m:t>g∈</m:t>
        </m:r>
        <m:d>
          <m:dPr>
            <m:begChr m:val="{"/>
            <m:endChr m:val="}"/>
            <m:ctrlPr>
              <w:rPr>
                <w:rFonts w:ascii="Cambria Math" w:hAnsi="Cambria Math"/>
                <w:bCs/>
                <w:i/>
              </w:rPr>
            </m:ctrlPr>
          </m:dPr>
          <m:e>
            <m:r>
              <w:rPr>
                <w:rFonts w:ascii="Cambria Math"/>
              </w:rPr>
              <m:t>1,</m:t>
            </m:r>
            <m:r>
              <w:rPr>
                <w:rFonts w:ascii="Cambria Math"/>
              </w:rPr>
              <m:t>……</m:t>
            </m:r>
            <m:r>
              <w:rPr>
                <w:rFonts w:ascii="Cambria Math" w:hAnsi="Cambria Math"/>
              </w:rPr>
              <m:t>G</m:t>
            </m:r>
          </m:e>
        </m:d>
        <m:r>
          <w:rPr>
            <w:rFonts w:ascii="Cambria Math"/>
          </w:rPr>
          <m:t>→</m:t>
        </m:r>
        <m:sSub>
          <m:sSubPr>
            <m:ctrlPr>
              <w:rPr>
                <w:rFonts w:ascii="Cambria Math" w:hAnsi="Cambria Math"/>
                <w:bCs/>
                <w:i/>
              </w:rPr>
            </m:ctrlPr>
          </m:sSubPr>
          <m:e>
            <m:r>
              <w:rPr>
                <w:rFonts w:ascii="Cambria Math" w:hAnsi="Cambria Math"/>
              </w:rPr>
              <m:t>e</m:t>
            </m:r>
          </m:e>
          <m:sub>
            <m:r>
              <w:rPr>
                <w:rFonts w:ascii="Cambria Math" w:hAnsi="Cambria Math"/>
              </w:rPr>
              <m:t>g</m:t>
            </m:r>
          </m:sub>
        </m:sSub>
        <m:r>
          <w:rPr>
            <w:rFonts w:ascii="Cambria Math" w:hAnsi="Cambria Math"/>
          </w:rPr>
          <m:t>∈</m:t>
        </m:r>
        <m:r>
          <w:rPr>
            <w:rFonts w:ascii="Cambria Math"/>
          </w:rPr>
          <m:t xml:space="preserve">{0,1 </m:t>
        </m:r>
        <m:sSup>
          <m:sSupPr>
            <m:ctrlPr>
              <w:rPr>
                <w:rFonts w:ascii="Cambria Math" w:hAnsi="Cambria Math"/>
                <w:bCs/>
                <w:i/>
              </w:rPr>
            </m:ctrlPr>
          </m:sSupPr>
          <m:e>
            <m:r>
              <w:rPr>
                <w:rFonts w:ascii="Cambria Math"/>
              </w:rPr>
              <m:t>}</m:t>
            </m:r>
          </m:e>
          <m:sup>
            <m:r>
              <w:rPr>
                <w:rFonts w:ascii="Cambria Math" w:hAnsi="Cambria Math"/>
              </w:rPr>
              <m:t>G</m:t>
            </m:r>
          </m:sup>
        </m:sSup>
      </m:oMath>
      <w:r w:rsidR="006F2EEA" w:rsidRPr="00ED1AE0">
        <w:rPr>
          <w:bCs/>
        </w:rPr>
        <w:t xml:space="preserve">                 (10</w:t>
      </w:r>
      <w:r w:rsidRPr="00ED1AE0">
        <w:rPr>
          <w:bCs/>
        </w:rPr>
        <w:t>)</w:t>
      </w:r>
    </w:p>
    <w:p w14:paraId="06A39E65" w14:textId="77777777" w:rsidR="00CB74E6" w:rsidRPr="00ED1AE0" w:rsidRDefault="00CB74E6" w:rsidP="00D06E28">
      <w:pPr>
        <w:spacing w:line="228" w:lineRule="auto"/>
        <w:jc w:val="right"/>
        <w:outlineLvl w:val="2"/>
        <w:rPr>
          <w:bCs/>
        </w:rPr>
      </w:pPr>
    </w:p>
    <w:p w14:paraId="78BDDE8D" w14:textId="6484FE59" w:rsidR="00CB74E6" w:rsidRPr="00ED1AE0" w:rsidRDefault="007C153B" w:rsidP="00CB74E6">
      <w:pPr>
        <w:spacing w:line="228" w:lineRule="auto"/>
        <w:jc w:val="both"/>
        <w:outlineLvl w:val="2"/>
        <w:rPr>
          <w:bCs/>
        </w:rPr>
      </w:pPr>
      <w:bookmarkStart w:id="10" w:name="_Hlk215648397"/>
      <w:r w:rsidRPr="00ED1AE0">
        <w:rPr>
          <w:bCs/>
        </w:rPr>
        <w:t>Continuous and categorical variables become mathematically standardized by Equations (9)-(10). Due to the very large differences between neuroimaging, genetics, clinical scores, and digital biomarkers, normalization prevents signals of dominant modalities to overwhelm less strong signals. This stabilizes maximization and equitable multimodal fusion.</w:t>
      </w:r>
    </w:p>
    <w:bookmarkEnd w:id="10"/>
    <w:p w14:paraId="2F24223D" w14:textId="77777777" w:rsidR="00CB74E6" w:rsidRPr="00ED1AE0" w:rsidRDefault="00CB74E6" w:rsidP="00CB74E6">
      <w:pPr>
        <w:spacing w:line="228" w:lineRule="auto"/>
        <w:jc w:val="both"/>
        <w:outlineLvl w:val="2"/>
        <w:rPr>
          <w:bCs/>
        </w:rPr>
      </w:pPr>
    </w:p>
    <w:p w14:paraId="3F3C808C" w14:textId="1E2C9750" w:rsidR="006C764D" w:rsidRPr="00ED1AE0" w:rsidRDefault="00A84F14" w:rsidP="00D06E28">
      <w:pPr>
        <w:spacing w:line="228" w:lineRule="auto"/>
        <w:jc w:val="both"/>
        <w:outlineLvl w:val="2"/>
        <w:rPr>
          <w:bCs/>
        </w:rPr>
      </w:pPr>
      <w:r w:rsidRPr="00ED1AE0">
        <w:rPr>
          <w:b/>
          <w:bCs/>
        </w:rPr>
        <w:t xml:space="preserve">Feature Engineering and Derived </w:t>
      </w:r>
      <w:r w:rsidR="004A63D5" w:rsidRPr="00ED1AE0">
        <w:rPr>
          <w:b/>
          <w:bCs/>
        </w:rPr>
        <w:t>Metrics:</w:t>
      </w:r>
      <w:r w:rsidR="005A362A" w:rsidRPr="00ED1AE0">
        <w:rPr>
          <w:b/>
          <w:bCs/>
        </w:rPr>
        <w:t xml:space="preserve"> </w:t>
      </w:r>
      <w:r w:rsidR="006C764D" w:rsidRPr="00ED1AE0">
        <w:rPr>
          <w:bCs/>
        </w:rPr>
        <w:t xml:space="preserve">Derivative features, i.e., change rates and progression slopes (hippocampal atrophy/year, rate of cognitive decline) and required to maintain the dynamics of the disease, will be obtained. To a certain degree, composite measures like vascular burden scores or frailty indices will be the result of combining related variables. Interaction-based features between genetic and lifestyle variables will also be engineered to assist in modelling the effects of modifiable risks. The rate (per subject I, feature k) is (11) provided. </w:t>
      </w:r>
    </w:p>
    <w:p w14:paraId="0F1C4591" w14:textId="77777777" w:rsidR="00A84F14" w:rsidRPr="00ED1AE0" w:rsidRDefault="00000000" w:rsidP="006C764D">
      <w:pPr>
        <w:spacing w:line="228" w:lineRule="auto"/>
        <w:outlineLvl w:val="2"/>
        <w:rPr>
          <w:bCs/>
        </w:rPr>
      </w:pPr>
      <m:oMath>
        <m:sSub>
          <m:sSubPr>
            <m:ctrlPr>
              <w:rPr>
                <w:rFonts w:ascii="Cambria Math" w:hAnsi="Cambria Math"/>
                <w:bCs/>
                <w:i/>
              </w:rPr>
            </m:ctrlPr>
          </m:sSubPr>
          <m:e>
            <m:acc>
              <m:accPr>
                <m:ctrlPr>
                  <w:rPr>
                    <w:rFonts w:ascii="Cambria Math" w:hAnsi="Cambria Math"/>
                    <w:bCs/>
                    <w:i/>
                  </w:rPr>
                </m:ctrlPr>
              </m:accPr>
              <m:e>
                <m:r>
                  <w:rPr>
                    <w:rFonts w:ascii="Cambria Math" w:hAnsi="Cambria Math"/>
                  </w:rPr>
                  <m:t>β</m:t>
                </m:r>
              </m:e>
            </m:acc>
          </m:e>
          <m:sub>
            <m:r>
              <w:rPr>
                <w:rFonts w:ascii="Cambria Math" w:hAnsi="Cambria Math"/>
              </w:rPr>
              <m:t>i</m:t>
            </m:r>
            <m:r>
              <w:rPr>
                <w:rFonts w:ascii="Cambria Math"/>
              </w:rPr>
              <m:t>,</m:t>
            </m:r>
            <m:r>
              <w:rPr>
                <w:rFonts w:ascii="Cambria Math" w:hAnsi="Cambria Math"/>
              </w:rPr>
              <m:t>k</m:t>
            </m:r>
          </m:sub>
        </m:sSub>
        <m:r>
          <w:rPr>
            <w:rFonts w:ascii="Cambria Math"/>
          </w:rPr>
          <m:t>=</m:t>
        </m:r>
        <m:func>
          <m:funcPr>
            <m:ctrlPr>
              <w:rPr>
                <w:rFonts w:ascii="Cambria Math" w:hAnsi="Cambria Math"/>
                <w:bCs/>
                <w:i/>
              </w:rPr>
            </m:ctrlPr>
          </m:funcPr>
          <m:fName>
            <m:r>
              <m:rPr>
                <m:sty m:val="p"/>
              </m:rPr>
              <w:rPr>
                <w:rFonts w:ascii="Cambria Math"/>
              </w:rPr>
              <m:t>arg</m:t>
            </m:r>
          </m:fName>
          <m:e>
            <m:func>
              <m:funcPr>
                <m:ctrlPr>
                  <w:rPr>
                    <w:rFonts w:ascii="Cambria Math" w:hAnsi="Cambria Math"/>
                    <w:bCs/>
                    <w:i/>
                  </w:rPr>
                </m:ctrlPr>
              </m:funcPr>
              <m:fName>
                <m:limLow>
                  <m:limLowPr>
                    <m:ctrlPr>
                      <w:rPr>
                        <w:rFonts w:ascii="Cambria Math" w:hAnsi="Cambria Math"/>
                        <w:bCs/>
                        <w:i/>
                      </w:rPr>
                    </m:ctrlPr>
                  </m:limLowPr>
                  <m:e>
                    <m:r>
                      <m:rPr>
                        <m:sty m:val="p"/>
                      </m:rPr>
                      <w:rPr>
                        <w:rFonts w:ascii="Cambria Math"/>
                      </w:rPr>
                      <m:t>min</m:t>
                    </m:r>
                  </m:e>
                  <m:lim>
                    <m:r>
                      <w:rPr>
                        <w:rFonts w:ascii="Cambria Math" w:hAnsi="Cambria Math"/>
                      </w:rPr>
                      <m:t>α</m:t>
                    </m:r>
                    <m:r>
                      <w:rPr>
                        <w:rFonts w:ascii="Cambria Math"/>
                      </w:rPr>
                      <m:t xml:space="preserve">, </m:t>
                    </m:r>
                    <m:r>
                      <w:rPr>
                        <w:rFonts w:ascii="Cambria Math" w:hAnsi="Cambria Math"/>
                      </w:rPr>
                      <m:t>β</m:t>
                    </m:r>
                  </m:lim>
                </m:limLow>
              </m:fName>
              <m:e>
                <m:nary>
                  <m:naryPr>
                    <m:chr m:val="∑"/>
                    <m:limLoc m:val="undOvr"/>
                    <m:supHide m:val="1"/>
                    <m:ctrlPr>
                      <w:rPr>
                        <w:rFonts w:ascii="Cambria Math" w:hAnsi="Cambria Math"/>
                        <w:bCs/>
                        <w:i/>
                      </w:rPr>
                    </m:ctrlPr>
                  </m:naryPr>
                  <m:sub>
                    <m:r>
                      <w:rPr>
                        <w:rFonts w:ascii="Cambria Math" w:hAnsi="Cambria Math"/>
                      </w:rPr>
                      <m:t>t</m:t>
                    </m:r>
                  </m:sub>
                  <m:sup/>
                  <m:e>
                    <m:r>
                      <w:rPr>
                        <w:rFonts w:ascii="Cambria Math"/>
                      </w:rPr>
                      <m:t xml:space="preserve">( </m:t>
                    </m:r>
                    <m:sSub>
                      <m:sSubPr>
                        <m:ctrlPr>
                          <w:rPr>
                            <w:rFonts w:ascii="Cambria Math" w:hAnsi="Cambria Math"/>
                            <w:bCs/>
                            <w:i/>
                          </w:rPr>
                        </m:ctrlPr>
                      </m:sSubPr>
                      <m:e>
                        <m:r>
                          <w:rPr>
                            <w:rFonts w:ascii="Cambria Math" w:hAnsi="Cambria Math"/>
                          </w:rPr>
                          <m:t>x</m:t>
                        </m:r>
                      </m:e>
                      <m:sub>
                        <m:r>
                          <w:rPr>
                            <w:rFonts w:ascii="Cambria Math" w:hAnsi="Cambria Math"/>
                          </w:rPr>
                          <m:t>it</m:t>
                        </m:r>
                        <m:r>
                          <w:rPr>
                            <w:rFonts w:ascii="Cambria Math"/>
                          </w:rPr>
                          <m:t>,</m:t>
                        </m:r>
                        <m:r>
                          <w:rPr>
                            <w:rFonts w:ascii="Cambria Math" w:hAnsi="Cambria Math"/>
                          </w:rPr>
                          <m:t>k</m:t>
                        </m:r>
                      </m:sub>
                    </m:sSub>
                    <m:r>
                      <w:rPr>
                        <w:rFonts w:ascii="Cambria Math" w:hAnsi="Cambria Math"/>
                      </w:rPr>
                      <m:t>-</m:t>
                    </m:r>
                    <m:r>
                      <w:rPr>
                        <w:rFonts w:ascii="Cambria Math"/>
                      </w:rPr>
                      <m:t xml:space="preserve">( </m:t>
                    </m:r>
                    <m:r>
                      <w:rPr>
                        <w:rFonts w:ascii="Cambria Math" w:hAnsi="Cambria Math"/>
                      </w:rPr>
                      <m:t>α</m:t>
                    </m:r>
                    <m:r>
                      <w:rPr>
                        <w:rFonts w:ascii="Cambria Math"/>
                      </w:rPr>
                      <m:t>+</m:t>
                    </m:r>
                    <m:r>
                      <w:rPr>
                        <w:rFonts w:ascii="Cambria Math" w:hAnsi="Cambria Math"/>
                      </w:rPr>
                      <m:t>βt</m:t>
                    </m:r>
                    <m:r>
                      <w:rPr>
                        <w:rFonts w:ascii="Cambria Math"/>
                      </w:rPr>
                      <m:t>)</m:t>
                    </m:r>
                    <m:sSup>
                      <m:sSupPr>
                        <m:ctrlPr>
                          <w:rPr>
                            <w:rFonts w:ascii="Cambria Math" w:hAnsi="Cambria Math"/>
                            <w:bCs/>
                            <w:i/>
                          </w:rPr>
                        </m:ctrlPr>
                      </m:sSupPr>
                      <m:e>
                        <m:r>
                          <w:rPr>
                            <w:rFonts w:ascii="Cambria Math"/>
                          </w:rPr>
                          <m:t>)</m:t>
                        </m:r>
                      </m:e>
                      <m:sup>
                        <m:r>
                          <w:rPr>
                            <w:rFonts w:ascii="Cambria Math"/>
                          </w:rPr>
                          <m:t>2</m:t>
                        </m:r>
                      </m:sup>
                    </m:sSup>
                  </m:e>
                </m:nary>
              </m:e>
            </m:func>
          </m:e>
        </m:func>
      </m:oMath>
      <w:r w:rsidR="006F2EEA" w:rsidRPr="00ED1AE0">
        <w:rPr>
          <w:bCs/>
        </w:rPr>
        <w:t xml:space="preserve">    (11)</w:t>
      </w:r>
    </w:p>
    <w:p w14:paraId="4AA582D3" w14:textId="77777777" w:rsidR="002359BF" w:rsidRPr="00ED1AE0" w:rsidRDefault="00A84F14" w:rsidP="002359BF">
      <w:pPr>
        <w:spacing w:line="228" w:lineRule="auto"/>
        <w:jc w:val="both"/>
        <w:outlineLvl w:val="2"/>
        <w:rPr>
          <w:bCs/>
        </w:rPr>
      </w:pPr>
      <w:r w:rsidRPr="00ED1AE0">
        <w:rPr>
          <w:bCs/>
        </w:rPr>
        <w:t xml:space="preserve">The composite indices </w:t>
      </w:r>
      <w:proofErr w:type="gramStart"/>
      <w:r w:rsidR="002359BF" w:rsidRPr="00ED1AE0">
        <w:rPr>
          <w:bCs/>
        </w:rPr>
        <w:t>is</w:t>
      </w:r>
      <w:proofErr w:type="gramEnd"/>
      <w:r w:rsidR="002359BF" w:rsidRPr="00ED1AE0">
        <w:rPr>
          <w:bCs/>
        </w:rPr>
        <w:t xml:space="preserve"> given in (12)</w:t>
      </w:r>
    </w:p>
    <w:p w14:paraId="4A98A681" w14:textId="77777777" w:rsidR="002359BF" w:rsidRPr="00ED1AE0" w:rsidRDefault="00A84F14" w:rsidP="002359BF">
      <w:pPr>
        <w:spacing w:line="228" w:lineRule="auto"/>
        <w:jc w:val="both"/>
        <w:outlineLvl w:val="2"/>
      </w:pPr>
      <m:oMathPara>
        <m:oMath>
          <m:r>
            <w:rPr>
              <w:rFonts w:ascii="Cambria Math" w:hAnsi="Cambria Math"/>
            </w:rPr>
            <m:t>weightw</m:t>
          </m:r>
          <m:r>
            <w:rPr>
              <w:rFonts w:ascii="Cambria Math"/>
            </w:rPr>
            <m:t>≥</m:t>
          </m:r>
          <m:r>
            <w:rPr>
              <w:rFonts w:ascii="Cambria Math"/>
            </w:rPr>
            <m:t xml:space="preserve">0, </m:t>
          </m:r>
          <m:nary>
            <m:naryPr>
              <m:chr m:val="∑"/>
              <m:limLoc m:val="undOvr"/>
              <m:subHide m:val="1"/>
              <m:supHide m:val="1"/>
              <m:ctrlPr>
                <w:rPr>
                  <w:rFonts w:ascii="Cambria Math" w:hAnsi="Cambria Math"/>
                  <w:bCs/>
                  <w:i/>
                </w:rPr>
              </m:ctrlPr>
            </m:naryPr>
            <m:sub/>
            <m:sup/>
            <m:e>
              <m:r>
                <w:rPr>
                  <w:rFonts w:ascii="Cambria Math" w:hAnsi="Cambria Math"/>
                </w:rPr>
                <m:t>w</m:t>
              </m:r>
            </m:e>
          </m:nary>
          <m:r>
            <w:rPr>
              <w:rFonts w:ascii="Cambria Math"/>
            </w:rPr>
            <m:t>=1</m:t>
          </m:r>
        </m:oMath>
      </m:oMathPara>
    </w:p>
    <w:p w14:paraId="5D387223" w14:textId="77777777" w:rsidR="00A84F14" w:rsidRPr="00ED1AE0" w:rsidRDefault="00A84F14" w:rsidP="002359BF">
      <w:pPr>
        <w:spacing w:line="228" w:lineRule="auto"/>
        <w:jc w:val="right"/>
        <w:outlineLvl w:val="2"/>
        <w:rPr>
          <w:bCs/>
        </w:rPr>
      </w:pPr>
      <m:oMath>
        <m:r>
          <w:rPr>
            <w:rFonts w:ascii="Cambria Math" w:hAnsi="Cambria Math"/>
          </w:rPr>
          <m:t>vascularBurde</m:t>
        </m:r>
        <m:sSub>
          <m:sSubPr>
            <m:ctrlPr>
              <w:rPr>
                <w:rFonts w:ascii="Cambria Math" w:hAnsi="Cambria Math"/>
                <w:bCs/>
                <w:i/>
              </w:rPr>
            </m:ctrlPr>
          </m:sSubPr>
          <m:e>
            <m:r>
              <w:rPr>
                <w:rFonts w:ascii="Cambria Math" w:hAnsi="Cambria Math"/>
              </w:rPr>
              <m:t>n</m:t>
            </m:r>
          </m:e>
          <m:sub>
            <m:r>
              <w:rPr>
                <w:rFonts w:ascii="Cambria Math" w:hAnsi="Cambria Math"/>
              </w:rPr>
              <m:t>i</m:t>
            </m:r>
          </m:sub>
        </m:sSub>
        <m:r>
          <w:rPr>
            <w:rFonts w:ascii="Cambria Math"/>
          </w:rPr>
          <m:t xml:space="preserve">= </m:t>
        </m:r>
        <m:nary>
          <m:naryPr>
            <m:chr m:val="∑"/>
            <m:limLoc m:val="undOvr"/>
            <m:supHide m:val="1"/>
            <m:ctrlPr>
              <w:rPr>
                <w:rFonts w:ascii="Cambria Math" w:hAnsi="Cambria Math"/>
                <w:bCs/>
                <w:i/>
              </w:rPr>
            </m:ctrlPr>
          </m:naryPr>
          <m:sub>
            <m:r>
              <w:rPr>
                <w:rFonts w:ascii="Cambria Math" w:hAnsi="Cambria Math"/>
              </w:rPr>
              <m:t>k</m:t>
            </m:r>
          </m:sub>
          <m:sup/>
          <m:e>
            <m:sSub>
              <m:sSubPr>
                <m:ctrlPr>
                  <w:rPr>
                    <w:rFonts w:ascii="Cambria Math" w:hAnsi="Cambria Math"/>
                    <w:bCs/>
                    <w:i/>
                  </w:rPr>
                </m:ctrlPr>
              </m:sSubPr>
              <m:e>
                <m:r>
                  <w:rPr>
                    <w:rFonts w:ascii="Cambria Math" w:hAnsi="Cambria Math"/>
                  </w:rPr>
                  <m:t>w</m:t>
                </m:r>
              </m:e>
              <m:sub>
                <m:r>
                  <w:rPr>
                    <w:rFonts w:ascii="Cambria Math" w:hAnsi="Cambria Math"/>
                  </w:rPr>
                  <m:t>k</m:t>
                </m:r>
              </m:sub>
            </m:sSub>
            <m:r>
              <w:rPr>
                <w:rFonts w:ascii="Cambria Math"/>
              </w:rPr>
              <m:t>[</m:t>
            </m:r>
            <m:r>
              <w:rPr>
                <w:rFonts w:ascii="Cambria Math" w:hAnsi="Cambria Math"/>
              </w:rPr>
              <m:t>riskfactork</m:t>
            </m:r>
            <m:r>
              <w:rPr>
                <w:rFonts w:ascii="Cambria Math"/>
              </w:rPr>
              <m:t>]</m:t>
            </m:r>
          </m:e>
        </m:nary>
      </m:oMath>
      <w:r w:rsidR="002359BF" w:rsidRPr="00ED1AE0">
        <w:rPr>
          <w:bCs/>
        </w:rPr>
        <w:t xml:space="preserve"> (12)</w:t>
      </w:r>
    </w:p>
    <w:p w14:paraId="597F894C" w14:textId="77777777" w:rsidR="007F07B9" w:rsidRPr="00ED1AE0" w:rsidRDefault="00A84F14" w:rsidP="007F07B9">
      <w:pPr>
        <w:spacing w:line="228" w:lineRule="auto"/>
        <w:jc w:val="both"/>
        <w:outlineLvl w:val="2"/>
        <w:rPr>
          <w:bCs/>
        </w:rPr>
      </w:pPr>
      <w:r w:rsidRPr="00ED1AE0">
        <w:rPr>
          <w:bCs/>
        </w:rPr>
        <w:t xml:space="preserve">The interactions </w:t>
      </w:r>
      <w:r w:rsidR="002359BF" w:rsidRPr="00ED1AE0">
        <w:rPr>
          <w:bCs/>
        </w:rPr>
        <w:t>are given by (13)</w:t>
      </w:r>
    </w:p>
    <w:p w14:paraId="0CC3079F" w14:textId="77777777" w:rsidR="00A84F14" w:rsidRPr="00ED1AE0" w:rsidRDefault="00000000" w:rsidP="006F2EEA">
      <w:pPr>
        <w:spacing w:line="228" w:lineRule="auto"/>
        <w:jc w:val="right"/>
        <w:outlineLvl w:val="2"/>
        <w:rPr>
          <w:bCs/>
        </w:rPr>
      </w:pPr>
      <m:oMath>
        <m:sSub>
          <m:sSubPr>
            <m:ctrlPr>
              <w:rPr>
                <w:rFonts w:ascii="Cambria Math" w:hAnsi="Cambria Math"/>
                <w:bCs/>
                <w:i/>
              </w:rPr>
            </m:ctrlPr>
          </m:sSubPr>
          <m:e>
            <m:r>
              <w:rPr>
                <w:rFonts w:ascii="Cambria Math" w:hAnsi="Cambria Math"/>
              </w:rPr>
              <m:t>z</m:t>
            </m:r>
          </m:e>
          <m:sub>
            <m:r>
              <w:rPr>
                <w:rFonts w:ascii="Cambria Math" w:hAnsi="Cambria Math"/>
              </w:rPr>
              <m:t>it</m:t>
            </m:r>
            <m:r>
              <w:rPr>
                <w:rFonts w:ascii="Cambria Math"/>
              </w:rPr>
              <m:t>,</m:t>
            </m:r>
            <m:r>
              <w:rPr>
                <w:rFonts w:ascii="Cambria Math" w:hAnsi="Cambria Math"/>
              </w:rPr>
              <m:t>ab</m:t>
            </m:r>
          </m:sub>
        </m:sSub>
        <m:r>
          <w:rPr>
            <w:rFonts w:ascii="Cambria Math"/>
          </w:rPr>
          <m:t>=</m:t>
        </m:r>
        <m:sSubSup>
          <m:sSubSupPr>
            <m:ctrlPr>
              <w:rPr>
                <w:rFonts w:ascii="Cambria Math" w:hAnsi="Cambria Math"/>
                <w:bCs/>
                <w:i/>
              </w:rPr>
            </m:ctrlPr>
          </m:sSubSupPr>
          <m:e>
            <m:r>
              <w:rPr>
                <w:rFonts w:ascii="Cambria Math" w:hAnsi="Cambria Math"/>
              </w:rPr>
              <m:t>x</m:t>
            </m:r>
          </m:e>
          <m:sub>
            <m:r>
              <w:rPr>
                <w:rFonts w:ascii="Cambria Math" w:hAnsi="Cambria Math"/>
              </w:rPr>
              <m:t>it</m:t>
            </m:r>
          </m:sub>
          <m:sup>
            <m:r>
              <w:rPr>
                <w:rFonts w:ascii="Cambria Math"/>
              </w:rPr>
              <m:t>(</m:t>
            </m:r>
            <m:r>
              <w:rPr>
                <w:rFonts w:ascii="Cambria Math" w:hAnsi="Cambria Math"/>
              </w:rPr>
              <m:t>a</m:t>
            </m:r>
            <m:r>
              <w:rPr>
                <w:rFonts w:ascii="Cambria Math"/>
              </w:rPr>
              <m:t>)</m:t>
            </m:r>
          </m:sup>
        </m:sSubSup>
        <m:r>
          <w:rPr>
            <w:rFonts w:ascii="Cambria Math"/>
          </w:rPr>
          <m:t xml:space="preserve"> . </m:t>
        </m:r>
        <m:sSubSup>
          <m:sSubSupPr>
            <m:ctrlPr>
              <w:rPr>
                <w:rFonts w:ascii="Cambria Math" w:hAnsi="Cambria Math"/>
                <w:bCs/>
                <w:i/>
              </w:rPr>
            </m:ctrlPr>
          </m:sSubSupPr>
          <m:e>
            <m:r>
              <w:rPr>
                <w:rFonts w:ascii="Cambria Math" w:hAnsi="Cambria Math"/>
              </w:rPr>
              <m:t>x</m:t>
            </m:r>
          </m:e>
          <m:sub>
            <m:r>
              <w:rPr>
                <w:rFonts w:ascii="Cambria Math" w:hAnsi="Cambria Math"/>
              </w:rPr>
              <m:t>it</m:t>
            </m:r>
          </m:sub>
          <m:sup>
            <m:r>
              <w:rPr>
                <w:rFonts w:ascii="Cambria Math"/>
              </w:rPr>
              <m:t>(</m:t>
            </m:r>
            <m:r>
              <w:rPr>
                <w:rFonts w:ascii="Cambria Math" w:hAnsi="Cambria Math"/>
              </w:rPr>
              <m:t>b</m:t>
            </m:r>
            <m:r>
              <w:rPr>
                <w:rFonts w:ascii="Cambria Math"/>
              </w:rPr>
              <m:t>)</m:t>
            </m:r>
          </m:sup>
        </m:sSubSup>
      </m:oMath>
      <w:r w:rsidR="006F2EEA" w:rsidRPr="00ED1AE0">
        <w:rPr>
          <w:bCs/>
        </w:rPr>
        <w:t xml:space="preserve">           (13</w:t>
      </w:r>
      <w:r w:rsidR="00A84F14" w:rsidRPr="00ED1AE0">
        <w:rPr>
          <w:bCs/>
        </w:rPr>
        <w:t>)</w:t>
      </w:r>
    </w:p>
    <w:p w14:paraId="0936B44C" w14:textId="77777777" w:rsidR="007C153B" w:rsidRPr="00ED1AE0" w:rsidRDefault="007C153B" w:rsidP="007C153B">
      <w:pPr>
        <w:spacing w:line="228" w:lineRule="auto"/>
        <w:jc w:val="both"/>
        <w:outlineLvl w:val="2"/>
        <w:rPr>
          <w:bCs/>
        </w:rPr>
      </w:pPr>
      <w:bookmarkStart w:id="11" w:name="_Hlk215652535"/>
      <w:bookmarkStart w:id="12" w:name="_Hlk215648473"/>
      <w:r w:rsidRPr="00ED1AE0">
        <w:rPr>
          <w:bCs/>
        </w:rPr>
        <w:t>The equations obtain clinically useful markers including:</w:t>
      </w:r>
    </w:p>
    <w:p w14:paraId="12AF8C52" w14:textId="77777777" w:rsidR="007C153B" w:rsidRPr="00ED1AE0" w:rsidRDefault="007C153B" w:rsidP="007C153B">
      <w:pPr>
        <w:spacing w:line="228" w:lineRule="auto"/>
        <w:jc w:val="both"/>
        <w:outlineLvl w:val="2"/>
        <w:rPr>
          <w:bCs/>
        </w:rPr>
      </w:pPr>
    </w:p>
    <w:p w14:paraId="73A6EEEB" w14:textId="48CF4757" w:rsidR="007C153B" w:rsidRPr="00ED1AE0" w:rsidRDefault="007C153B" w:rsidP="00965113">
      <w:pPr>
        <w:pStyle w:val="ListParagraph"/>
        <w:numPr>
          <w:ilvl w:val="0"/>
          <w:numId w:val="11"/>
        </w:numPr>
        <w:spacing w:line="228" w:lineRule="auto"/>
        <w:jc w:val="both"/>
        <w:outlineLvl w:val="2"/>
        <w:rPr>
          <w:sz w:val="20"/>
          <w:szCs w:val="20"/>
        </w:rPr>
      </w:pPr>
      <w:r w:rsidRPr="00ED1AE0">
        <w:rPr>
          <w:sz w:val="20"/>
          <w:szCs w:val="20"/>
        </w:rPr>
        <w:t>hippocampal rate atrophy per year.</w:t>
      </w:r>
    </w:p>
    <w:p w14:paraId="274A281C" w14:textId="77777777" w:rsidR="007C153B" w:rsidRPr="00ED1AE0" w:rsidRDefault="007C153B" w:rsidP="00965113">
      <w:pPr>
        <w:pStyle w:val="ListParagraph"/>
        <w:numPr>
          <w:ilvl w:val="0"/>
          <w:numId w:val="11"/>
        </w:numPr>
        <w:spacing w:line="228" w:lineRule="auto"/>
        <w:jc w:val="both"/>
        <w:outlineLvl w:val="2"/>
        <w:rPr>
          <w:sz w:val="20"/>
          <w:szCs w:val="20"/>
        </w:rPr>
      </w:pPr>
      <w:r w:rsidRPr="00ED1AE0">
        <w:rPr>
          <w:sz w:val="20"/>
          <w:szCs w:val="20"/>
        </w:rPr>
        <w:t>rate of cognitive decline</w:t>
      </w:r>
    </w:p>
    <w:p w14:paraId="3D75E1BE" w14:textId="18DF519B" w:rsidR="007C153B" w:rsidRPr="00ED1AE0" w:rsidRDefault="007C153B" w:rsidP="00965113">
      <w:pPr>
        <w:pStyle w:val="ListParagraph"/>
        <w:numPr>
          <w:ilvl w:val="0"/>
          <w:numId w:val="11"/>
        </w:numPr>
        <w:spacing w:line="228" w:lineRule="auto"/>
        <w:jc w:val="both"/>
        <w:outlineLvl w:val="2"/>
        <w:rPr>
          <w:sz w:val="20"/>
          <w:szCs w:val="20"/>
        </w:rPr>
      </w:pPr>
      <w:r w:rsidRPr="00ED1AE0">
        <w:rPr>
          <w:sz w:val="20"/>
          <w:szCs w:val="20"/>
        </w:rPr>
        <w:t>frailty or vascular burden scores.</w:t>
      </w:r>
    </w:p>
    <w:p w14:paraId="414F96BE" w14:textId="02533609" w:rsidR="007C153B" w:rsidRPr="007157B1" w:rsidRDefault="007C153B" w:rsidP="007C153B">
      <w:pPr>
        <w:pStyle w:val="ListParagraph"/>
        <w:numPr>
          <w:ilvl w:val="0"/>
          <w:numId w:val="11"/>
        </w:numPr>
        <w:spacing w:line="228" w:lineRule="auto"/>
        <w:jc w:val="both"/>
        <w:outlineLvl w:val="2"/>
        <w:rPr>
          <w:sz w:val="20"/>
          <w:szCs w:val="20"/>
        </w:rPr>
      </w:pPr>
      <w:r w:rsidRPr="00ED1AE0">
        <w:rPr>
          <w:sz w:val="20"/>
          <w:szCs w:val="20"/>
        </w:rPr>
        <w:t>Effects of gene-lifestyle interaction.</w:t>
      </w:r>
    </w:p>
    <w:p w14:paraId="09B67B3F" w14:textId="2556E133" w:rsidR="00CB74E6" w:rsidRPr="00ED1AE0" w:rsidRDefault="007C153B" w:rsidP="007C153B">
      <w:pPr>
        <w:spacing w:line="228" w:lineRule="auto"/>
        <w:jc w:val="both"/>
        <w:outlineLvl w:val="2"/>
        <w:rPr>
          <w:bCs/>
        </w:rPr>
      </w:pPr>
      <w:r w:rsidRPr="00ED1AE0">
        <w:rPr>
          <w:bCs/>
        </w:rPr>
        <w:t>These artificial features are able to capture slope-based disease progression that cannot be captured by static features. These slope values are highly clinical as the progression of dementia is non-linear, and initial minor alterations provide better information compared to absolute values.</w:t>
      </w:r>
      <w:bookmarkEnd w:id="11"/>
    </w:p>
    <w:bookmarkEnd w:id="12"/>
    <w:p w14:paraId="31081E87" w14:textId="77777777" w:rsidR="00A84F14" w:rsidRPr="00ED1AE0" w:rsidRDefault="00A84F14" w:rsidP="00686291">
      <w:pPr>
        <w:spacing w:after="120" w:line="228" w:lineRule="auto"/>
        <w:jc w:val="both"/>
        <w:outlineLvl w:val="2"/>
        <w:rPr>
          <w:bCs/>
        </w:rPr>
      </w:pPr>
      <w:r w:rsidRPr="00ED1AE0">
        <w:rPr>
          <w:b/>
          <w:bCs/>
        </w:rPr>
        <w:t xml:space="preserve">Dimensionality Reduction and Latent Representations: </w:t>
      </w:r>
      <w:r w:rsidR="008545F4" w:rsidRPr="00ED1AE0">
        <w:rPr>
          <w:bCs/>
        </w:rPr>
        <w:t xml:space="preserve">Since the imaging and genetic information are high-dimensional, the dimensionality reduction will be applied to provide compact informative instantiations. The linear compression will be performed using </w:t>
      </w:r>
      <w:r w:rsidR="00FA7960" w:rsidRPr="00ED1AE0">
        <w:rPr>
          <w:bCs/>
        </w:rPr>
        <w:t>PCA</w:t>
      </w:r>
      <w:r w:rsidR="008545F4" w:rsidRPr="00ED1AE0">
        <w:rPr>
          <w:bCs/>
        </w:rPr>
        <w:t xml:space="preserve"> and non-linear representations/latent embeddings will be provided using the deep and variational autoencoders that will preserve the complex relationships between imaging and genetic portfolios. Such representations will also be used as multi-modal fusion and longitudinal predictive modeling inputs. </w:t>
      </w:r>
      <w:r w:rsidRPr="00ED1AE0">
        <w:rPr>
          <w:bCs/>
        </w:rPr>
        <w:t xml:space="preserve">The PCA with centered </w:t>
      </w:r>
      <m:oMath>
        <m:r>
          <w:rPr>
            <w:rFonts w:ascii="Cambria Math" w:hAnsi="Cambria Math"/>
          </w:rPr>
          <m:t>X∈</m:t>
        </m:r>
        <m:sSup>
          <m:sSupPr>
            <m:ctrlPr>
              <w:rPr>
                <w:rFonts w:ascii="Cambria Math" w:hAnsi="Cambria Math"/>
                <w:bCs/>
                <w:i/>
              </w:rPr>
            </m:ctrlPr>
          </m:sSupPr>
          <m:e>
            <m:r>
              <w:rPr>
                <w:rFonts w:ascii="Cambria Math" w:hAnsi="Cambria Math"/>
              </w:rPr>
              <m:t>R</m:t>
            </m:r>
          </m:e>
          <m:sup>
            <m:r>
              <w:rPr>
                <w:rFonts w:ascii="Cambria Math" w:hAnsi="Cambria Math"/>
              </w:rPr>
              <m:t>n</m:t>
            </m:r>
            <m:r>
              <w:rPr>
                <w:rFonts w:hAnsi="Cambria Math"/>
              </w:rPr>
              <m:t>*</m:t>
            </m:r>
            <m:r>
              <w:rPr>
                <w:rFonts w:ascii="Cambria Math" w:hAnsi="Cambria Math"/>
              </w:rPr>
              <m:t>d</m:t>
            </m:r>
          </m:sup>
        </m:sSup>
      </m:oMath>
      <w:r w:rsidR="00E157F2" w:rsidRPr="00ED1AE0">
        <w:rPr>
          <w:bCs/>
        </w:rPr>
        <w:t>and is given by (14)</w:t>
      </w:r>
    </w:p>
    <w:p w14:paraId="1F87EAA0" w14:textId="77777777" w:rsidR="00A84F14" w:rsidRPr="00ED1AE0" w:rsidRDefault="00000000" w:rsidP="00686291">
      <w:pPr>
        <w:spacing w:line="228" w:lineRule="auto"/>
        <w:jc w:val="right"/>
        <w:outlineLvl w:val="2"/>
        <w:rPr>
          <w:bCs/>
        </w:rPr>
      </w:pPr>
      <m:oMath>
        <m:func>
          <m:funcPr>
            <m:ctrlPr>
              <w:rPr>
                <w:rFonts w:ascii="Cambria Math" w:hAnsi="Cambria Math"/>
                <w:bCs/>
                <w:i/>
                <w:sz w:val="18"/>
                <w:szCs w:val="18"/>
              </w:rPr>
            </m:ctrlPr>
          </m:funcPr>
          <m:fName>
            <m:limLow>
              <m:limLowPr>
                <m:ctrlPr>
                  <w:rPr>
                    <w:rFonts w:ascii="Cambria Math" w:hAnsi="Cambria Math"/>
                    <w:bCs/>
                    <w:i/>
                    <w:sz w:val="18"/>
                    <w:szCs w:val="18"/>
                  </w:rPr>
                </m:ctrlPr>
              </m:limLowPr>
              <m:e>
                <m:r>
                  <m:rPr>
                    <m:sty m:val="p"/>
                  </m:rPr>
                  <w:rPr>
                    <w:rFonts w:ascii="Cambria Math"/>
                    <w:sz w:val="18"/>
                    <w:szCs w:val="18"/>
                  </w:rPr>
                  <m:t>max</m:t>
                </m:r>
              </m:e>
              <m:lim>
                <m:sSup>
                  <m:sSupPr>
                    <m:ctrlPr>
                      <w:rPr>
                        <w:rFonts w:ascii="Cambria Math" w:hAnsi="Cambria Math"/>
                        <w:bCs/>
                        <w:i/>
                        <w:sz w:val="18"/>
                        <w:szCs w:val="18"/>
                      </w:rPr>
                    </m:ctrlPr>
                  </m:sSupPr>
                  <m:e>
                    <m:r>
                      <w:rPr>
                        <w:rFonts w:ascii="Cambria Math" w:hAnsi="Cambria Math"/>
                        <w:sz w:val="18"/>
                        <w:szCs w:val="18"/>
                      </w:rPr>
                      <m:t>W</m:t>
                    </m:r>
                  </m:e>
                  <m:sup>
                    <m:r>
                      <w:rPr>
                        <w:rFonts w:ascii="Cambria Math" w:hAnsi="Cambria Math"/>
                        <w:sz w:val="18"/>
                        <w:szCs w:val="18"/>
                      </w:rPr>
                      <m:t>T</m:t>
                    </m:r>
                  </m:sup>
                </m:sSup>
                <m:r>
                  <w:rPr>
                    <w:rFonts w:ascii="Cambria Math" w:hAnsi="Cambria Math"/>
                    <w:sz w:val="18"/>
                    <w:szCs w:val="18"/>
                  </w:rPr>
                  <m:t>W</m:t>
                </m:r>
                <m:r>
                  <w:rPr>
                    <w:rFonts w:ascii="Cambria Math"/>
                    <w:sz w:val="18"/>
                    <w:szCs w:val="18"/>
                  </w:rPr>
                  <m:t>=</m:t>
                </m:r>
                <m:r>
                  <w:rPr>
                    <w:rFonts w:ascii="Cambria Math" w:hAnsi="Cambria Math"/>
                    <w:sz w:val="18"/>
                    <w:szCs w:val="18"/>
                  </w:rPr>
                  <m:t>I</m:t>
                </m:r>
              </m:lim>
            </m:limLow>
          </m:fName>
          <m:e>
            <m:r>
              <w:rPr>
                <w:rFonts w:ascii="Cambria Math"/>
                <w:sz w:val="18"/>
                <w:szCs w:val="18"/>
              </w:rPr>
              <m:t>||</m:t>
            </m:r>
            <m:r>
              <w:rPr>
                <w:rFonts w:ascii="Cambria Math" w:hAnsi="Cambria Math"/>
                <w:sz w:val="18"/>
                <w:szCs w:val="18"/>
              </w:rPr>
              <m:t>XW</m:t>
            </m:r>
            <m:r>
              <w:rPr>
                <w:rFonts w:ascii="Cambria Math"/>
                <w:sz w:val="18"/>
                <w:szCs w:val="18"/>
              </w:rPr>
              <m:t>|</m:t>
            </m:r>
            <m:sSubSup>
              <m:sSubSupPr>
                <m:ctrlPr>
                  <w:rPr>
                    <w:rFonts w:ascii="Cambria Math" w:hAnsi="Cambria Math"/>
                    <w:bCs/>
                    <w:i/>
                    <w:sz w:val="18"/>
                    <w:szCs w:val="18"/>
                  </w:rPr>
                </m:ctrlPr>
              </m:sSubSupPr>
              <m:e>
                <m:r>
                  <w:rPr>
                    <w:rFonts w:ascii="Cambria Math"/>
                    <w:sz w:val="18"/>
                    <w:szCs w:val="18"/>
                  </w:rPr>
                  <m:t>|</m:t>
                </m:r>
              </m:e>
              <m:sub>
                <m:r>
                  <w:rPr>
                    <w:rFonts w:ascii="Cambria Math" w:hAnsi="Cambria Math"/>
                    <w:sz w:val="18"/>
                    <w:szCs w:val="18"/>
                  </w:rPr>
                  <m:t>F</m:t>
                </m:r>
              </m:sub>
              <m:sup>
                <m:r>
                  <w:rPr>
                    <w:rFonts w:ascii="Cambria Math"/>
                    <w:sz w:val="18"/>
                    <w:szCs w:val="18"/>
                  </w:rPr>
                  <m:t>2</m:t>
                </m:r>
              </m:sup>
            </m:sSubSup>
          </m:e>
        </m:func>
        <m:r>
          <w:rPr>
            <w:rFonts w:ascii="Cambria Math" w:hAnsi="Cambria Math"/>
          </w:rPr>
          <m:t>⇒W</m:t>
        </m:r>
        <m:r>
          <w:rPr>
            <w:rFonts w:ascii="Cambria Math"/>
          </w:rPr>
          <m:t>=</m:t>
        </m:r>
        <m:r>
          <w:rPr>
            <w:rFonts w:ascii="Cambria Math" w:hAnsi="Cambria Math"/>
          </w:rPr>
          <m:t>topeigenvectorof</m:t>
        </m:r>
        <m:sSup>
          <m:sSupPr>
            <m:ctrlPr>
              <w:rPr>
                <w:rFonts w:ascii="Cambria Math" w:hAnsi="Cambria Math"/>
                <w:bCs/>
                <w:i/>
              </w:rPr>
            </m:ctrlPr>
          </m:sSupPr>
          <m:e>
            <m:r>
              <w:rPr>
                <w:rFonts w:ascii="Cambria Math" w:hAnsi="Cambria Math"/>
              </w:rPr>
              <m:t>X</m:t>
            </m:r>
          </m:e>
          <m:sup>
            <m:r>
              <w:rPr>
                <w:rFonts w:ascii="Cambria Math" w:hAnsi="Cambria Math"/>
              </w:rPr>
              <m:t>T</m:t>
            </m:r>
          </m:sup>
        </m:sSup>
        <m:r>
          <w:rPr>
            <w:rFonts w:ascii="Cambria Math" w:hAnsi="Cambria Math"/>
          </w:rPr>
          <m:t>X</m:t>
        </m:r>
      </m:oMath>
      <w:r w:rsidR="006F2EEA" w:rsidRPr="00ED1AE0">
        <w:rPr>
          <w:bCs/>
        </w:rPr>
        <w:t xml:space="preserve"> (14)</w:t>
      </w:r>
    </w:p>
    <w:p w14:paraId="3C40BDD6" w14:textId="77777777" w:rsidR="00A84F14" w:rsidRPr="00ED1AE0" w:rsidRDefault="00A84F14" w:rsidP="00686291">
      <w:pPr>
        <w:spacing w:line="228" w:lineRule="auto"/>
        <w:jc w:val="both"/>
        <w:outlineLvl w:val="2"/>
        <w:rPr>
          <w:bCs/>
        </w:rPr>
      </w:pPr>
      <w:r w:rsidRPr="00ED1AE0">
        <w:rPr>
          <w:bCs/>
        </w:rPr>
        <w:t xml:space="preserve">The VAE is given </w:t>
      </w:r>
      <w:r w:rsidR="00E157F2" w:rsidRPr="00ED1AE0">
        <w:rPr>
          <w:bCs/>
        </w:rPr>
        <w:t>by (15) and (16)</w:t>
      </w:r>
    </w:p>
    <w:p w14:paraId="1ABFA00C" w14:textId="77777777" w:rsidR="00A84F14" w:rsidRPr="00ED1AE0" w:rsidRDefault="00000000" w:rsidP="00686291">
      <w:pPr>
        <w:spacing w:line="228" w:lineRule="auto"/>
        <w:jc w:val="right"/>
        <w:outlineLvl w:val="2"/>
        <w:rPr>
          <w:bCs/>
        </w:rPr>
      </w:pPr>
      <m:oMath>
        <m:sSub>
          <m:sSubPr>
            <m:ctrlPr>
              <w:rPr>
                <w:rFonts w:ascii="Cambria Math" w:hAnsi="Cambria Math"/>
                <w:bCs/>
                <w:i/>
              </w:rPr>
            </m:ctrlPr>
          </m:sSubPr>
          <m:e>
            <m:r>
              <w:rPr>
                <w:rFonts w:ascii="Cambria Math" w:hAnsi="Cambria Math"/>
              </w:rPr>
              <m:t>q</m:t>
            </m:r>
          </m:e>
          <m:sub>
            <m:r>
              <w:rPr>
                <w:rFonts w:hAnsi="Cambria Math"/>
              </w:rPr>
              <m:t>∅</m:t>
            </m:r>
          </m:sub>
        </m:sSub>
        <m:d>
          <m:dPr>
            <m:endChr m:val="}"/>
            <m:ctrlPr>
              <w:rPr>
                <w:rFonts w:ascii="Cambria Math" w:hAnsi="Cambria Math"/>
                <w:bCs/>
                <w:i/>
              </w:rPr>
            </m:ctrlPr>
          </m:dPr>
          <m:e>
            <m:r>
              <w:rPr>
                <w:rFonts w:ascii="Cambria Math" w:hAnsi="Cambria Math"/>
              </w:rPr>
              <m:t>z</m:t>
            </m:r>
          </m:e>
        </m:d>
        <m:r>
          <w:rPr>
            <w:rFonts w:ascii="Cambria Math" w:hAnsi="Cambria Math"/>
          </w:rPr>
          <m:t>x</m:t>
        </m:r>
        <m:r>
          <w:rPr>
            <w:rFonts w:ascii="Cambria Math"/>
          </w:rPr>
          <m:t>)=</m:t>
        </m:r>
        <m:r>
          <w:rPr>
            <w:rFonts w:ascii="Cambria Math" w:hAnsi="Cambria Math"/>
          </w:rPr>
          <m:t>N</m:t>
        </m:r>
        <m:r>
          <w:rPr>
            <w:rFonts w:ascii="Cambria Math"/>
          </w:rPr>
          <m:t>(</m:t>
        </m:r>
        <m:sSub>
          <m:sSubPr>
            <m:ctrlPr>
              <w:rPr>
                <w:rFonts w:ascii="Cambria Math" w:hAnsi="Cambria Math"/>
                <w:bCs/>
                <w:i/>
              </w:rPr>
            </m:ctrlPr>
          </m:sSubPr>
          <m:e>
            <m:r>
              <w:rPr>
                <w:rFonts w:ascii="Cambria Math" w:hAnsi="Cambria Math"/>
              </w:rPr>
              <m:t>μ</m:t>
            </m:r>
          </m:e>
          <m:sub>
            <m:r>
              <w:rPr>
                <w:rFonts w:hAnsi="Cambria Math"/>
              </w:rPr>
              <m:t>∅</m:t>
            </m:r>
          </m:sub>
        </m:sSub>
        <m:d>
          <m:dPr>
            <m:ctrlPr>
              <w:rPr>
                <w:rFonts w:ascii="Cambria Math" w:hAnsi="Cambria Math"/>
                <w:bCs/>
                <w:i/>
              </w:rPr>
            </m:ctrlPr>
          </m:dPr>
          <m:e>
            <m:r>
              <w:rPr>
                <w:rFonts w:ascii="Cambria Math" w:hAnsi="Cambria Math"/>
              </w:rPr>
              <m:t>x</m:t>
            </m:r>
          </m:e>
        </m:d>
        <m:r>
          <w:rPr>
            <w:rFonts w:ascii="Cambria Math"/>
          </w:rPr>
          <m:t xml:space="preserve">, </m:t>
        </m:r>
        <m:r>
          <w:rPr>
            <w:rFonts w:ascii="Cambria Math" w:hAnsi="Cambria Math"/>
          </w:rPr>
          <m:t>diag</m:t>
        </m:r>
        <m:d>
          <m:dPr>
            <m:ctrlPr>
              <w:rPr>
                <w:rFonts w:ascii="Cambria Math" w:hAnsi="Cambria Math"/>
                <w:bCs/>
                <w:i/>
              </w:rPr>
            </m:ctrlPr>
          </m:dPr>
          <m:e>
            <m:sSubSup>
              <m:sSubSupPr>
                <m:ctrlPr>
                  <w:rPr>
                    <w:rFonts w:ascii="Cambria Math" w:hAnsi="Cambria Math"/>
                    <w:bCs/>
                    <w:i/>
                  </w:rPr>
                </m:ctrlPr>
              </m:sSubSupPr>
              <m:e>
                <m:r>
                  <w:rPr>
                    <w:rFonts w:ascii="Cambria Math" w:hAnsi="Cambria Math"/>
                  </w:rPr>
                  <m:t>σ</m:t>
                </m:r>
              </m:e>
              <m:sub>
                <m:r>
                  <w:rPr>
                    <w:rFonts w:hAnsi="Cambria Math"/>
                  </w:rPr>
                  <m:t>∅</m:t>
                </m:r>
              </m:sub>
              <m:sup>
                <m:r>
                  <w:rPr>
                    <w:rFonts w:ascii="Cambria Math"/>
                  </w:rPr>
                  <m:t>2</m:t>
                </m:r>
              </m:sup>
            </m:sSubSup>
            <m:d>
              <m:dPr>
                <m:ctrlPr>
                  <w:rPr>
                    <w:rFonts w:ascii="Cambria Math" w:hAnsi="Cambria Math"/>
                    <w:bCs/>
                    <w:i/>
                  </w:rPr>
                </m:ctrlPr>
              </m:dPr>
              <m:e>
                <m:r>
                  <w:rPr>
                    <w:rFonts w:ascii="Cambria Math" w:hAnsi="Cambria Math"/>
                  </w:rPr>
                  <m:t>x</m:t>
                </m:r>
              </m:e>
            </m:d>
          </m:e>
        </m:d>
        <m:r>
          <w:rPr>
            <w:rFonts w:ascii="Cambria Math"/>
          </w:rPr>
          <m:t>)</m:t>
        </m:r>
      </m:oMath>
      <w:r w:rsidR="006F2EEA" w:rsidRPr="00ED1AE0">
        <w:rPr>
          <w:bCs/>
        </w:rPr>
        <w:t xml:space="preserve">              (15)</w:t>
      </w:r>
    </w:p>
    <w:p w14:paraId="446BB604" w14:textId="77777777" w:rsidR="00A84F14" w:rsidRPr="00ED1AE0" w:rsidRDefault="00000000" w:rsidP="00686291">
      <w:pPr>
        <w:spacing w:after="120" w:line="228" w:lineRule="auto"/>
        <w:jc w:val="left"/>
        <w:outlineLvl w:val="2"/>
        <w:rPr>
          <w:bCs/>
          <w:sz w:val="18"/>
          <w:szCs w:val="18"/>
        </w:rPr>
      </w:pPr>
      <m:oMath>
        <m:sSub>
          <m:sSubPr>
            <m:ctrlPr>
              <w:rPr>
                <w:rFonts w:ascii="Cambria Math" w:hAnsi="Cambria Math"/>
                <w:bCs/>
                <w:i/>
                <w:sz w:val="18"/>
                <w:szCs w:val="18"/>
              </w:rPr>
            </m:ctrlPr>
          </m:sSubPr>
          <m:e>
            <m:r>
              <m:rPr>
                <m:scr m:val="script"/>
              </m:rPr>
              <w:rPr>
                <w:rFonts w:ascii="Cambria Math" w:hAnsi="Cambria Math"/>
                <w:sz w:val="18"/>
                <w:szCs w:val="18"/>
              </w:rPr>
              <m:t>L</m:t>
            </m:r>
          </m:e>
          <m:sub>
            <m:r>
              <w:rPr>
                <w:rFonts w:ascii="Cambria Math" w:hAnsi="Cambria Math"/>
                <w:sz w:val="18"/>
                <w:szCs w:val="18"/>
              </w:rPr>
              <m:t>VAE</m:t>
            </m:r>
          </m:sub>
        </m:sSub>
        <m:r>
          <w:rPr>
            <w:rFonts w:ascii="Cambria Math"/>
            <w:sz w:val="18"/>
            <w:szCs w:val="18"/>
          </w:rPr>
          <m:t>=</m:t>
        </m:r>
        <m:sSub>
          <m:sSubPr>
            <m:ctrlPr>
              <w:rPr>
                <w:rFonts w:ascii="Cambria Math" w:hAnsi="Cambria Math"/>
                <w:bCs/>
                <w:i/>
                <w:sz w:val="18"/>
                <w:szCs w:val="18"/>
              </w:rPr>
            </m:ctrlPr>
          </m:sSubPr>
          <m:e>
            <m:r>
              <w:rPr>
                <w:rFonts w:ascii="Cambria Math" w:hAnsi="Cambria Math"/>
                <w:sz w:val="18"/>
                <w:szCs w:val="18"/>
              </w:rPr>
              <m:t>E</m:t>
            </m:r>
          </m:e>
          <m:sub>
            <m:sSub>
              <m:sSubPr>
                <m:ctrlPr>
                  <w:rPr>
                    <w:rFonts w:ascii="Cambria Math" w:hAnsi="Cambria Math"/>
                    <w:bCs/>
                    <w:i/>
                    <w:sz w:val="18"/>
                    <w:szCs w:val="18"/>
                  </w:rPr>
                </m:ctrlPr>
              </m:sSubPr>
              <m:e>
                <m:r>
                  <w:rPr>
                    <w:rFonts w:ascii="Cambria Math" w:hAnsi="Cambria Math"/>
                    <w:sz w:val="18"/>
                    <w:szCs w:val="18"/>
                  </w:rPr>
                  <m:t>q</m:t>
                </m:r>
              </m:e>
              <m:sub>
                <m:r>
                  <w:rPr>
                    <w:rFonts w:hAnsi="Cambria Math"/>
                    <w:sz w:val="18"/>
                    <w:szCs w:val="18"/>
                  </w:rPr>
                  <m:t>∅</m:t>
                </m:r>
              </m:sub>
            </m:sSub>
          </m:sub>
        </m:sSub>
        <m:r>
          <w:rPr>
            <w:rFonts w:ascii="Cambria Math"/>
            <w:sz w:val="18"/>
            <w:szCs w:val="18"/>
          </w:rPr>
          <m:t>[</m:t>
        </m:r>
        <m:r>
          <w:rPr>
            <w:rFonts w:ascii="Cambria Math"/>
            <w:sz w:val="18"/>
            <w:szCs w:val="18"/>
          </w:rPr>
          <m:t>-</m:t>
        </m:r>
        <m:func>
          <m:funcPr>
            <m:ctrlPr>
              <w:rPr>
                <w:rFonts w:ascii="Cambria Math" w:hAnsi="Cambria Math"/>
                <w:bCs/>
                <w:i/>
                <w:sz w:val="18"/>
                <w:szCs w:val="18"/>
              </w:rPr>
            </m:ctrlPr>
          </m:funcPr>
          <m:fName>
            <m:r>
              <m:rPr>
                <m:sty m:val="p"/>
              </m:rPr>
              <w:rPr>
                <w:rFonts w:ascii="Cambria Math"/>
                <w:sz w:val="18"/>
                <w:szCs w:val="18"/>
              </w:rPr>
              <m:t>log</m:t>
            </m:r>
          </m:fName>
          <m:e>
            <m:r>
              <w:rPr>
                <w:rFonts w:ascii="Cambria Math" w:hAnsi="Cambria Math"/>
                <w:sz w:val="18"/>
                <w:szCs w:val="18"/>
              </w:rPr>
              <m:t>pθ</m:t>
            </m:r>
            <m:r>
              <w:rPr>
                <w:rFonts w:ascii="Cambria Math"/>
                <w:sz w:val="18"/>
                <w:szCs w:val="18"/>
              </w:rPr>
              <m:t>(</m:t>
            </m:r>
            <m:r>
              <w:rPr>
                <w:rFonts w:ascii="Cambria Math" w:hAnsi="Cambria Math"/>
                <w:sz w:val="18"/>
                <w:szCs w:val="18"/>
              </w:rPr>
              <m:t>x</m:t>
            </m:r>
            <m:r>
              <w:rPr>
                <w:rFonts w:ascii="Cambria Math"/>
                <w:sz w:val="18"/>
                <w:szCs w:val="18"/>
              </w:rPr>
              <m:t>|</m:t>
            </m:r>
            <m:r>
              <w:rPr>
                <w:rFonts w:ascii="Cambria Math" w:hAnsi="Cambria Math"/>
                <w:sz w:val="18"/>
                <w:szCs w:val="18"/>
              </w:rPr>
              <m:t>z</m:t>
            </m:r>
            <m:r>
              <w:rPr>
                <w:rFonts w:ascii="Cambria Math"/>
                <w:sz w:val="18"/>
                <w:szCs w:val="18"/>
              </w:rPr>
              <m:t xml:space="preserve">)]+ </m:t>
            </m:r>
            <m:r>
              <w:rPr>
                <w:rFonts w:ascii="Cambria Math" w:hAnsi="Cambria Math"/>
                <w:sz w:val="18"/>
                <w:szCs w:val="18"/>
              </w:rPr>
              <m:t>βKL</m:t>
            </m:r>
            <m:r>
              <w:rPr>
                <w:rFonts w:ascii="Cambria Math"/>
                <w:sz w:val="18"/>
                <w:szCs w:val="18"/>
              </w:rPr>
              <m:t>(</m:t>
            </m:r>
          </m:e>
        </m:func>
        <m:sSub>
          <m:sSubPr>
            <m:ctrlPr>
              <w:rPr>
                <w:rFonts w:ascii="Cambria Math" w:hAnsi="Cambria Math"/>
                <w:bCs/>
                <w:i/>
                <w:sz w:val="18"/>
                <w:szCs w:val="18"/>
              </w:rPr>
            </m:ctrlPr>
          </m:sSubPr>
          <m:e>
            <m:r>
              <w:rPr>
                <w:rFonts w:ascii="Cambria Math" w:hAnsi="Cambria Math"/>
                <w:sz w:val="18"/>
                <w:szCs w:val="18"/>
              </w:rPr>
              <m:t>q</m:t>
            </m:r>
          </m:e>
          <m:sub>
            <m:r>
              <w:rPr>
                <w:rFonts w:hAnsi="Cambria Math"/>
                <w:sz w:val="18"/>
                <w:szCs w:val="18"/>
              </w:rPr>
              <m:t>∅</m:t>
            </m:r>
          </m:sub>
        </m:sSub>
        <m:d>
          <m:dPr>
            <m:ctrlPr>
              <w:rPr>
                <w:rFonts w:ascii="Cambria Math" w:hAnsi="Cambria Math"/>
                <w:bCs/>
                <w:i/>
                <w:sz w:val="18"/>
                <w:szCs w:val="18"/>
              </w:rPr>
            </m:ctrlPr>
          </m:dPr>
          <m:e>
            <m:r>
              <w:rPr>
                <w:rFonts w:ascii="Cambria Math" w:hAnsi="Cambria Math"/>
                <w:sz w:val="18"/>
                <w:szCs w:val="18"/>
              </w:rPr>
              <m:t>z</m:t>
            </m:r>
          </m:e>
          <m:e>
            <m:r>
              <w:rPr>
                <w:rFonts w:ascii="Cambria Math" w:hAnsi="Cambria Math"/>
                <w:sz w:val="18"/>
                <w:szCs w:val="18"/>
              </w:rPr>
              <m:t>x</m:t>
            </m:r>
          </m:e>
        </m:d>
        <m:r>
          <w:rPr>
            <w:rFonts w:ascii="Cambria Math"/>
            <w:sz w:val="18"/>
            <w:szCs w:val="18"/>
          </w:rPr>
          <m:t xml:space="preserve"> |</m:t>
        </m:r>
        <m:d>
          <m:dPr>
            <m:begChr m:val="|"/>
            <m:ctrlPr>
              <w:rPr>
                <w:rFonts w:ascii="Cambria Math" w:hAnsi="Cambria Math"/>
                <w:i/>
                <w:sz w:val="18"/>
                <w:szCs w:val="18"/>
              </w:rPr>
            </m:ctrlPr>
          </m:dPr>
          <m:e>
            <m:r>
              <w:rPr>
                <w:rFonts w:ascii="Cambria Math" w:hAnsi="Cambria Math"/>
                <w:sz w:val="18"/>
                <w:szCs w:val="18"/>
              </w:rPr>
              <m:t>N</m:t>
            </m:r>
            <m:d>
              <m:dPr>
                <m:ctrlPr>
                  <w:rPr>
                    <w:rFonts w:ascii="Cambria Math" w:hAnsi="Cambria Math"/>
                    <w:bCs/>
                    <w:i/>
                    <w:sz w:val="18"/>
                    <w:szCs w:val="18"/>
                  </w:rPr>
                </m:ctrlPr>
              </m:dPr>
              <m:e>
                <m:r>
                  <w:rPr>
                    <w:rFonts w:ascii="Cambria Math"/>
                    <w:sz w:val="18"/>
                    <w:szCs w:val="18"/>
                  </w:rPr>
                  <m:t xml:space="preserve">0, </m:t>
                </m:r>
                <m:r>
                  <w:rPr>
                    <w:rFonts w:ascii="Cambria Math" w:hAnsi="Cambria Math"/>
                    <w:sz w:val="18"/>
                    <w:szCs w:val="18"/>
                  </w:rPr>
                  <m:t>I</m:t>
                </m:r>
              </m:e>
            </m:d>
          </m:e>
        </m:d>
      </m:oMath>
      <w:r w:rsidR="006F2EEA" w:rsidRPr="00ED1AE0">
        <w:rPr>
          <w:bCs/>
          <w:sz w:val="18"/>
          <w:szCs w:val="18"/>
        </w:rPr>
        <w:t xml:space="preserve">(16)   </w:t>
      </w:r>
    </w:p>
    <w:p w14:paraId="39B6315B" w14:textId="5D356571" w:rsidR="007C153B" w:rsidRPr="00ED1AE0" w:rsidRDefault="007C153B" w:rsidP="007C153B">
      <w:pPr>
        <w:spacing w:after="120" w:line="228" w:lineRule="auto"/>
        <w:jc w:val="left"/>
        <w:outlineLvl w:val="2"/>
        <w:rPr>
          <w:bCs/>
        </w:rPr>
      </w:pPr>
      <w:bookmarkStart w:id="13" w:name="_Hlk215648598"/>
      <w:r w:rsidRPr="00ED1AE0">
        <w:rPr>
          <w:bCs/>
        </w:rPr>
        <w:t>Genetic and imaging data are highly voxel</w:t>
      </w:r>
      <w:r w:rsidR="007157B1">
        <w:rPr>
          <w:bCs/>
        </w:rPr>
        <w:t>-</w:t>
      </w:r>
      <w:r w:rsidRPr="00ED1AE0">
        <w:rPr>
          <w:bCs/>
        </w:rPr>
        <w:t>dimensional.</w:t>
      </w:r>
    </w:p>
    <w:p w14:paraId="1D904B53" w14:textId="77777777" w:rsidR="007C153B" w:rsidRPr="00ED1AE0" w:rsidRDefault="007C153B" w:rsidP="007C153B">
      <w:pPr>
        <w:spacing w:after="120" w:line="228" w:lineRule="auto"/>
        <w:jc w:val="left"/>
        <w:outlineLvl w:val="2"/>
        <w:rPr>
          <w:bCs/>
        </w:rPr>
      </w:pPr>
      <w:r w:rsidRPr="00ED1AE0">
        <w:rPr>
          <w:bCs/>
        </w:rPr>
        <w:t>These equations:</w:t>
      </w:r>
    </w:p>
    <w:p w14:paraId="43A66BC5" w14:textId="47235829" w:rsidR="007C153B" w:rsidRPr="00ED1AE0" w:rsidRDefault="007C153B" w:rsidP="00965113">
      <w:pPr>
        <w:pStyle w:val="ListParagraph"/>
        <w:numPr>
          <w:ilvl w:val="0"/>
          <w:numId w:val="12"/>
        </w:numPr>
        <w:spacing w:after="120" w:line="228" w:lineRule="auto"/>
        <w:outlineLvl w:val="2"/>
        <w:rPr>
          <w:sz w:val="20"/>
          <w:szCs w:val="20"/>
        </w:rPr>
      </w:pPr>
      <w:r w:rsidRPr="00ED1AE0">
        <w:rPr>
          <w:sz w:val="20"/>
          <w:szCs w:val="20"/>
        </w:rPr>
        <w:t>map high-dimensional data to small latent representations.</w:t>
      </w:r>
    </w:p>
    <w:p w14:paraId="62813C61" w14:textId="4AB970A5" w:rsidR="007C153B" w:rsidRPr="00ED1AE0" w:rsidRDefault="007C153B" w:rsidP="00965113">
      <w:pPr>
        <w:pStyle w:val="ListParagraph"/>
        <w:numPr>
          <w:ilvl w:val="0"/>
          <w:numId w:val="12"/>
        </w:numPr>
        <w:spacing w:after="120" w:line="228" w:lineRule="auto"/>
        <w:outlineLvl w:val="2"/>
        <w:rPr>
          <w:sz w:val="20"/>
          <w:szCs w:val="20"/>
        </w:rPr>
      </w:pPr>
      <w:r w:rsidRPr="00ED1AE0">
        <w:rPr>
          <w:sz w:val="20"/>
          <w:szCs w:val="20"/>
        </w:rPr>
        <w:t>maintain nonlinear biological structure or variance.</w:t>
      </w:r>
    </w:p>
    <w:p w14:paraId="12F650F3" w14:textId="5E97EF2A" w:rsidR="007C153B" w:rsidRPr="00ED1AE0" w:rsidRDefault="007C153B" w:rsidP="00965113">
      <w:pPr>
        <w:pStyle w:val="ListParagraph"/>
        <w:numPr>
          <w:ilvl w:val="0"/>
          <w:numId w:val="12"/>
        </w:numPr>
        <w:spacing w:after="120" w:line="228" w:lineRule="auto"/>
        <w:outlineLvl w:val="2"/>
        <w:rPr>
          <w:sz w:val="20"/>
          <w:szCs w:val="20"/>
        </w:rPr>
      </w:pPr>
      <w:r w:rsidRPr="00ED1AE0">
        <w:rPr>
          <w:sz w:val="20"/>
          <w:szCs w:val="20"/>
        </w:rPr>
        <w:t>lessen the complexity of computation.</w:t>
      </w:r>
    </w:p>
    <w:p w14:paraId="0E8C297C" w14:textId="0C48F159" w:rsidR="007C153B" w:rsidRPr="00ED1AE0" w:rsidRDefault="007C153B" w:rsidP="00965113">
      <w:pPr>
        <w:pStyle w:val="ListParagraph"/>
        <w:numPr>
          <w:ilvl w:val="0"/>
          <w:numId w:val="12"/>
        </w:numPr>
        <w:spacing w:after="120" w:line="228" w:lineRule="auto"/>
        <w:outlineLvl w:val="2"/>
        <w:rPr>
          <w:sz w:val="20"/>
          <w:szCs w:val="20"/>
        </w:rPr>
      </w:pPr>
      <w:r w:rsidRPr="00ED1AE0">
        <w:rPr>
          <w:sz w:val="20"/>
          <w:szCs w:val="20"/>
        </w:rPr>
        <w:t>prevent overfitting</w:t>
      </w:r>
    </w:p>
    <w:p w14:paraId="3A21168B" w14:textId="32203E28" w:rsidR="00CB74E6" w:rsidRPr="00ED1AE0" w:rsidRDefault="007C153B" w:rsidP="007C153B">
      <w:pPr>
        <w:spacing w:after="120" w:line="228" w:lineRule="auto"/>
        <w:jc w:val="left"/>
        <w:outlineLvl w:val="2"/>
        <w:rPr>
          <w:bCs/>
        </w:rPr>
      </w:pPr>
      <w:r w:rsidRPr="00ED1AE0">
        <w:rPr>
          <w:bCs/>
        </w:rPr>
        <w:t>The loss function (reconstruction + KL divergence) is VAE which maintains biologically significant latent space representations in use in multimodal fusion.</w:t>
      </w:r>
    </w:p>
    <w:bookmarkEnd w:id="13"/>
    <w:p w14:paraId="73328021" w14:textId="77777777" w:rsidR="00A84F14" w:rsidRPr="00ED1AE0" w:rsidRDefault="004716FB" w:rsidP="00686291">
      <w:pPr>
        <w:spacing w:after="120" w:line="228" w:lineRule="auto"/>
        <w:jc w:val="both"/>
        <w:outlineLvl w:val="2"/>
        <w:rPr>
          <w:bCs/>
          <w:i/>
        </w:rPr>
      </w:pPr>
      <w:r w:rsidRPr="00ED1AE0">
        <w:rPr>
          <w:bCs/>
          <w:i/>
        </w:rPr>
        <w:t>C</w:t>
      </w:r>
      <w:r w:rsidR="007F07B9" w:rsidRPr="00ED1AE0">
        <w:rPr>
          <w:bCs/>
          <w:i/>
        </w:rPr>
        <w:t xml:space="preserve">. </w:t>
      </w:r>
      <w:r w:rsidR="00A84F14" w:rsidRPr="00ED1AE0">
        <w:rPr>
          <w:bCs/>
          <w:i/>
        </w:rPr>
        <w:t xml:space="preserve"> Multi-Modal Representation Learning</w:t>
      </w:r>
    </w:p>
    <w:p w14:paraId="1007C510" w14:textId="77777777" w:rsidR="007C153B" w:rsidRPr="00ED1AE0" w:rsidRDefault="007C153B" w:rsidP="007C153B">
      <w:pPr>
        <w:spacing w:after="120" w:line="228" w:lineRule="auto"/>
        <w:jc w:val="both"/>
        <w:outlineLvl w:val="2"/>
        <w:rPr>
          <w:bCs/>
        </w:rPr>
      </w:pPr>
      <w:bookmarkStart w:id="14" w:name="_Hlk215652678"/>
      <w:bookmarkStart w:id="15" w:name="_Hlk215647772"/>
      <w:r w:rsidRPr="00ED1AE0">
        <w:rPr>
          <w:bCs/>
        </w:rPr>
        <w:t>To perform a unified risk model on heterogeneous data, the framework uses a collection of optimized representation-learning modules that are specific to the statistical characteristics of each modality. Rather than giving modality descriptions, this section deals with the computational aspects that directly lead to the prediction ability of the model.</w:t>
      </w:r>
    </w:p>
    <w:p w14:paraId="151FC185" w14:textId="77777777" w:rsidR="007C153B" w:rsidRPr="00ED1AE0" w:rsidRDefault="007C153B" w:rsidP="007C153B">
      <w:pPr>
        <w:spacing w:after="120" w:line="228" w:lineRule="auto"/>
        <w:jc w:val="both"/>
        <w:outlineLvl w:val="2"/>
        <w:rPr>
          <w:bCs/>
        </w:rPr>
      </w:pPr>
      <w:r w:rsidRPr="00ED1AE0">
        <w:rPr>
          <w:bCs/>
        </w:rPr>
        <w:t>The first step is the conversion of high-dimensional neuroimaging and genetic inputs into compact latent feature space with graph-based embedding layers and convolutional encoders respectively. These architectures maintain biological structure and spatial structure and reduce the dimensionality so as to effectively merge. The gated recurrent layers that are optimized to irregularly sampled time are used to process longitudinal clinical and behavioral sequences allowing the model to capture slope-based disease progression. Contrastive alignment is used to project all encoded outputs into a common latent space, so that cross-modal associations, including the association between cortical atrophy and cognitive impairment are always represented.</w:t>
      </w:r>
    </w:p>
    <w:p w14:paraId="736A7988" w14:textId="7E4FD977" w:rsidR="00FA7960" w:rsidRPr="00ED1AE0" w:rsidRDefault="007C153B" w:rsidP="007C153B">
      <w:pPr>
        <w:spacing w:after="120" w:line="228" w:lineRule="auto"/>
        <w:jc w:val="both"/>
        <w:outlineLvl w:val="2"/>
        <w:rPr>
          <w:bCs/>
        </w:rPr>
      </w:pPr>
      <w:r w:rsidRPr="00ED1AE0">
        <w:rPr>
          <w:bCs/>
        </w:rPr>
        <w:t>A hierarchical attention process is applied to the shared latent space to find out the most informative biomarkers, modalities, and timepoints. Intra-modality attention brings into focus disease-relevant information (e.g., structural MRI area or dominant genetic markers) whereas inter-modality attention is a dynamic process of weighting each data stream by the amount of information it contributes to the temporal stage of dementia. This would make sure that the early indicators like genetic or digital behavioral characteristics are not masked by the appearance of imaging patterns at a later period. The temporal modeling block then uses the resultant fused representation to create robust, trajectory-conscious predictions.</w:t>
      </w:r>
      <w:bookmarkEnd w:id="14"/>
      <w:r w:rsidR="008F2E90" w:rsidRPr="00ED1AE0">
        <w:rPr>
          <w:bCs/>
        </w:rPr>
        <w:t xml:space="preserve"> </w:t>
      </w:r>
    </w:p>
    <w:bookmarkEnd w:id="15"/>
    <w:p w14:paraId="56C546DF" w14:textId="0ADF9B46" w:rsidR="00AC6606" w:rsidRPr="00ED1AE0" w:rsidRDefault="00AC6606" w:rsidP="00686291">
      <w:pPr>
        <w:spacing w:after="120" w:line="228" w:lineRule="auto"/>
        <w:jc w:val="both"/>
        <w:outlineLvl w:val="2"/>
      </w:pPr>
      <w:r w:rsidRPr="00ED1AE0">
        <w:rPr>
          <w:b/>
        </w:rPr>
        <w:t xml:space="preserve">Cross-Modality Feature Alignment: </w:t>
      </w:r>
      <w:r w:rsidRPr="00ED1AE0">
        <w:t>To align dissimilar feature spaces, the framework will use contrastive learning processes to align embodiments of each of the modalities to a shared latent space. The purpose is to develop predictive models that would later be easier to use by making sure that clinically consistent patterns are represented in concert. Domain-adversarial training will also be used to eliminate any modality-specific biases in order to increase variance with respect to the underlying cohort.</w:t>
      </w:r>
    </w:p>
    <w:p w14:paraId="693CCB93" w14:textId="448DB4B5" w:rsidR="007F07B9" w:rsidRPr="00ED1AE0" w:rsidRDefault="00A84F14" w:rsidP="00686291">
      <w:pPr>
        <w:spacing w:after="120" w:line="228" w:lineRule="auto"/>
        <w:jc w:val="both"/>
        <w:outlineLvl w:val="2"/>
        <w:rPr>
          <w:bCs/>
        </w:rPr>
      </w:pPr>
      <w:r w:rsidRPr="00ED1AE0">
        <w:rPr>
          <w:b/>
          <w:bCs/>
        </w:rPr>
        <w:t xml:space="preserve">Hierarchical Attention </w:t>
      </w:r>
      <w:r w:rsidR="004A63D5" w:rsidRPr="00ED1AE0">
        <w:rPr>
          <w:b/>
          <w:bCs/>
        </w:rPr>
        <w:t>Fusion:</w:t>
      </w:r>
      <w:r w:rsidR="005A362A" w:rsidRPr="00ED1AE0">
        <w:rPr>
          <w:b/>
          <w:bCs/>
        </w:rPr>
        <w:t xml:space="preserve"> </w:t>
      </w:r>
      <w:r w:rsidRPr="00ED1AE0">
        <w:rPr>
          <w:bCs/>
        </w:rPr>
        <w:t xml:space="preserve">A hierarchical attention mechanism will be used to </w:t>
      </w:r>
      <w:r w:rsidR="004A63D5" w:rsidRPr="00ED1AE0">
        <w:rPr>
          <w:bCs/>
        </w:rPr>
        <w:t>combine features</w:t>
      </w:r>
      <w:r w:rsidRPr="00ED1AE0">
        <w:rPr>
          <w:bCs/>
        </w:rPr>
        <w:t xml:space="preserve"> over modalities and timep</w:t>
      </w:r>
      <w:r w:rsidR="007C2865" w:rsidRPr="00ED1AE0">
        <w:rPr>
          <w:bCs/>
        </w:rPr>
        <w:t xml:space="preserve">oints. </w:t>
      </w:r>
      <w:r w:rsidRPr="00ED1AE0">
        <w:rPr>
          <w:bCs/>
        </w:rPr>
        <w:t>At the intra-modality level, attention layers will be used to weigh the most important features within the modality. At the inter-modality level, attention will incorporate a dynamic weighting of modalities depending on the disease stage, or modality as a predictor, which allows the model flexibility to weigh the fusions across contexts. The model is able to take into account scenarios varying in data availability and the clinical context.</w:t>
      </w:r>
    </w:p>
    <w:p w14:paraId="5C5ABC30" w14:textId="77777777" w:rsidR="00A84F14" w:rsidRPr="00ED1AE0" w:rsidRDefault="004716FB" w:rsidP="00686291">
      <w:pPr>
        <w:spacing w:after="120" w:line="228" w:lineRule="auto"/>
        <w:jc w:val="both"/>
        <w:outlineLvl w:val="2"/>
        <w:rPr>
          <w:bCs/>
          <w:i/>
        </w:rPr>
      </w:pPr>
      <w:r w:rsidRPr="00ED1AE0">
        <w:rPr>
          <w:bCs/>
          <w:i/>
        </w:rPr>
        <w:t>D</w:t>
      </w:r>
      <w:r w:rsidR="00650195" w:rsidRPr="00ED1AE0">
        <w:rPr>
          <w:bCs/>
          <w:i/>
        </w:rPr>
        <w:t xml:space="preserve">. </w:t>
      </w:r>
      <w:r w:rsidR="00A84F14" w:rsidRPr="00ED1AE0">
        <w:rPr>
          <w:bCs/>
          <w:i/>
        </w:rPr>
        <w:t xml:space="preserve">  Longitudinal Temporal Modeling</w:t>
      </w:r>
    </w:p>
    <w:p w14:paraId="1FF26BF6" w14:textId="77777777" w:rsidR="00AC6606" w:rsidRPr="00ED1AE0" w:rsidRDefault="00AC6606" w:rsidP="00686291">
      <w:pPr>
        <w:spacing w:after="120" w:line="228" w:lineRule="auto"/>
        <w:jc w:val="both"/>
        <w:outlineLvl w:val="2"/>
        <w:rPr>
          <w:bCs/>
        </w:rPr>
      </w:pPr>
      <w:r w:rsidRPr="00ED1AE0">
        <w:rPr>
          <w:bCs/>
        </w:rPr>
        <w:t>Longitudinal temporal modeling plays the core part in predicting the progression of dementia, because it reflects the dynamic aspect of cognitive decline and neurodegeneration over the years. In contrast to the static models, the approach uses sequential patterns of multi-</w:t>
      </w:r>
      <w:r w:rsidRPr="00ED1AE0">
        <w:rPr>
          <w:bCs/>
        </w:rPr>
        <w:lastRenderedPageBreak/>
        <w:t>modal data to predict what will happen next, predict the time-to-conversion, and discover key inflection points in disease trajectories. The framework connects recurrent and transformer-based architectures to allow powerful treatment of irregular follow-up intervals and lost longitudinal observations, as well as making population-level and personalized predictions.</w:t>
      </w:r>
    </w:p>
    <w:p w14:paraId="32246CC6" w14:textId="77777777" w:rsidR="00AC6606" w:rsidRPr="00ED1AE0" w:rsidRDefault="00AC6606" w:rsidP="00686291">
      <w:pPr>
        <w:spacing w:after="120" w:line="228" w:lineRule="auto"/>
        <w:jc w:val="both"/>
        <w:outlineLvl w:val="2"/>
        <w:rPr>
          <w:bCs/>
        </w:rPr>
      </w:pPr>
      <w:r w:rsidRPr="00ED1AE0">
        <w:rPr>
          <w:b/>
          <w:bCs/>
        </w:rPr>
        <w:t xml:space="preserve">Sequential Modeling of Disease Progression: </w:t>
      </w:r>
      <w:r w:rsidRPr="00ED1AE0">
        <w:rPr>
          <w:bCs/>
        </w:rPr>
        <w:t>Recurrent neural networks (RNNs), also known as gated recurrent units (GRUs), are used to learn time-varying dependencies in the patient data and the concept of progressive change in imaging biomarkers, cognitive scores, and proteomic trajectories to learn dynamic risk estimat</w:t>
      </w:r>
      <w:r w:rsidR="004716FB" w:rsidRPr="00ED1AE0">
        <w:rPr>
          <w:bCs/>
        </w:rPr>
        <w:t xml:space="preserve">ions at each follow-up visit. </w:t>
      </w:r>
    </w:p>
    <w:p w14:paraId="3A6DA872" w14:textId="45F95FDE" w:rsidR="00AC6606" w:rsidRPr="00ED1AE0" w:rsidRDefault="00AC6606" w:rsidP="0011757F">
      <w:pPr>
        <w:spacing w:after="120" w:line="228" w:lineRule="auto"/>
        <w:jc w:val="both"/>
        <w:outlineLvl w:val="2"/>
        <w:rPr>
          <w:bCs/>
        </w:rPr>
      </w:pPr>
      <w:r w:rsidRPr="00ED1AE0">
        <w:rPr>
          <w:b/>
          <w:bCs/>
        </w:rPr>
        <w:t xml:space="preserve">Temporal Transformer Models: </w:t>
      </w:r>
      <w:r w:rsidRPr="00ED1AE0">
        <w:rPr>
          <w:bCs/>
        </w:rPr>
        <w:t>This model involves transformers in shaping the data of the time-series to capture long-range dependencies and variations of the temporal interval of the patient observations. These self-attention weightings of the transformers will enable the model to attend to only clinically relevant time and correlations between the observed modalities considering comparatively longer follow-up periods.</w:t>
      </w:r>
    </w:p>
    <w:p w14:paraId="1BE3DFF4" w14:textId="77777777" w:rsidR="0011757F" w:rsidRPr="00ED1AE0" w:rsidRDefault="00AC6606" w:rsidP="0011757F">
      <w:pPr>
        <w:spacing w:after="120" w:line="228" w:lineRule="auto"/>
        <w:jc w:val="both"/>
        <w:outlineLvl w:val="2"/>
        <w:rPr>
          <w:bCs/>
        </w:rPr>
      </w:pPr>
      <w:r w:rsidRPr="00ED1AE0">
        <w:rPr>
          <w:b/>
          <w:bCs/>
        </w:rPr>
        <w:t xml:space="preserve">Survival and Time-to-Event Modeling: </w:t>
      </w:r>
      <w:r w:rsidRPr="00ED1AE0">
        <w:rPr>
          <w:bCs/>
        </w:rPr>
        <w:t xml:space="preserve">To model the time to important clinical events e.g. conversion of MCI to dementia and death, the framework will combine deep survival models. In particular, </w:t>
      </w:r>
      <w:proofErr w:type="spellStart"/>
      <w:r w:rsidRPr="00ED1AE0">
        <w:rPr>
          <w:bCs/>
        </w:rPr>
        <w:t>DeepSurv</w:t>
      </w:r>
      <w:proofErr w:type="spellEnd"/>
      <w:r w:rsidRPr="00ED1AE0">
        <w:rPr>
          <w:bCs/>
        </w:rPr>
        <w:t xml:space="preserve"> or transformer-based survival modeling to combine longitudinal embeddings with hazard modeling to create individualized survival curves. </w:t>
      </w:r>
    </w:p>
    <w:p w14:paraId="10135282" w14:textId="77777777" w:rsidR="00AC6606" w:rsidRPr="00ED1AE0" w:rsidRDefault="00AC6606" w:rsidP="0011757F">
      <w:pPr>
        <w:spacing w:after="120" w:line="228" w:lineRule="auto"/>
        <w:jc w:val="both"/>
        <w:outlineLvl w:val="2"/>
        <w:rPr>
          <w:bCs/>
        </w:rPr>
      </w:pPr>
      <w:r w:rsidRPr="00ED1AE0">
        <w:rPr>
          <w:b/>
          <w:bCs/>
        </w:rPr>
        <w:t xml:space="preserve">Personalized Risk Trajectory Forecasting: </w:t>
      </w:r>
      <w:r w:rsidRPr="00ED1AE0">
        <w:rPr>
          <w:bCs/>
        </w:rPr>
        <w:t>The fused multi-modal embedding combined with temporal models will enable the framework to forecast the individual patient on a forecasted personalized disease progression path. The trajectory will give an approximation of the risk of the patient not only where the patient is, but also where the pati</w:t>
      </w:r>
      <w:r w:rsidR="004716FB" w:rsidRPr="00ED1AE0">
        <w:rPr>
          <w:bCs/>
        </w:rPr>
        <w:t>ent will be in the future.</w:t>
      </w:r>
    </w:p>
    <w:p w14:paraId="505107E9" w14:textId="77777777" w:rsidR="00A84F14" w:rsidRPr="00ED1AE0" w:rsidRDefault="004716FB" w:rsidP="0011757F">
      <w:pPr>
        <w:spacing w:after="120" w:line="228" w:lineRule="auto"/>
        <w:jc w:val="both"/>
        <w:outlineLvl w:val="2"/>
        <w:rPr>
          <w:bCs/>
          <w:i/>
        </w:rPr>
      </w:pPr>
      <w:r w:rsidRPr="00ED1AE0">
        <w:rPr>
          <w:bCs/>
          <w:i/>
        </w:rPr>
        <w:t>E</w:t>
      </w:r>
      <w:r w:rsidR="00650195" w:rsidRPr="00ED1AE0">
        <w:rPr>
          <w:bCs/>
          <w:i/>
        </w:rPr>
        <w:t>.</w:t>
      </w:r>
      <w:r w:rsidR="00A84F14" w:rsidRPr="00ED1AE0">
        <w:rPr>
          <w:bCs/>
          <w:i/>
        </w:rPr>
        <w:t xml:space="preserve">  Risk Stratification Framework</w:t>
      </w:r>
    </w:p>
    <w:p w14:paraId="4FA968CF" w14:textId="2E8BCEEA" w:rsidR="00A84F14" w:rsidRPr="00ED1AE0" w:rsidRDefault="00FE1214" w:rsidP="0011757F">
      <w:pPr>
        <w:spacing w:after="120" w:line="228" w:lineRule="auto"/>
        <w:jc w:val="both"/>
        <w:outlineLvl w:val="2"/>
        <w:rPr>
          <w:bCs/>
        </w:rPr>
      </w:pPr>
      <w:r w:rsidRPr="00ED1AE0">
        <w:rPr>
          <w:bCs/>
        </w:rPr>
        <w:t xml:space="preserve">Multi-modal longitudinal projections will be used to assign individuals to categories of low, moderate, or high-risk with regard to dementia progression. Besides the categorical risk designation, the model will offer the individual-patient time-to-event </w:t>
      </w:r>
      <w:r w:rsidR="005A362A" w:rsidRPr="00ED1AE0">
        <w:rPr>
          <w:bCs/>
        </w:rPr>
        <w:t>probability as</w:t>
      </w:r>
      <w:r w:rsidRPr="00ED1AE0">
        <w:rPr>
          <w:bCs/>
        </w:rPr>
        <w:t xml:space="preserve"> well, so as to allow clinicians to see a more detailed picture of the patient course.</w:t>
      </w:r>
      <w:r w:rsidR="00A84F14" w:rsidRPr="00ED1AE0">
        <w:rPr>
          <w:bCs/>
        </w:rPr>
        <w:t xml:space="preserve"> The knowledge of predictive probabilities equips clinicians to facilitate planning and intervention, including enhanced monitoring of high-risk individuals or for modifiable people to intervene with </w:t>
      </w:r>
      <w:r w:rsidR="005A362A" w:rsidRPr="00ED1AE0">
        <w:rPr>
          <w:bCs/>
        </w:rPr>
        <w:t>behaviors</w:t>
      </w:r>
      <w:r w:rsidR="00A84F14" w:rsidRPr="00ED1AE0">
        <w:rPr>
          <w:bCs/>
        </w:rPr>
        <w:t xml:space="preserve"> or therapies. We are combining a risk profile with 'advisories' to enhance personalized decision making in a timely manner in both clinical and patient outcomes.</w:t>
      </w:r>
    </w:p>
    <w:p w14:paraId="3126AE02" w14:textId="77777777" w:rsidR="00F35C17" w:rsidRPr="00ED1AE0" w:rsidRDefault="00A944F9" w:rsidP="009D309A">
      <w:pPr>
        <w:spacing w:after="120" w:line="228" w:lineRule="auto"/>
        <w:rPr>
          <w:b/>
          <w:i/>
        </w:rPr>
      </w:pPr>
      <w:r w:rsidRPr="00ED1AE0">
        <w:t>IV. R</w:t>
      </w:r>
      <w:r w:rsidR="00F35C17" w:rsidRPr="00ED1AE0">
        <w:t>ESULT</w:t>
      </w:r>
      <w:r w:rsidR="00346B33" w:rsidRPr="00ED1AE0">
        <w:t>S</w:t>
      </w:r>
      <w:r w:rsidR="00F35C17" w:rsidRPr="00ED1AE0">
        <w:t xml:space="preserve"> AND DISCUSSION</w:t>
      </w:r>
    </w:p>
    <w:p w14:paraId="33EE5047" w14:textId="77777777" w:rsidR="00A84F14" w:rsidRPr="00ED1AE0" w:rsidRDefault="00C73372" w:rsidP="00C73372">
      <w:pPr>
        <w:spacing w:after="120" w:line="228" w:lineRule="auto"/>
        <w:jc w:val="both"/>
      </w:pPr>
      <w:r w:rsidRPr="00ED1AE0">
        <w:t xml:space="preserve">This section presents the experimental evaluation of the proposed integrative clinical-longitudinal AI framework by making use of the ADNI multimodal dataset. Model performance is assessed in terms of AUC-ROC, C-index and calibration indices and compared with the existing methods and clinical interpretation of the predictions. The rich longitudinal modalities included in the ADNI dataset are structural MRI, PET imaging (amyloid/tau), the cognitive test (MMSE, MoCA), genetic data (APOE), biomarkers in cerebrospinal fluid and demographic data. It covers Normal aging, Mild cognitive impairment and dementia with long term follow up which makes ideal for validation of integrated longitudinal AI </w:t>
      </w:r>
      <w:r w:rsidR="00FA7960" w:rsidRPr="00ED1AE0">
        <w:t>systems. Table</w:t>
      </w:r>
      <w:r w:rsidR="004A63D5" w:rsidRPr="00ED1AE0">
        <w:t xml:space="preserve"> 2</w:t>
      </w:r>
      <w:r w:rsidR="00A84F14" w:rsidRPr="00ED1AE0">
        <w:t xml:space="preserve"> presents the </w:t>
      </w:r>
      <w:r w:rsidR="00A84F14" w:rsidRPr="00ED1AE0">
        <w:t>comparison of the performance of the proposed integrative framework to previously tested models. The proposed integrative framework resulted in improvements in multi-modal integration, longitudinal modeling, and predicted performance with respect to dementia risk stratification and survival analysis outcomes.</w:t>
      </w:r>
    </w:p>
    <w:p w14:paraId="588A8D8E" w14:textId="77777777" w:rsidR="00A84F14" w:rsidRPr="00ED1AE0" w:rsidRDefault="009D309A" w:rsidP="009D309A">
      <w:pPr>
        <w:spacing w:line="228" w:lineRule="auto"/>
        <w:rPr>
          <w:sz w:val="16"/>
          <w:szCs w:val="16"/>
        </w:rPr>
      </w:pPr>
      <w:r w:rsidRPr="00ED1AE0">
        <w:rPr>
          <w:sz w:val="16"/>
          <w:szCs w:val="16"/>
        </w:rPr>
        <w:t>TABLE 2 PERFORMANCE ANALYSIS OF THE PROPOSED INTEGRATED FRAMEWORK</w:t>
      </w:r>
    </w:p>
    <w:tbl>
      <w:tblPr>
        <w:tblStyle w:val="TableGrid"/>
        <w:tblW w:w="0" w:type="auto"/>
        <w:tblLayout w:type="fixed"/>
        <w:tblLook w:val="04A0" w:firstRow="1" w:lastRow="0" w:firstColumn="1" w:lastColumn="0" w:noHBand="0" w:noVBand="1"/>
      </w:tblPr>
      <w:tblGrid>
        <w:gridCol w:w="1242"/>
        <w:gridCol w:w="1134"/>
        <w:gridCol w:w="1134"/>
        <w:gridCol w:w="709"/>
        <w:gridCol w:w="881"/>
      </w:tblGrid>
      <w:tr w:rsidR="005D697A" w:rsidRPr="00ED1AE0" w14:paraId="1683BCEA" w14:textId="77777777" w:rsidTr="008F2E90">
        <w:tc>
          <w:tcPr>
            <w:tcW w:w="1242" w:type="dxa"/>
            <w:hideMark/>
          </w:tcPr>
          <w:p w14:paraId="566571A7" w14:textId="77777777" w:rsidR="005D697A" w:rsidRPr="00ED1AE0" w:rsidRDefault="005D697A" w:rsidP="008A0EB8">
            <w:pPr>
              <w:contextualSpacing/>
              <w:rPr>
                <w:bCs/>
                <w:sz w:val="18"/>
                <w:szCs w:val="18"/>
              </w:rPr>
            </w:pPr>
            <w:r w:rsidRPr="00ED1AE0">
              <w:rPr>
                <w:bCs/>
                <w:sz w:val="18"/>
                <w:szCs w:val="18"/>
              </w:rPr>
              <w:t>Method</w:t>
            </w:r>
          </w:p>
        </w:tc>
        <w:tc>
          <w:tcPr>
            <w:tcW w:w="1134" w:type="dxa"/>
            <w:hideMark/>
          </w:tcPr>
          <w:p w14:paraId="0CC5F12F" w14:textId="77777777" w:rsidR="005D697A" w:rsidRPr="00ED1AE0" w:rsidRDefault="005D697A" w:rsidP="008A0EB8">
            <w:pPr>
              <w:contextualSpacing/>
              <w:rPr>
                <w:bCs/>
                <w:sz w:val="18"/>
                <w:szCs w:val="18"/>
              </w:rPr>
            </w:pPr>
            <w:r w:rsidRPr="00ED1AE0">
              <w:rPr>
                <w:bCs/>
                <w:sz w:val="18"/>
                <w:szCs w:val="18"/>
              </w:rPr>
              <w:t>Data Modalities Used</w:t>
            </w:r>
          </w:p>
        </w:tc>
        <w:tc>
          <w:tcPr>
            <w:tcW w:w="1134" w:type="dxa"/>
            <w:hideMark/>
          </w:tcPr>
          <w:p w14:paraId="20C23F90" w14:textId="77777777" w:rsidR="005D697A" w:rsidRPr="00ED1AE0" w:rsidRDefault="005D697A" w:rsidP="008A0EB8">
            <w:pPr>
              <w:contextualSpacing/>
              <w:rPr>
                <w:bCs/>
                <w:sz w:val="18"/>
                <w:szCs w:val="18"/>
              </w:rPr>
            </w:pPr>
            <w:r w:rsidRPr="00ED1AE0">
              <w:rPr>
                <w:bCs/>
                <w:sz w:val="18"/>
                <w:szCs w:val="18"/>
              </w:rPr>
              <w:t>Longitudinal Modeling</w:t>
            </w:r>
          </w:p>
        </w:tc>
        <w:tc>
          <w:tcPr>
            <w:tcW w:w="709" w:type="dxa"/>
            <w:hideMark/>
          </w:tcPr>
          <w:p w14:paraId="570D4696" w14:textId="77777777" w:rsidR="005D697A" w:rsidRPr="00ED1AE0" w:rsidRDefault="005D697A" w:rsidP="008A0EB8">
            <w:pPr>
              <w:contextualSpacing/>
              <w:rPr>
                <w:bCs/>
                <w:sz w:val="18"/>
                <w:szCs w:val="18"/>
              </w:rPr>
            </w:pPr>
            <w:r w:rsidRPr="00ED1AE0">
              <w:rPr>
                <w:bCs/>
                <w:sz w:val="18"/>
                <w:szCs w:val="18"/>
              </w:rPr>
              <w:t>AUC-ROC (%)</w:t>
            </w:r>
          </w:p>
        </w:tc>
        <w:tc>
          <w:tcPr>
            <w:tcW w:w="881" w:type="dxa"/>
            <w:hideMark/>
          </w:tcPr>
          <w:p w14:paraId="3359C913" w14:textId="77777777" w:rsidR="005D697A" w:rsidRPr="00ED1AE0" w:rsidRDefault="005D697A" w:rsidP="008A0EB8">
            <w:pPr>
              <w:contextualSpacing/>
              <w:rPr>
                <w:bCs/>
                <w:sz w:val="18"/>
                <w:szCs w:val="18"/>
              </w:rPr>
            </w:pPr>
            <w:r w:rsidRPr="00ED1AE0">
              <w:rPr>
                <w:bCs/>
                <w:sz w:val="18"/>
                <w:szCs w:val="18"/>
              </w:rPr>
              <w:t>C-Index (Survival)</w:t>
            </w:r>
          </w:p>
        </w:tc>
      </w:tr>
      <w:tr w:rsidR="005D697A" w:rsidRPr="00ED1AE0" w14:paraId="6E482488" w14:textId="77777777" w:rsidTr="008F2E90">
        <w:tc>
          <w:tcPr>
            <w:tcW w:w="1242" w:type="dxa"/>
            <w:hideMark/>
          </w:tcPr>
          <w:p w14:paraId="56F31CC5" w14:textId="77777777" w:rsidR="005D697A" w:rsidRPr="00ED1AE0" w:rsidRDefault="005D697A" w:rsidP="008A0EB8">
            <w:pPr>
              <w:contextualSpacing/>
              <w:jc w:val="left"/>
              <w:rPr>
                <w:sz w:val="18"/>
                <w:szCs w:val="18"/>
              </w:rPr>
            </w:pPr>
            <w:r w:rsidRPr="00ED1AE0">
              <w:rPr>
                <w:bCs/>
                <w:sz w:val="18"/>
                <w:szCs w:val="18"/>
              </w:rPr>
              <w:t>Proposed Integrative Framework</w:t>
            </w:r>
          </w:p>
        </w:tc>
        <w:tc>
          <w:tcPr>
            <w:tcW w:w="1134" w:type="dxa"/>
            <w:hideMark/>
          </w:tcPr>
          <w:p w14:paraId="47A3A182" w14:textId="77777777" w:rsidR="005D697A" w:rsidRPr="00ED1AE0" w:rsidRDefault="005D697A" w:rsidP="008F2E90">
            <w:pPr>
              <w:contextualSpacing/>
              <w:jc w:val="left"/>
              <w:rPr>
                <w:sz w:val="18"/>
                <w:szCs w:val="18"/>
              </w:rPr>
            </w:pPr>
            <w:r w:rsidRPr="00ED1AE0">
              <w:rPr>
                <w:sz w:val="18"/>
                <w:szCs w:val="18"/>
              </w:rPr>
              <w:t>Clinical + Imaging + Genetic + EHR</w:t>
            </w:r>
          </w:p>
        </w:tc>
        <w:tc>
          <w:tcPr>
            <w:tcW w:w="1134" w:type="dxa"/>
            <w:hideMark/>
          </w:tcPr>
          <w:p w14:paraId="6B77E04D" w14:textId="77777777" w:rsidR="005D697A" w:rsidRPr="00ED1AE0" w:rsidRDefault="005D697A" w:rsidP="008A0EB8">
            <w:pPr>
              <w:contextualSpacing/>
              <w:jc w:val="left"/>
              <w:rPr>
                <w:sz w:val="18"/>
                <w:szCs w:val="18"/>
              </w:rPr>
            </w:pPr>
            <w:r w:rsidRPr="00ED1AE0">
              <w:rPr>
                <w:bCs/>
                <w:sz w:val="18"/>
                <w:szCs w:val="18"/>
              </w:rPr>
              <w:t>Yes (Transformer + RNN Hybrid)</w:t>
            </w:r>
          </w:p>
        </w:tc>
        <w:tc>
          <w:tcPr>
            <w:tcW w:w="709" w:type="dxa"/>
            <w:hideMark/>
          </w:tcPr>
          <w:p w14:paraId="70E4CF46" w14:textId="77777777" w:rsidR="005D697A" w:rsidRPr="00ED1AE0" w:rsidRDefault="005D697A" w:rsidP="008A0EB8">
            <w:pPr>
              <w:contextualSpacing/>
              <w:jc w:val="left"/>
              <w:rPr>
                <w:sz w:val="18"/>
                <w:szCs w:val="18"/>
              </w:rPr>
            </w:pPr>
            <w:r w:rsidRPr="00ED1AE0">
              <w:rPr>
                <w:bCs/>
                <w:sz w:val="18"/>
                <w:szCs w:val="18"/>
              </w:rPr>
              <w:t>93.8</w:t>
            </w:r>
          </w:p>
        </w:tc>
        <w:tc>
          <w:tcPr>
            <w:tcW w:w="881" w:type="dxa"/>
            <w:hideMark/>
          </w:tcPr>
          <w:p w14:paraId="14F0A073" w14:textId="77777777" w:rsidR="005D697A" w:rsidRPr="00ED1AE0" w:rsidRDefault="005D697A" w:rsidP="008A0EB8">
            <w:pPr>
              <w:contextualSpacing/>
              <w:jc w:val="left"/>
              <w:rPr>
                <w:sz w:val="18"/>
                <w:szCs w:val="18"/>
              </w:rPr>
            </w:pPr>
            <w:r w:rsidRPr="00ED1AE0">
              <w:rPr>
                <w:bCs/>
                <w:sz w:val="18"/>
                <w:szCs w:val="18"/>
              </w:rPr>
              <w:t>0.87</w:t>
            </w:r>
          </w:p>
        </w:tc>
      </w:tr>
      <w:tr w:rsidR="005D697A" w:rsidRPr="00ED1AE0" w14:paraId="4E4D3032" w14:textId="77777777" w:rsidTr="008F2E90">
        <w:tc>
          <w:tcPr>
            <w:tcW w:w="1242" w:type="dxa"/>
            <w:hideMark/>
          </w:tcPr>
          <w:p w14:paraId="60AE5D8E" w14:textId="77777777" w:rsidR="005D697A" w:rsidRPr="00ED1AE0" w:rsidRDefault="005D697A" w:rsidP="008A0EB8">
            <w:pPr>
              <w:contextualSpacing/>
              <w:jc w:val="left"/>
              <w:rPr>
                <w:sz w:val="18"/>
                <w:szCs w:val="18"/>
              </w:rPr>
            </w:pPr>
            <w:r w:rsidRPr="00ED1AE0">
              <w:rPr>
                <w:sz w:val="18"/>
                <w:szCs w:val="18"/>
              </w:rPr>
              <w:t>Cox Proportional Hazards Model</w:t>
            </w:r>
          </w:p>
        </w:tc>
        <w:tc>
          <w:tcPr>
            <w:tcW w:w="1134" w:type="dxa"/>
            <w:hideMark/>
          </w:tcPr>
          <w:p w14:paraId="1C47FD02" w14:textId="77777777" w:rsidR="005D697A" w:rsidRPr="00ED1AE0" w:rsidRDefault="005D697A" w:rsidP="008A0EB8">
            <w:pPr>
              <w:contextualSpacing/>
              <w:jc w:val="left"/>
              <w:rPr>
                <w:sz w:val="18"/>
                <w:szCs w:val="18"/>
              </w:rPr>
            </w:pPr>
            <w:r w:rsidRPr="00ED1AE0">
              <w:rPr>
                <w:sz w:val="18"/>
                <w:szCs w:val="18"/>
              </w:rPr>
              <w:t>Clinical only</w:t>
            </w:r>
          </w:p>
        </w:tc>
        <w:tc>
          <w:tcPr>
            <w:tcW w:w="1134" w:type="dxa"/>
            <w:hideMark/>
          </w:tcPr>
          <w:p w14:paraId="10C20933" w14:textId="77777777" w:rsidR="005D697A" w:rsidRPr="00ED1AE0" w:rsidRDefault="005D697A" w:rsidP="008A0EB8">
            <w:pPr>
              <w:contextualSpacing/>
              <w:jc w:val="left"/>
              <w:rPr>
                <w:sz w:val="18"/>
                <w:szCs w:val="18"/>
              </w:rPr>
            </w:pPr>
            <w:r w:rsidRPr="00ED1AE0">
              <w:rPr>
                <w:sz w:val="18"/>
                <w:szCs w:val="18"/>
              </w:rPr>
              <w:t>Limited (Static Baseline)</w:t>
            </w:r>
          </w:p>
        </w:tc>
        <w:tc>
          <w:tcPr>
            <w:tcW w:w="709" w:type="dxa"/>
            <w:hideMark/>
          </w:tcPr>
          <w:p w14:paraId="7EE7AA56" w14:textId="77777777" w:rsidR="005D697A" w:rsidRPr="00ED1AE0" w:rsidRDefault="005D697A" w:rsidP="008A0EB8">
            <w:pPr>
              <w:contextualSpacing/>
              <w:jc w:val="left"/>
              <w:rPr>
                <w:sz w:val="18"/>
                <w:szCs w:val="18"/>
              </w:rPr>
            </w:pPr>
            <w:r w:rsidRPr="00ED1AE0">
              <w:rPr>
                <w:sz w:val="18"/>
                <w:szCs w:val="18"/>
              </w:rPr>
              <w:t>78.2</w:t>
            </w:r>
          </w:p>
        </w:tc>
        <w:tc>
          <w:tcPr>
            <w:tcW w:w="881" w:type="dxa"/>
            <w:hideMark/>
          </w:tcPr>
          <w:p w14:paraId="187EAA05" w14:textId="77777777" w:rsidR="005D697A" w:rsidRPr="00ED1AE0" w:rsidRDefault="005D697A" w:rsidP="008A0EB8">
            <w:pPr>
              <w:contextualSpacing/>
              <w:jc w:val="left"/>
              <w:rPr>
                <w:sz w:val="18"/>
                <w:szCs w:val="18"/>
              </w:rPr>
            </w:pPr>
            <w:r w:rsidRPr="00ED1AE0">
              <w:rPr>
                <w:sz w:val="18"/>
                <w:szCs w:val="18"/>
              </w:rPr>
              <w:t>0.71</w:t>
            </w:r>
          </w:p>
        </w:tc>
      </w:tr>
      <w:tr w:rsidR="005D697A" w:rsidRPr="00ED1AE0" w14:paraId="0D8F1E81" w14:textId="77777777" w:rsidTr="008F2E90">
        <w:tc>
          <w:tcPr>
            <w:tcW w:w="1242" w:type="dxa"/>
            <w:hideMark/>
          </w:tcPr>
          <w:p w14:paraId="023ED8B7" w14:textId="77777777" w:rsidR="005D697A" w:rsidRPr="00ED1AE0" w:rsidRDefault="005D697A" w:rsidP="008A0EB8">
            <w:pPr>
              <w:contextualSpacing/>
              <w:jc w:val="left"/>
              <w:rPr>
                <w:sz w:val="18"/>
                <w:szCs w:val="18"/>
              </w:rPr>
            </w:pPr>
            <w:r w:rsidRPr="00ED1AE0">
              <w:rPr>
                <w:sz w:val="18"/>
                <w:szCs w:val="18"/>
              </w:rPr>
              <w:t>Random Forest (Static)</w:t>
            </w:r>
          </w:p>
        </w:tc>
        <w:tc>
          <w:tcPr>
            <w:tcW w:w="1134" w:type="dxa"/>
            <w:hideMark/>
          </w:tcPr>
          <w:p w14:paraId="400CA332" w14:textId="77777777" w:rsidR="005D697A" w:rsidRPr="00ED1AE0" w:rsidRDefault="005D697A" w:rsidP="008A0EB8">
            <w:pPr>
              <w:contextualSpacing/>
              <w:jc w:val="left"/>
              <w:rPr>
                <w:sz w:val="18"/>
                <w:szCs w:val="18"/>
              </w:rPr>
            </w:pPr>
            <w:r w:rsidRPr="00ED1AE0">
              <w:rPr>
                <w:sz w:val="18"/>
                <w:szCs w:val="18"/>
              </w:rPr>
              <w:t>Clinical + Imaging</w:t>
            </w:r>
          </w:p>
        </w:tc>
        <w:tc>
          <w:tcPr>
            <w:tcW w:w="1134" w:type="dxa"/>
            <w:hideMark/>
          </w:tcPr>
          <w:p w14:paraId="3FDD9048" w14:textId="77777777" w:rsidR="005D697A" w:rsidRPr="00ED1AE0" w:rsidRDefault="005D697A" w:rsidP="008A0EB8">
            <w:pPr>
              <w:contextualSpacing/>
              <w:jc w:val="left"/>
              <w:rPr>
                <w:sz w:val="18"/>
                <w:szCs w:val="18"/>
              </w:rPr>
            </w:pPr>
            <w:r w:rsidRPr="00ED1AE0">
              <w:rPr>
                <w:sz w:val="18"/>
                <w:szCs w:val="18"/>
              </w:rPr>
              <w:t>No</w:t>
            </w:r>
          </w:p>
        </w:tc>
        <w:tc>
          <w:tcPr>
            <w:tcW w:w="709" w:type="dxa"/>
            <w:hideMark/>
          </w:tcPr>
          <w:p w14:paraId="31F4DFD7" w14:textId="77777777" w:rsidR="005D697A" w:rsidRPr="00ED1AE0" w:rsidRDefault="005D697A" w:rsidP="008A0EB8">
            <w:pPr>
              <w:contextualSpacing/>
              <w:jc w:val="left"/>
              <w:rPr>
                <w:sz w:val="18"/>
                <w:szCs w:val="18"/>
              </w:rPr>
            </w:pPr>
            <w:r w:rsidRPr="00ED1AE0">
              <w:rPr>
                <w:sz w:val="18"/>
                <w:szCs w:val="18"/>
              </w:rPr>
              <w:t>82.5</w:t>
            </w:r>
          </w:p>
        </w:tc>
        <w:tc>
          <w:tcPr>
            <w:tcW w:w="881" w:type="dxa"/>
            <w:hideMark/>
          </w:tcPr>
          <w:p w14:paraId="1A3C121A" w14:textId="77777777" w:rsidR="005D697A" w:rsidRPr="00ED1AE0" w:rsidRDefault="005D697A" w:rsidP="008A0EB8">
            <w:pPr>
              <w:contextualSpacing/>
              <w:jc w:val="left"/>
              <w:rPr>
                <w:sz w:val="18"/>
                <w:szCs w:val="18"/>
              </w:rPr>
            </w:pPr>
            <w:r w:rsidRPr="00ED1AE0">
              <w:rPr>
                <w:sz w:val="18"/>
                <w:szCs w:val="18"/>
              </w:rPr>
              <w:t>0.73</w:t>
            </w:r>
          </w:p>
        </w:tc>
      </w:tr>
      <w:tr w:rsidR="005D697A" w:rsidRPr="00ED1AE0" w14:paraId="2200FF2F" w14:textId="77777777" w:rsidTr="008F2E90">
        <w:tc>
          <w:tcPr>
            <w:tcW w:w="1242" w:type="dxa"/>
            <w:hideMark/>
          </w:tcPr>
          <w:p w14:paraId="4691F109" w14:textId="77777777" w:rsidR="005D697A" w:rsidRPr="00ED1AE0" w:rsidRDefault="005D697A" w:rsidP="0011757F">
            <w:pPr>
              <w:contextualSpacing/>
              <w:jc w:val="left"/>
              <w:rPr>
                <w:sz w:val="18"/>
                <w:szCs w:val="18"/>
              </w:rPr>
            </w:pPr>
            <w:proofErr w:type="spellStart"/>
            <w:r w:rsidRPr="00ED1AE0">
              <w:rPr>
                <w:sz w:val="18"/>
                <w:szCs w:val="18"/>
              </w:rPr>
              <w:t>DeepSurv</w:t>
            </w:r>
            <w:proofErr w:type="spellEnd"/>
          </w:p>
        </w:tc>
        <w:tc>
          <w:tcPr>
            <w:tcW w:w="1134" w:type="dxa"/>
            <w:hideMark/>
          </w:tcPr>
          <w:p w14:paraId="67D8CC9F" w14:textId="77777777" w:rsidR="005D697A" w:rsidRPr="00ED1AE0" w:rsidRDefault="005D697A" w:rsidP="008A0EB8">
            <w:pPr>
              <w:contextualSpacing/>
              <w:jc w:val="left"/>
              <w:rPr>
                <w:sz w:val="18"/>
                <w:szCs w:val="18"/>
              </w:rPr>
            </w:pPr>
            <w:r w:rsidRPr="00ED1AE0">
              <w:rPr>
                <w:sz w:val="18"/>
                <w:szCs w:val="18"/>
              </w:rPr>
              <w:t>Imaging only</w:t>
            </w:r>
          </w:p>
        </w:tc>
        <w:tc>
          <w:tcPr>
            <w:tcW w:w="1134" w:type="dxa"/>
            <w:hideMark/>
          </w:tcPr>
          <w:p w14:paraId="032ECE40" w14:textId="77777777" w:rsidR="005D697A" w:rsidRPr="00ED1AE0" w:rsidRDefault="005D697A" w:rsidP="008A0EB8">
            <w:pPr>
              <w:contextualSpacing/>
              <w:jc w:val="left"/>
              <w:rPr>
                <w:sz w:val="18"/>
                <w:szCs w:val="18"/>
              </w:rPr>
            </w:pPr>
            <w:r w:rsidRPr="00ED1AE0">
              <w:rPr>
                <w:sz w:val="18"/>
                <w:szCs w:val="18"/>
              </w:rPr>
              <w:t>Yes (Deep Survival)</w:t>
            </w:r>
          </w:p>
        </w:tc>
        <w:tc>
          <w:tcPr>
            <w:tcW w:w="709" w:type="dxa"/>
            <w:hideMark/>
          </w:tcPr>
          <w:p w14:paraId="35AB229A" w14:textId="77777777" w:rsidR="005D697A" w:rsidRPr="00ED1AE0" w:rsidRDefault="005D697A" w:rsidP="008A0EB8">
            <w:pPr>
              <w:contextualSpacing/>
              <w:jc w:val="left"/>
              <w:rPr>
                <w:sz w:val="18"/>
                <w:szCs w:val="18"/>
              </w:rPr>
            </w:pPr>
            <w:r w:rsidRPr="00ED1AE0">
              <w:rPr>
                <w:sz w:val="18"/>
                <w:szCs w:val="18"/>
              </w:rPr>
              <w:t>85.7</w:t>
            </w:r>
          </w:p>
        </w:tc>
        <w:tc>
          <w:tcPr>
            <w:tcW w:w="881" w:type="dxa"/>
            <w:hideMark/>
          </w:tcPr>
          <w:p w14:paraId="015B2E04" w14:textId="77777777" w:rsidR="005D697A" w:rsidRPr="00ED1AE0" w:rsidRDefault="005D697A" w:rsidP="008A0EB8">
            <w:pPr>
              <w:contextualSpacing/>
              <w:jc w:val="left"/>
              <w:rPr>
                <w:sz w:val="18"/>
                <w:szCs w:val="18"/>
              </w:rPr>
            </w:pPr>
            <w:r w:rsidRPr="00ED1AE0">
              <w:rPr>
                <w:sz w:val="18"/>
                <w:szCs w:val="18"/>
              </w:rPr>
              <w:t>0.78</w:t>
            </w:r>
          </w:p>
        </w:tc>
      </w:tr>
      <w:tr w:rsidR="005D697A" w:rsidRPr="00ED1AE0" w14:paraId="6D58BCD7" w14:textId="77777777" w:rsidTr="008F2E90">
        <w:tc>
          <w:tcPr>
            <w:tcW w:w="1242" w:type="dxa"/>
            <w:hideMark/>
          </w:tcPr>
          <w:p w14:paraId="1B4A7C9A" w14:textId="77777777" w:rsidR="005D697A" w:rsidRPr="00ED1AE0" w:rsidRDefault="005D697A" w:rsidP="0011757F">
            <w:pPr>
              <w:contextualSpacing/>
              <w:jc w:val="left"/>
              <w:rPr>
                <w:sz w:val="18"/>
                <w:szCs w:val="18"/>
              </w:rPr>
            </w:pPr>
            <w:r w:rsidRPr="00ED1AE0">
              <w:rPr>
                <w:sz w:val="18"/>
                <w:szCs w:val="18"/>
              </w:rPr>
              <w:t xml:space="preserve">Multi-Modal CNN </w:t>
            </w:r>
          </w:p>
        </w:tc>
        <w:tc>
          <w:tcPr>
            <w:tcW w:w="1134" w:type="dxa"/>
            <w:hideMark/>
          </w:tcPr>
          <w:p w14:paraId="139AECB6" w14:textId="77777777" w:rsidR="005D697A" w:rsidRPr="00ED1AE0" w:rsidRDefault="005D697A" w:rsidP="008A0EB8">
            <w:pPr>
              <w:contextualSpacing/>
              <w:jc w:val="left"/>
              <w:rPr>
                <w:sz w:val="18"/>
                <w:szCs w:val="18"/>
              </w:rPr>
            </w:pPr>
            <w:r w:rsidRPr="00ED1AE0">
              <w:rPr>
                <w:sz w:val="18"/>
                <w:szCs w:val="18"/>
              </w:rPr>
              <w:t>Clinical + Imaging + Genetic</w:t>
            </w:r>
          </w:p>
        </w:tc>
        <w:tc>
          <w:tcPr>
            <w:tcW w:w="1134" w:type="dxa"/>
            <w:hideMark/>
          </w:tcPr>
          <w:p w14:paraId="3977CC42" w14:textId="77777777" w:rsidR="005D697A" w:rsidRPr="00ED1AE0" w:rsidRDefault="005D697A" w:rsidP="008A0EB8">
            <w:pPr>
              <w:contextualSpacing/>
              <w:jc w:val="left"/>
              <w:rPr>
                <w:sz w:val="18"/>
                <w:szCs w:val="18"/>
              </w:rPr>
            </w:pPr>
            <w:r w:rsidRPr="00ED1AE0">
              <w:rPr>
                <w:sz w:val="18"/>
                <w:szCs w:val="18"/>
              </w:rPr>
              <w:t>No (Static Prediction)</w:t>
            </w:r>
          </w:p>
        </w:tc>
        <w:tc>
          <w:tcPr>
            <w:tcW w:w="709" w:type="dxa"/>
            <w:hideMark/>
          </w:tcPr>
          <w:p w14:paraId="43E3E2C5" w14:textId="77777777" w:rsidR="005D697A" w:rsidRPr="00ED1AE0" w:rsidRDefault="005D697A" w:rsidP="008A0EB8">
            <w:pPr>
              <w:contextualSpacing/>
              <w:jc w:val="left"/>
              <w:rPr>
                <w:sz w:val="18"/>
                <w:szCs w:val="18"/>
              </w:rPr>
            </w:pPr>
            <w:r w:rsidRPr="00ED1AE0">
              <w:rPr>
                <w:sz w:val="18"/>
                <w:szCs w:val="18"/>
              </w:rPr>
              <w:t>88.1</w:t>
            </w:r>
          </w:p>
        </w:tc>
        <w:tc>
          <w:tcPr>
            <w:tcW w:w="881" w:type="dxa"/>
            <w:hideMark/>
          </w:tcPr>
          <w:p w14:paraId="187F792F" w14:textId="77777777" w:rsidR="005D697A" w:rsidRPr="00ED1AE0" w:rsidRDefault="005D697A" w:rsidP="008A0EB8">
            <w:pPr>
              <w:contextualSpacing/>
              <w:jc w:val="left"/>
              <w:rPr>
                <w:sz w:val="18"/>
                <w:szCs w:val="18"/>
              </w:rPr>
            </w:pPr>
            <w:r w:rsidRPr="00ED1AE0">
              <w:rPr>
                <w:sz w:val="18"/>
                <w:szCs w:val="18"/>
              </w:rPr>
              <w:t>0.79</w:t>
            </w:r>
          </w:p>
        </w:tc>
      </w:tr>
      <w:tr w:rsidR="005D697A" w:rsidRPr="00ED1AE0" w14:paraId="6FC12DC8" w14:textId="77777777" w:rsidTr="008F2E90">
        <w:tc>
          <w:tcPr>
            <w:tcW w:w="1242" w:type="dxa"/>
            <w:hideMark/>
          </w:tcPr>
          <w:p w14:paraId="005169DD" w14:textId="77777777" w:rsidR="005D697A" w:rsidRPr="00ED1AE0" w:rsidRDefault="005D697A" w:rsidP="008A0EB8">
            <w:pPr>
              <w:contextualSpacing/>
              <w:jc w:val="left"/>
              <w:rPr>
                <w:sz w:val="18"/>
                <w:szCs w:val="18"/>
              </w:rPr>
            </w:pPr>
            <w:r w:rsidRPr="00ED1AE0">
              <w:rPr>
                <w:sz w:val="18"/>
                <w:szCs w:val="18"/>
              </w:rPr>
              <w:t>LSTM-Based Survival Network (SOTA)</w:t>
            </w:r>
          </w:p>
        </w:tc>
        <w:tc>
          <w:tcPr>
            <w:tcW w:w="1134" w:type="dxa"/>
            <w:hideMark/>
          </w:tcPr>
          <w:p w14:paraId="4E56EA2C" w14:textId="77777777" w:rsidR="005D697A" w:rsidRPr="00ED1AE0" w:rsidRDefault="005D697A" w:rsidP="008A0EB8">
            <w:pPr>
              <w:contextualSpacing/>
              <w:jc w:val="left"/>
              <w:rPr>
                <w:sz w:val="18"/>
                <w:szCs w:val="18"/>
              </w:rPr>
            </w:pPr>
            <w:r w:rsidRPr="00ED1AE0">
              <w:rPr>
                <w:sz w:val="18"/>
                <w:szCs w:val="18"/>
              </w:rPr>
              <w:t>Clinical + Imaging</w:t>
            </w:r>
          </w:p>
        </w:tc>
        <w:tc>
          <w:tcPr>
            <w:tcW w:w="1134" w:type="dxa"/>
            <w:hideMark/>
          </w:tcPr>
          <w:p w14:paraId="77627E3D" w14:textId="77777777" w:rsidR="005D697A" w:rsidRPr="00ED1AE0" w:rsidRDefault="005D697A" w:rsidP="008A0EB8">
            <w:pPr>
              <w:contextualSpacing/>
              <w:jc w:val="left"/>
              <w:rPr>
                <w:sz w:val="18"/>
                <w:szCs w:val="18"/>
              </w:rPr>
            </w:pPr>
            <w:r w:rsidRPr="00ED1AE0">
              <w:rPr>
                <w:sz w:val="18"/>
                <w:szCs w:val="18"/>
              </w:rPr>
              <w:t>Yes (RNN-based)</w:t>
            </w:r>
          </w:p>
        </w:tc>
        <w:tc>
          <w:tcPr>
            <w:tcW w:w="709" w:type="dxa"/>
            <w:hideMark/>
          </w:tcPr>
          <w:p w14:paraId="1891D3BD" w14:textId="77777777" w:rsidR="005D697A" w:rsidRPr="00ED1AE0" w:rsidRDefault="005D697A" w:rsidP="008A0EB8">
            <w:pPr>
              <w:contextualSpacing/>
              <w:jc w:val="left"/>
              <w:rPr>
                <w:sz w:val="18"/>
                <w:szCs w:val="18"/>
              </w:rPr>
            </w:pPr>
            <w:r w:rsidRPr="00ED1AE0">
              <w:rPr>
                <w:sz w:val="18"/>
                <w:szCs w:val="18"/>
              </w:rPr>
              <w:t>89.6</w:t>
            </w:r>
          </w:p>
        </w:tc>
        <w:tc>
          <w:tcPr>
            <w:tcW w:w="881" w:type="dxa"/>
            <w:hideMark/>
          </w:tcPr>
          <w:p w14:paraId="2D74AA97" w14:textId="77777777" w:rsidR="005D697A" w:rsidRPr="00ED1AE0" w:rsidRDefault="005D697A" w:rsidP="008A0EB8">
            <w:pPr>
              <w:contextualSpacing/>
              <w:jc w:val="left"/>
              <w:rPr>
                <w:sz w:val="18"/>
                <w:szCs w:val="18"/>
              </w:rPr>
            </w:pPr>
            <w:r w:rsidRPr="00ED1AE0">
              <w:rPr>
                <w:sz w:val="18"/>
                <w:szCs w:val="18"/>
              </w:rPr>
              <w:t>0.81</w:t>
            </w:r>
          </w:p>
        </w:tc>
      </w:tr>
      <w:tr w:rsidR="005D697A" w:rsidRPr="00ED1AE0" w14:paraId="50FC0E43" w14:textId="77777777" w:rsidTr="008F2E90">
        <w:tc>
          <w:tcPr>
            <w:tcW w:w="1242" w:type="dxa"/>
            <w:hideMark/>
          </w:tcPr>
          <w:p w14:paraId="61064412" w14:textId="77777777" w:rsidR="005D697A" w:rsidRPr="00ED1AE0" w:rsidRDefault="008F2E90" w:rsidP="008A0EB8">
            <w:pPr>
              <w:contextualSpacing/>
              <w:jc w:val="left"/>
              <w:rPr>
                <w:sz w:val="18"/>
                <w:szCs w:val="18"/>
              </w:rPr>
            </w:pPr>
            <w:r w:rsidRPr="00ED1AE0">
              <w:rPr>
                <w:sz w:val="18"/>
                <w:szCs w:val="18"/>
              </w:rPr>
              <w:t>Transformer Survival Model(</w:t>
            </w:r>
            <w:r w:rsidR="005D697A" w:rsidRPr="00ED1AE0">
              <w:rPr>
                <w:sz w:val="18"/>
                <w:szCs w:val="18"/>
              </w:rPr>
              <w:t>SOTA)</w:t>
            </w:r>
          </w:p>
        </w:tc>
        <w:tc>
          <w:tcPr>
            <w:tcW w:w="1134" w:type="dxa"/>
            <w:hideMark/>
          </w:tcPr>
          <w:p w14:paraId="486E4E77" w14:textId="77777777" w:rsidR="005D697A" w:rsidRPr="00ED1AE0" w:rsidRDefault="005D697A" w:rsidP="008A0EB8">
            <w:pPr>
              <w:contextualSpacing/>
              <w:jc w:val="left"/>
              <w:rPr>
                <w:sz w:val="18"/>
                <w:szCs w:val="18"/>
              </w:rPr>
            </w:pPr>
            <w:r w:rsidRPr="00ED1AE0">
              <w:rPr>
                <w:sz w:val="18"/>
                <w:szCs w:val="18"/>
              </w:rPr>
              <w:t>Clinical + EHR</w:t>
            </w:r>
          </w:p>
        </w:tc>
        <w:tc>
          <w:tcPr>
            <w:tcW w:w="1134" w:type="dxa"/>
            <w:hideMark/>
          </w:tcPr>
          <w:p w14:paraId="4AC50299" w14:textId="77777777" w:rsidR="005D697A" w:rsidRPr="00ED1AE0" w:rsidRDefault="005D697A" w:rsidP="008A0EB8">
            <w:pPr>
              <w:contextualSpacing/>
              <w:jc w:val="left"/>
              <w:rPr>
                <w:sz w:val="18"/>
                <w:szCs w:val="18"/>
              </w:rPr>
            </w:pPr>
            <w:r w:rsidRPr="00ED1AE0">
              <w:rPr>
                <w:sz w:val="18"/>
                <w:szCs w:val="18"/>
              </w:rPr>
              <w:t>Yes (Transformer-based)</w:t>
            </w:r>
          </w:p>
        </w:tc>
        <w:tc>
          <w:tcPr>
            <w:tcW w:w="709" w:type="dxa"/>
            <w:hideMark/>
          </w:tcPr>
          <w:p w14:paraId="0301797C" w14:textId="77777777" w:rsidR="005D697A" w:rsidRPr="00ED1AE0" w:rsidRDefault="005D697A" w:rsidP="008A0EB8">
            <w:pPr>
              <w:contextualSpacing/>
              <w:jc w:val="left"/>
              <w:rPr>
                <w:sz w:val="18"/>
                <w:szCs w:val="18"/>
              </w:rPr>
            </w:pPr>
            <w:r w:rsidRPr="00ED1AE0">
              <w:rPr>
                <w:sz w:val="18"/>
                <w:szCs w:val="18"/>
              </w:rPr>
              <w:t>90.8</w:t>
            </w:r>
          </w:p>
        </w:tc>
        <w:tc>
          <w:tcPr>
            <w:tcW w:w="881" w:type="dxa"/>
            <w:hideMark/>
          </w:tcPr>
          <w:p w14:paraId="6A9E2B9D" w14:textId="77777777" w:rsidR="005D697A" w:rsidRPr="00ED1AE0" w:rsidRDefault="005D697A" w:rsidP="008A0EB8">
            <w:pPr>
              <w:contextualSpacing/>
              <w:jc w:val="left"/>
              <w:rPr>
                <w:sz w:val="18"/>
                <w:szCs w:val="18"/>
              </w:rPr>
            </w:pPr>
            <w:r w:rsidRPr="00ED1AE0">
              <w:rPr>
                <w:sz w:val="18"/>
                <w:szCs w:val="18"/>
              </w:rPr>
              <w:t>0.83</w:t>
            </w:r>
          </w:p>
        </w:tc>
      </w:tr>
      <w:tr w:rsidR="005D697A" w:rsidRPr="00ED1AE0" w14:paraId="542DC918" w14:textId="77777777" w:rsidTr="008F2E90">
        <w:tc>
          <w:tcPr>
            <w:tcW w:w="1242" w:type="dxa"/>
            <w:hideMark/>
          </w:tcPr>
          <w:p w14:paraId="70BC0437" w14:textId="77777777" w:rsidR="005D697A" w:rsidRPr="00ED1AE0" w:rsidRDefault="005D697A" w:rsidP="008A0EB8">
            <w:pPr>
              <w:contextualSpacing/>
              <w:jc w:val="left"/>
              <w:rPr>
                <w:sz w:val="18"/>
                <w:szCs w:val="18"/>
              </w:rPr>
            </w:pPr>
            <w:r w:rsidRPr="00ED1AE0">
              <w:rPr>
                <w:sz w:val="18"/>
                <w:szCs w:val="18"/>
              </w:rPr>
              <w:t>Multimodal Deep Autoencoder + Survival (SOTA)</w:t>
            </w:r>
          </w:p>
        </w:tc>
        <w:tc>
          <w:tcPr>
            <w:tcW w:w="1134" w:type="dxa"/>
            <w:hideMark/>
          </w:tcPr>
          <w:p w14:paraId="77FAB70D" w14:textId="77777777" w:rsidR="005D697A" w:rsidRPr="00ED1AE0" w:rsidRDefault="005D697A" w:rsidP="008A0EB8">
            <w:pPr>
              <w:contextualSpacing/>
              <w:jc w:val="left"/>
              <w:rPr>
                <w:sz w:val="18"/>
                <w:szCs w:val="18"/>
              </w:rPr>
            </w:pPr>
            <w:r w:rsidRPr="00ED1AE0">
              <w:rPr>
                <w:sz w:val="18"/>
                <w:szCs w:val="18"/>
              </w:rPr>
              <w:t>Clinical + Imaging + Genetic</w:t>
            </w:r>
          </w:p>
        </w:tc>
        <w:tc>
          <w:tcPr>
            <w:tcW w:w="1134" w:type="dxa"/>
            <w:hideMark/>
          </w:tcPr>
          <w:p w14:paraId="684D5E56" w14:textId="77777777" w:rsidR="005D697A" w:rsidRPr="00ED1AE0" w:rsidRDefault="005D697A" w:rsidP="008A0EB8">
            <w:pPr>
              <w:contextualSpacing/>
              <w:jc w:val="left"/>
              <w:rPr>
                <w:sz w:val="18"/>
                <w:szCs w:val="18"/>
              </w:rPr>
            </w:pPr>
            <w:r w:rsidRPr="00ED1AE0">
              <w:rPr>
                <w:sz w:val="18"/>
                <w:szCs w:val="18"/>
              </w:rPr>
              <w:t>Partial</w:t>
            </w:r>
          </w:p>
        </w:tc>
        <w:tc>
          <w:tcPr>
            <w:tcW w:w="709" w:type="dxa"/>
            <w:hideMark/>
          </w:tcPr>
          <w:p w14:paraId="7B2909BE" w14:textId="77777777" w:rsidR="005D697A" w:rsidRPr="00ED1AE0" w:rsidRDefault="005D697A" w:rsidP="008A0EB8">
            <w:pPr>
              <w:contextualSpacing/>
              <w:jc w:val="left"/>
              <w:rPr>
                <w:sz w:val="18"/>
                <w:szCs w:val="18"/>
              </w:rPr>
            </w:pPr>
            <w:r w:rsidRPr="00ED1AE0">
              <w:rPr>
                <w:sz w:val="18"/>
                <w:szCs w:val="18"/>
              </w:rPr>
              <w:t>91.2</w:t>
            </w:r>
          </w:p>
        </w:tc>
        <w:tc>
          <w:tcPr>
            <w:tcW w:w="881" w:type="dxa"/>
            <w:hideMark/>
          </w:tcPr>
          <w:p w14:paraId="7067AB91" w14:textId="77777777" w:rsidR="005D697A" w:rsidRPr="00ED1AE0" w:rsidRDefault="005D697A" w:rsidP="008A0EB8">
            <w:pPr>
              <w:contextualSpacing/>
              <w:jc w:val="left"/>
              <w:rPr>
                <w:sz w:val="18"/>
                <w:szCs w:val="18"/>
              </w:rPr>
            </w:pPr>
            <w:r w:rsidRPr="00ED1AE0">
              <w:rPr>
                <w:sz w:val="18"/>
                <w:szCs w:val="18"/>
              </w:rPr>
              <w:t>0.84</w:t>
            </w:r>
          </w:p>
        </w:tc>
      </w:tr>
    </w:tbl>
    <w:p w14:paraId="7B887B73" w14:textId="1EA6C818" w:rsidR="00A84F14" w:rsidRPr="00ED1AE0" w:rsidRDefault="00A84F14" w:rsidP="008A0EB8">
      <w:pPr>
        <w:spacing w:line="228" w:lineRule="auto"/>
        <w:ind w:firstLine="289"/>
        <w:jc w:val="both"/>
      </w:pPr>
      <w:r w:rsidRPr="00ED1AE0">
        <w:t xml:space="preserve">The comparative analysis </w:t>
      </w:r>
      <w:r w:rsidR="004716FB" w:rsidRPr="00ED1AE0">
        <w:t xml:space="preserve">in </w:t>
      </w:r>
      <w:r w:rsidR="0048636C" w:rsidRPr="00ED1AE0">
        <w:t>T</w:t>
      </w:r>
      <w:r w:rsidR="004716FB" w:rsidRPr="00ED1AE0">
        <w:t xml:space="preserve">able </w:t>
      </w:r>
      <w:r w:rsidR="0048636C" w:rsidRPr="00ED1AE0">
        <w:t>2</w:t>
      </w:r>
      <w:r w:rsidR="004716FB" w:rsidRPr="00ED1AE0">
        <w:t xml:space="preserve"> </w:t>
      </w:r>
      <w:r w:rsidRPr="00ED1AE0">
        <w:t xml:space="preserve">highlights the superior performance of the proposed integrative framework over existing approaches in dementia risk prediction. By leveraging multi-modal data including clinical, imaging, genetic, digital, and EHR </w:t>
      </w:r>
      <w:r w:rsidR="005A362A" w:rsidRPr="00ED1AE0">
        <w:t>sources and</w:t>
      </w:r>
      <w:r w:rsidRPr="00ED1AE0">
        <w:t xml:space="preserve"> incorporating hybrid Transformer-RNN architectures, the framework achieves the highest AUC-ROC (93.8%) and C-index (0.87) values, indicating strong classification accuracy and survival prediction capability. Traditional methods such as the Cox Proportional Hazards model and static Random Forest models underperform due to their inability to capture temporal dynamics or integrate diverse biomarkers. While </w:t>
      </w:r>
      <w:proofErr w:type="spellStart"/>
      <w:r w:rsidRPr="00ED1AE0">
        <w:t>DeepSurv</w:t>
      </w:r>
      <w:proofErr w:type="spellEnd"/>
      <w:r w:rsidRPr="00ED1AE0">
        <w:t xml:space="preserve"> and Multi-Modal CNN approaches show moderate improvements, they lack trajectory forecasting and comprehensive modality fusion. </w:t>
      </w:r>
    </w:p>
    <w:p w14:paraId="15CBACD1" w14:textId="27B0490A" w:rsidR="0099520C" w:rsidRPr="00ED1AE0" w:rsidRDefault="0099520C" w:rsidP="008F2E90">
      <w:pPr>
        <w:spacing w:line="228" w:lineRule="auto"/>
        <w:jc w:val="both"/>
      </w:pPr>
    </w:p>
    <w:p w14:paraId="49E13F50" w14:textId="023996FA" w:rsidR="00A84F14" w:rsidRPr="00ED1AE0" w:rsidRDefault="00A84F14" w:rsidP="00DA713D">
      <w:pPr>
        <w:spacing w:after="120" w:line="228" w:lineRule="auto"/>
        <w:ind w:firstLine="289"/>
        <w:jc w:val="both"/>
      </w:pPr>
      <w:r w:rsidRPr="00ED1AE0">
        <w:t xml:space="preserve">The proposed clinical-longitudinal integrated AI framework demonstrates a significant advance in dementia risk prediction because it advances the </w:t>
      </w:r>
      <w:r w:rsidR="009A5F9B" w:rsidRPr="00ED1AE0">
        <w:t>modeling</w:t>
      </w:r>
      <w:r w:rsidRPr="00ED1AE0">
        <w:t xml:space="preserve"> of disease trajectories in a dynamic manner (</w:t>
      </w:r>
      <w:proofErr w:type="spellStart"/>
      <w:r w:rsidRPr="00ED1AE0">
        <w:t>ie</w:t>
      </w:r>
      <w:proofErr w:type="spellEnd"/>
      <w:r w:rsidRPr="00ED1AE0">
        <w:t xml:space="preserve">, the model accounts for the time evolution of disease trajectory through individuals that share similar features). </w:t>
      </w:r>
      <w:r w:rsidR="00D56A62" w:rsidRPr="00ED1AE0">
        <w:t>The traditional</w:t>
      </w:r>
      <w:r w:rsidRPr="00ED1AE0">
        <w:t xml:space="preserve"> models tend to treat data as static snapshots that lack the context of a longitudinal modeling framework or models that rely on a single modality of d</w:t>
      </w:r>
      <w:r w:rsidR="009A5F9B" w:rsidRPr="00ED1AE0">
        <w:t xml:space="preserve">ata (ex, neuroimaging, genetic). </w:t>
      </w:r>
      <w:r w:rsidR="00071C7D" w:rsidRPr="00ED1AE0">
        <w:t>The proposed model uses hierarchical attention fusion and temporal deep learning models to test the interaction between time to events based on changing biomarkers to forecast individual risk and p</w:t>
      </w:r>
      <w:r w:rsidR="0011757F" w:rsidRPr="00ED1AE0">
        <w:t xml:space="preserve">robability. </w:t>
      </w:r>
      <w:r w:rsidR="00071C7D" w:rsidRPr="00ED1AE0">
        <w:t xml:space="preserve">Further, the comparative analysis with the available models </w:t>
      </w:r>
      <w:r w:rsidR="00071C7D" w:rsidRPr="00ED1AE0">
        <w:lastRenderedPageBreak/>
        <w:t>demonstrates better prediction accuracy and interpretability, which confirms the worth of multi-modal integration.</w:t>
      </w:r>
      <w:r w:rsidR="00DA713D" w:rsidRPr="00ED1AE0">
        <w:t xml:space="preserve"> </w:t>
      </w:r>
      <w:r w:rsidRPr="00ED1AE0">
        <w:t xml:space="preserve">Ethical and psychosocial considerations of dementia risk assessment invite caveats when we consider the predictive use of this framework. Patients and caregivers will receive clear messages about the intended predictive scope, limitations and what counts as misinterpretation to limit misinterpretation and unnecessary anxiety. </w:t>
      </w:r>
    </w:p>
    <w:p w14:paraId="6146C4FD" w14:textId="77777777" w:rsidR="00375CBA" w:rsidRPr="00ED1AE0" w:rsidRDefault="00346B33" w:rsidP="009D309A">
      <w:pPr>
        <w:pStyle w:val="Normal1"/>
        <w:pBdr>
          <w:top w:val="nil"/>
          <w:left w:val="nil"/>
          <w:bottom w:val="nil"/>
          <w:right w:val="nil"/>
          <w:between w:val="nil"/>
        </w:pBdr>
        <w:spacing w:after="120" w:line="228" w:lineRule="auto"/>
        <w:ind w:left="1080"/>
        <w:rPr>
          <w:rFonts w:ascii="Times New Roman" w:eastAsia="Times New Roman" w:hAnsi="Times New Roman" w:cs="Times New Roman"/>
          <w:color w:val="0D0D0D"/>
          <w:sz w:val="20"/>
          <w:szCs w:val="20"/>
        </w:rPr>
      </w:pPr>
      <w:r w:rsidRPr="00ED1AE0">
        <w:rPr>
          <w:rFonts w:ascii="Times New Roman" w:eastAsia="Times New Roman" w:hAnsi="Times New Roman" w:cs="Times New Roman"/>
          <w:color w:val="0D0D0D"/>
          <w:sz w:val="20"/>
          <w:szCs w:val="20"/>
        </w:rPr>
        <w:t xml:space="preserve">V.  </w:t>
      </w:r>
      <w:r w:rsidR="00375CBA" w:rsidRPr="00ED1AE0">
        <w:rPr>
          <w:rFonts w:ascii="Times New Roman" w:eastAsia="Times New Roman" w:hAnsi="Times New Roman" w:cs="Times New Roman"/>
          <w:color w:val="0D0D0D"/>
          <w:sz w:val="20"/>
          <w:szCs w:val="20"/>
        </w:rPr>
        <w:t>CONCLUSION</w:t>
      </w:r>
    </w:p>
    <w:p w14:paraId="73001172" w14:textId="69A6CE4A" w:rsidR="00154E48" w:rsidRPr="00ED1AE0" w:rsidRDefault="0099520C" w:rsidP="00F33CE0">
      <w:pPr>
        <w:pStyle w:val="Heading5"/>
        <w:jc w:val="both"/>
        <w:rPr>
          <w:rFonts w:ascii="Times New Roman" w:hAnsi="Times New Roman"/>
          <w:b w:val="0"/>
          <w:bCs w:val="0"/>
          <w:i w:val="0"/>
          <w:iCs w:val="0"/>
          <w:color w:val="212121"/>
          <w:sz w:val="20"/>
          <w:szCs w:val="20"/>
          <w:lang w:val="en-IN"/>
        </w:rPr>
      </w:pPr>
      <w:bookmarkStart w:id="16" w:name="_Hlk215646068"/>
      <w:r w:rsidRPr="00ED1AE0">
        <w:rPr>
          <w:rFonts w:ascii="Times New Roman" w:hAnsi="Times New Roman"/>
          <w:b w:val="0"/>
          <w:bCs w:val="0"/>
          <w:i w:val="0"/>
          <w:iCs w:val="0"/>
          <w:color w:val="212121"/>
          <w:sz w:val="20"/>
          <w:szCs w:val="20"/>
          <w:lang w:val="en-IN"/>
        </w:rPr>
        <w:tab/>
      </w:r>
      <w:bookmarkStart w:id="17" w:name="_Hlk215653145"/>
      <w:bookmarkEnd w:id="16"/>
      <w:r w:rsidR="0046502C" w:rsidRPr="00ED1AE0">
        <w:rPr>
          <w:rFonts w:ascii="Times New Roman" w:hAnsi="Times New Roman"/>
          <w:b w:val="0"/>
          <w:bCs w:val="0"/>
          <w:i w:val="0"/>
          <w:iCs w:val="0"/>
          <w:color w:val="212121"/>
          <w:sz w:val="20"/>
          <w:szCs w:val="20"/>
          <w:lang w:val="en-IN"/>
        </w:rPr>
        <w:t xml:space="preserve">The current paper presents an extensive clinical-longitudinal AI framework of early dementia risk stratification, which combines heterogeneous data types, such as clinical measurements, MRI and PET imaging biomarkers, genetic and proteomic, digital </w:t>
      </w:r>
      <w:proofErr w:type="spellStart"/>
      <w:r w:rsidR="0046502C" w:rsidRPr="00ED1AE0">
        <w:rPr>
          <w:rFonts w:ascii="Times New Roman" w:hAnsi="Times New Roman"/>
          <w:b w:val="0"/>
          <w:bCs w:val="0"/>
          <w:i w:val="0"/>
          <w:iCs w:val="0"/>
          <w:color w:val="212121"/>
          <w:sz w:val="20"/>
          <w:szCs w:val="20"/>
          <w:lang w:val="en-IN"/>
        </w:rPr>
        <w:t>behavioral</w:t>
      </w:r>
      <w:proofErr w:type="spellEnd"/>
      <w:r w:rsidR="0046502C" w:rsidRPr="00ED1AE0">
        <w:rPr>
          <w:rFonts w:ascii="Times New Roman" w:hAnsi="Times New Roman"/>
          <w:b w:val="0"/>
          <w:bCs w:val="0"/>
          <w:i w:val="0"/>
          <w:iCs w:val="0"/>
          <w:color w:val="212121"/>
          <w:sz w:val="20"/>
          <w:szCs w:val="20"/>
          <w:lang w:val="en-IN"/>
        </w:rPr>
        <w:t xml:space="preserve">, and electronic health records. The framework learns long-term patterns of neurodegeneration through hierarchical attention fusion and hybrid temporal </w:t>
      </w:r>
      <w:proofErr w:type="spellStart"/>
      <w:r w:rsidR="0046502C" w:rsidRPr="00ED1AE0">
        <w:rPr>
          <w:rFonts w:ascii="Times New Roman" w:hAnsi="Times New Roman"/>
          <w:b w:val="0"/>
          <w:bCs w:val="0"/>
          <w:i w:val="0"/>
          <w:iCs w:val="0"/>
          <w:color w:val="212121"/>
          <w:sz w:val="20"/>
          <w:szCs w:val="20"/>
          <w:lang w:val="en-IN"/>
        </w:rPr>
        <w:t>modeling</w:t>
      </w:r>
      <w:proofErr w:type="spellEnd"/>
      <w:r w:rsidR="0046502C" w:rsidRPr="00ED1AE0">
        <w:rPr>
          <w:rFonts w:ascii="Times New Roman" w:hAnsi="Times New Roman"/>
          <w:b w:val="0"/>
          <w:bCs w:val="0"/>
          <w:i w:val="0"/>
          <w:iCs w:val="0"/>
          <w:color w:val="212121"/>
          <w:sz w:val="20"/>
          <w:szCs w:val="20"/>
          <w:lang w:val="en-IN"/>
        </w:rPr>
        <w:t xml:space="preserve"> and gives each individual a risk profile with high predictive validity. Comparison based on multi-modal longitudinal datasets proves that the suggested method is superior to the state-of-the-art models in terms of discrimination (AUC-ROC) and survival prediction (C-index). The attention-based interpretability also enhances the clinical relevance of the system since it determines major biomarkers and temporal dynamics that play a role in the progression of the disease. Also, federated learning backbone guarantees privacy safeguarding and can support scalable multi-centric cooperation without sacrificing data confidentiality. In general, the results suggest that the multi-modal, trajectory-conscious and privacy-conscious AI systems are promising in assisting the detection of early signs of dementia and personalized monitoring and informed clinical decision-making in dementia treatment. Further studies need to be based on the validation of the proposed framework on the larger multi-ethnic cohort to provide greater generalizability to the population level of risk and decrease the possible bias in the estimation of risks. Early sensitivity to cognitive and functional deterioration might be enhanced by adding to the current sensitive interaction of richer real-world digital biomarkers of wearable sensors, speech analytics, mobility patterns, and everyday lifestyle activities. The increased </w:t>
      </w:r>
      <w:proofErr w:type="spellStart"/>
      <w:r w:rsidR="0046502C" w:rsidRPr="00ED1AE0">
        <w:rPr>
          <w:rFonts w:ascii="Times New Roman" w:hAnsi="Times New Roman"/>
          <w:b w:val="0"/>
          <w:bCs w:val="0"/>
          <w:i w:val="0"/>
          <w:iCs w:val="0"/>
          <w:color w:val="212121"/>
          <w:sz w:val="20"/>
          <w:szCs w:val="20"/>
          <w:lang w:val="en-IN"/>
        </w:rPr>
        <w:t>explainability</w:t>
      </w:r>
      <w:proofErr w:type="spellEnd"/>
      <w:r w:rsidR="0046502C" w:rsidRPr="00ED1AE0">
        <w:rPr>
          <w:rFonts w:ascii="Times New Roman" w:hAnsi="Times New Roman"/>
          <w:b w:val="0"/>
          <w:bCs w:val="0"/>
          <w:i w:val="0"/>
          <w:iCs w:val="0"/>
          <w:color w:val="212121"/>
          <w:sz w:val="20"/>
          <w:szCs w:val="20"/>
          <w:lang w:val="en-IN"/>
        </w:rPr>
        <w:t xml:space="preserve"> via causal inferences, mechanistic models, and counterfactual studies will provide a better understanding of the actual biological causes of disease progression as opposed to correlation. Creating the lightweight and resource-efficient versions of the model will help to use it in the community clinics, rural health settings, and edge devices and make it accessible to more people. More advanced methods of harmonization of imaging and genetic data are required to deal with cross-</w:t>
      </w:r>
      <w:proofErr w:type="spellStart"/>
      <w:r w:rsidR="0046502C" w:rsidRPr="00ED1AE0">
        <w:rPr>
          <w:rFonts w:ascii="Times New Roman" w:hAnsi="Times New Roman"/>
          <w:b w:val="0"/>
          <w:bCs w:val="0"/>
          <w:i w:val="0"/>
          <w:iCs w:val="0"/>
          <w:color w:val="212121"/>
          <w:sz w:val="20"/>
          <w:szCs w:val="20"/>
          <w:lang w:val="en-IN"/>
        </w:rPr>
        <w:t>center</w:t>
      </w:r>
      <w:proofErr w:type="spellEnd"/>
      <w:r w:rsidR="0046502C" w:rsidRPr="00ED1AE0">
        <w:rPr>
          <w:rFonts w:ascii="Times New Roman" w:hAnsi="Times New Roman"/>
          <w:b w:val="0"/>
          <w:bCs w:val="0"/>
          <w:i w:val="0"/>
          <w:iCs w:val="0"/>
          <w:color w:val="212121"/>
          <w:sz w:val="20"/>
          <w:szCs w:val="20"/>
          <w:lang w:val="en-IN"/>
        </w:rPr>
        <w:t xml:space="preserve"> harmonization, especially in federated settings. Moreover, the future study can explore the disease-modifying intervention </w:t>
      </w:r>
      <w:proofErr w:type="spellStart"/>
      <w:r w:rsidR="0046502C" w:rsidRPr="00ED1AE0">
        <w:rPr>
          <w:rFonts w:ascii="Times New Roman" w:hAnsi="Times New Roman"/>
          <w:b w:val="0"/>
          <w:bCs w:val="0"/>
          <w:i w:val="0"/>
          <w:iCs w:val="0"/>
          <w:color w:val="212121"/>
          <w:sz w:val="20"/>
          <w:szCs w:val="20"/>
          <w:lang w:val="en-IN"/>
        </w:rPr>
        <w:t>modeling</w:t>
      </w:r>
      <w:proofErr w:type="spellEnd"/>
      <w:r w:rsidR="0046502C" w:rsidRPr="00ED1AE0">
        <w:rPr>
          <w:rFonts w:ascii="Times New Roman" w:hAnsi="Times New Roman"/>
          <w:b w:val="0"/>
          <w:bCs w:val="0"/>
          <w:i w:val="0"/>
          <w:iCs w:val="0"/>
          <w:color w:val="212121"/>
          <w:sz w:val="20"/>
          <w:szCs w:val="20"/>
          <w:lang w:val="en-IN"/>
        </w:rPr>
        <w:t xml:space="preserve"> to model how therapeutic or lifestyle changes will change individual trajectories. Its clinical implications can also be expanded by expanding the framework to include differential diagnosis and comorbid neurodegenerative disorders. The combination of these instructions gives a solid basis to the development of the framework into a powerful, fair, and clinically implementable instrument of long-term dementia risk management.</w:t>
      </w:r>
      <w:bookmarkEnd w:id="17"/>
      <w:r w:rsidR="00154E48" w:rsidRPr="00ED1AE0">
        <w:rPr>
          <w:rFonts w:ascii="Times New Roman" w:hAnsi="Times New Roman"/>
          <w:b w:val="0"/>
          <w:bCs w:val="0"/>
          <w:i w:val="0"/>
          <w:iCs w:val="0"/>
          <w:color w:val="212121"/>
          <w:sz w:val="20"/>
          <w:szCs w:val="20"/>
          <w:lang w:val="en-IN"/>
        </w:rPr>
        <w:t xml:space="preserve"> </w:t>
      </w:r>
    </w:p>
    <w:p w14:paraId="64AA4610" w14:textId="77777777" w:rsidR="00394563" w:rsidRPr="00ED1AE0" w:rsidRDefault="002A3B20" w:rsidP="00F33CE0">
      <w:pPr>
        <w:pStyle w:val="Heading5"/>
        <w:jc w:val="both"/>
        <w:rPr>
          <w:rFonts w:ascii="Times New Roman" w:eastAsia="MS Mincho" w:hAnsi="Times New Roman"/>
          <w:b w:val="0"/>
          <w:i w:val="0"/>
          <w:sz w:val="20"/>
          <w:szCs w:val="20"/>
        </w:rPr>
      </w:pPr>
      <w:r w:rsidRPr="00ED1AE0">
        <w:rPr>
          <w:rFonts w:ascii="Times New Roman" w:eastAsia="MS Mincho" w:hAnsi="Times New Roman"/>
          <w:b w:val="0"/>
          <w:i w:val="0"/>
          <w:sz w:val="20"/>
          <w:szCs w:val="20"/>
        </w:rPr>
        <w:t>REFERENCES</w:t>
      </w:r>
    </w:p>
    <w:p w14:paraId="734EB332" w14:textId="3E39B565" w:rsidR="00B05653" w:rsidRPr="00ED1AE0" w:rsidRDefault="00A038BC" w:rsidP="008F2E90">
      <w:pPr>
        <w:pStyle w:val="references"/>
        <w:spacing w:after="0"/>
        <w:ind w:left="357" w:hanging="357"/>
      </w:pPr>
      <w:bookmarkStart w:id="18" w:name="_Hlk215612653"/>
      <w:r w:rsidRPr="00ED1AE0">
        <w:t>Alzheimer’s Disease International (ADI). (202</w:t>
      </w:r>
      <w:r w:rsidR="002F47F1" w:rsidRPr="00ED1AE0">
        <w:t>5</w:t>
      </w:r>
      <w:r w:rsidRPr="00ED1AE0">
        <w:t xml:space="preserve">). </w:t>
      </w:r>
      <w:r w:rsidRPr="00ED1AE0">
        <w:rPr>
          <w:i/>
          <w:iCs/>
        </w:rPr>
        <w:t>World Alzheimer Report 2021: Journey through the diagnosis of dementia.</w:t>
      </w:r>
      <w:r w:rsidRPr="00ED1AE0">
        <w:t xml:space="preserve"> London: Alzheimer’s Disease International.</w:t>
      </w:r>
    </w:p>
    <w:bookmarkEnd w:id="18"/>
    <w:p w14:paraId="2D3D67C5" w14:textId="77777777" w:rsidR="00A84F14" w:rsidRPr="00ED1AE0" w:rsidRDefault="00A84F14" w:rsidP="008F2E90">
      <w:pPr>
        <w:pStyle w:val="references"/>
        <w:spacing w:after="0"/>
        <w:ind w:left="357" w:hanging="357"/>
      </w:pPr>
      <w:r w:rsidRPr="00ED1AE0">
        <w:t xml:space="preserve">Lyall, Donald M., Andrey </w:t>
      </w:r>
      <w:proofErr w:type="spellStart"/>
      <w:r w:rsidRPr="00ED1AE0">
        <w:t>Kormilitzin</w:t>
      </w:r>
      <w:proofErr w:type="spellEnd"/>
      <w:r w:rsidRPr="00ED1AE0">
        <w:t xml:space="preserve">, Claire Lancaster, Jose Sousa, Fanny </w:t>
      </w:r>
      <w:proofErr w:type="spellStart"/>
      <w:r w:rsidRPr="00ED1AE0">
        <w:t>Petermann</w:t>
      </w:r>
      <w:proofErr w:type="spellEnd"/>
      <w:r w:rsidRPr="00ED1AE0">
        <w:t xml:space="preserve">‐Rocha, Christopher Buckley, Eric L. </w:t>
      </w:r>
      <w:proofErr w:type="spellStart"/>
      <w:r w:rsidRPr="00ED1AE0">
        <w:t>Harshfield</w:t>
      </w:r>
      <w:proofErr w:type="spellEnd"/>
      <w:r w:rsidRPr="00ED1AE0">
        <w:t xml:space="preserve"> et al. "Artificial intelligence for dementia—Applied models and digital health." Alzheimer's &amp; Dementia 19, no. 12 (2023): 5872-5884.</w:t>
      </w:r>
      <w:r w:rsidR="00430367" w:rsidRPr="00ED1AE0">
        <w:t xml:space="preserve"> DOI: 10.1002/alz.13391</w:t>
      </w:r>
    </w:p>
    <w:p w14:paraId="3F90CA1F" w14:textId="39B8D016" w:rsidR="00ED1AE0" w:rsidRPr="00ED1AE0" w:rsidRDefault="00ED1AE0" w:rsidP="008F2E90">
      <w:pPr>
        <w:pStyle w:val="references"/>
        <w:spacing w:after="0"/>
        <w:ind w:left="357" w:hanging="357"/>
      </w:pPr>
      <w:r w:rsidRPr="00ED1AE0">
        <w:t xml:space="preserve">P. Naga Srinivasu, G. Srinivas, T. Srinivasa Rao, and Valentina E. </w:t>
      </w:r>
      <w:proofErr w:type="spellStart"/>
      <w:r w:rsidRPr="00ED1AE0">
        <w:t>Balas</w:t>
      </w:r>
      <w:proofErr w:type="spellEnd"/>
      <w:r w:rsidRPr="00ED1AE0">
        <w:t>. 2024. A novel approach for assessing the damaged region in MRI through improvised GA and SGO. </w:t>
      </w:r>
      <w:r w:rsidRPr="00ED1AE0">
        <w:rPr>
          <w:i/>
          <w:iCs/>
        </w:rPr>
        <w:t xml:space="preserve">Int. J. Adv. </w:t>
      </w:r>
      <w:proofErr w:type="spellStart"/>
      <w:r w:rsidRPr="00ED1AE0">
        <w:rPr>
          <w:i/>
          <w:iCs/>
        </w:rPr>
        <w:t>Intell</w:t>
      </w:r>
      <w:proofErr w:type="spellEnd"/>
      <w:r w:rsidRPr="00ED1AE0">
        <w:rPr>
          <w:i/>
          <w:iCs/>
        </w:rPr>
        <w:t>. Paradigms</w:t>
      </w:r>
      <w:r w:rsidRPr="00ED1AE0">
        <w:t xml:space="preserve"> 29, 4 (2024), 348–363. </w:t>
      </w:r>
      <w:hyperlink r:id="rId12" w:history="1">
        <w:r w:rsidRPr="00ED1AE0">
          <w:t>https://doi.org/10.1504/ijaip.2024.143818</w:t>
        </w:r>
      </w:hyperlink>
    </w:p>
    <w:p w14:paraId="40F7BD7D" w14:textId="02DEFCB1" w:rsidR="00ED1AE0" w:rsidRDefault="00ED1AE0" w:rsidP="008F2E90">
      <w:pPr>
        <w:pStyle w:val="references"/>
        <w:spacing w:after="0"/>
        <w:ind w:left="357" w:hanging="357"/>
      </w:pPr>
      <w:r w:rsidRPr="00ED1AE0">
        <w:t>Chaudhary, Narendra Singh, et al. "AI and the Future of Talent Management: Revolutionizing Workforce Strategies for a Dynamic World." Global Work Arrangements and Outsourcing in the Age of AI, edited by Mohit Yadav, et al., IGI Global Scientific Publishing, 2025, pp. 297-316. </w:t>
      </w:r>
      <w:hyperlink r:id="rId13" w:tgtFrame="_blank" w:history="1">
        <w:r w:rsidRPr="00ED1AE0">
          <w:t>https://doi.org/10.4018/979-8-3373-1270-5.ch017</w:t>
        </w:r>
      </w:hyperlink>
    </w:p>
    <w:p w14:paraId="2D0B6DDE" w14:textId="25644821" w:rsidR="00ED1AE0" w:rsidRPr="00ED1AE0" w:rsidRDefault="00ED1AE0" w:rsidP="00ED1AE0">
      <w:pPr>
        <w:pStyle w:val="references"/>
        <w:spacing w:after="0"/>
        <w:ind w:left="357" w:hanging="357"/>
      </w:pPr>
      <w:proofErr w:type="spellStart"/>
      <w:r w:rsidRPr="00ED1AE0">
        <w:t>Vourganas</w:t>
      </w:r>
      <w:proofErr w:type="spellEnd"/>
      <w:r w:rsidRPr="00ED1AE0">
        <w:t xml:space="preserve">, </w:t>
      </w:r>
      <w:proofErr w:type="spellStart"/>
      <w:r w:rsidRPr="00ED1AE0">
        <w:t>Ioannis</w:t>
      </w:r>
      <w:proofErr w:type="spellEnd"/>
      <w:r w:rsidRPr="00ED1AE0">
        <w:t xml:space="preserve">, Hani Attar, and Anna </w:t>
      </w:r>
      <w:proofErr w:type="spellStart"/>
      <w:r w:rsidRPr="00ED1AE0">
        <w:t>Lito</w:t>
      </w:r>
      <w:proofErr w:type="spellEnd"/>
      <w:r w:rsidRPr="00ED1AE0">
        <w:t xml:space="preserve"> </w:t>
      </w:r>
      <w:proofErr w:type="spellStart"/>
      <w:r w:rsidRPr="00ED1AE0">
        <w:t>Michala</w:t>
      </w:r>
      <w:proofErr w:type="spellEnd"/>
      <w:r w:rsidRPr="00ED1AE0">
        <w:t>. "Accountable, responsible, transparent artificial intelligence in ambient intelligence systems for healthcare." Intelligent healthcare: infrastructure, algorithms and management. Singapore: Springer Nature Singapore, 2022. 87-111.</w:t>
      </w:r>
    </w:p>
    <w:p w14:paraId="40CAB3C3" w14:textId="77777777" w:rsidR="00A84F14" w:rsidRPr="00ED1AE0" w:rsidRDefault="00A84F14" w:rsidP="008F2E90">
      <w:pPr>
        <w:pStyle w:val="references"/>
        <w:spacing w:after="0"/>
        <w:ind w:left="357" w:hanging="357"/>
      </w:pPr>
      <w:r w:rsidRPr="00ED1AE0">
        <w:t xml:space="preserve">Javeed, </w:t>
      </w:r>
      <w:proofErr w:type="spellStart"/>
      <w:r w:rsidRPr="00ED1AE0">
        <w:t>Ashir</w:t>
      </w:r>
      <w:proofErr w:type="spellEnd"/>
      <w:r w:rsidRPr="00ED1AE0">
        <w:t xml:space="preserve">, Ana Luiza </w:t>
      </w:r>
      <w:proofErr w:type="spellStart"/>
      <w:r w:rsidRPr="00ED1AE0">
        <w:t>Dallora</w:t>
      </w:r>
      <w:proofErr w:type="spellEnd"/>
      <w:r w:rsidRPr="00ED1AE0">
        <w:t xml:space="preserve">, Johan </w:t>
      </w:r>
      <w:proofErr w:type="spellStart"/>
      <w:r w:rsidRPr="00ED1AE0">
        <w:t>Sanmartin</w:t>
      </w:r>
      <w:proofErr w:type="spellEnd"/>
      <w:r w:rsidRPr="00ED1AE0">
        <w:t xml:space="preserve"> Berglund, </w:t>
      </w:r>
      <w:proofErr w:type="spellStart"/>
      <w:r w:rsidRPr="00ED1AE0">
        <w:t>Arif</w:t>
      </w:r>
      <w:proofErr w:type="spellEnd"/>
      <w:r w:rsidRPr="00ED1AE0">
        <w:t xml:space="preserve"> Ali, Liaqat Ali, and Peter </w:t>
      </w:r>
      <w:proofErr w:type="spellStart"/>
      <w:r w:rsidRPr="00ED1AE0">
        <w:t>Anderberg</w:t>
      </w:r>
      <w:proofErr w:type="spellEnd"/>
      <w:r w:rsidRPr="00ED1AE0">
        <w:t xml:space="preserve">. "Machine learning for dementia prediction: a systematic review and future research directions." </w:t>
      </w:r>
      <w:r w:rsidRPr="00ED1AE0">
        <w:rPr>
          <w:i/>
          <w:iCs/>
        </w:rPr>
        <w:t>Journal of medical systems</w:t>
      </w:r>
      <w:r w:rsidRPr="00ED1AE0">
        <w:t xml:space="preserve"> 47, no. 1 (2023): 17.</w:t>
      </w:r>
      <w:r w:rsidR="00430367" w:rsidRPr="00ED1AE0">
        <w:t xml:space="preserve"> https://doi.org/10.1007/s10916-023-01906-7</w:t>
      </w:r>
    </w:p>
    <w:p w14:paraId="3B5F18DB" w14:textId="77777777" w:rsidR="00A84F14" w:rsidRPr="00ED1AE0" w:rsidRDefault="00A84F14" w:rsidP="008F2E90">
      <w:pPr>
        <w:pStyle w:val="references"/>
        <w:spacing w:after="0"/>
        <w:ind w:left="357" w:hanging="357"/>
      </w:pPr>
      <w:proofErr w:type="spellStart"/>
      <w:r w:rsidRPr="00ED1AE0">
        <w:t>Dhakal</w:t>
      </w:r>
      <w:proofErr w:type="spellEnd"/>
      <w:r w:rsidRPr="00ED1AE0">
        <w:t xml:space="preserve">, Sara, Sami Azam, Khan Md Hasib, Asif Karim, </w:t>
      </w:r>
      <w:proofErr w:type="spellStart"/>
      <w:r w:rsidRPr="00ED1AE0">
        <w:t>MirjamJonkman</w:t>
      </w:r>
      <w:proofErr w:type="spellEnd"/>
      <w:r w:rsidRPr="00ED1AE0">
        <w:t>, and ASM Farhan Al Haque</w:t>
      </w:r>
      <w:r w:rsidR="002E57A7" w:rsidRPr="00ED1AE0">
        <w:t xml:space="preserve"> et al.,</w:t>
      </w:r>
      <w:r w:rsidRPr="00ED1AE0">
        <w:t xml:space="preserve"> "Dementia prediction using machine learning." </w:t>
      </w:r>
      <w:r w:rsidRPr="00ED1AE0">
        <w:rPr>
          <w:i/>
          <w:iCs/>
        </w:rPr>
        <w:t>Procedia Computer Science</w:t>
      </w:r>
      <w:r w:rsidRPr="00ED1AE0">
        <w:t xml:space="preserve"> 219 (2023): 1297-1308.</w:t>
      </w:r>
      <w:r w:rsidR="00430367" w:rsidRPr="00ED1AE0">
        <w:t xml:space="preserve"> https://doi.org/10.1016/j.procs.2023.01.414</w:t>
      </w:r>
    </w:p>
    <w:p w14:paraId="4A495B4E" w14:textId="77777777" w:rsidR="00A84F14" w:rsidRPr="00ED1AE0" w:rsidRDefault="00A84F14" w:rsidP="008F2E90">
      <w:pPr>
        <w:pStyle w:val="references"/>
        <w:spacing w:after="0"/>
        <w:ind w:left="357" w:hanging="357"/>
      </w:pPr>
      <w:proofErr w:type="spellStart"/>
      <w:r w:rsidRPr="00ED1AE0">
        <w:t>Merkin</w:t>
      </w:r>
      <w:proofErr w:type="spellEnd"/>
      <w:r w:rsidRPr="00ED1AE0">
        <w:t xml:space="preserve">, Alexander, Rita </w:t>
      </w:r>
      <w:proofErr w:type="spellStart"/>
      <w:r w:rsidRPr="00ED1AE0">
        <w:t>Krishnamurthi</w:t>
      </w:r>
      <w:proofErr w:type="spellEnd"/>
      <w:r w:rsidRPr="00ED1AE0">
        <w:t>, and Oleg N. Medvedev</w:t>
      </w:r>
      <w:r w:rsidR="002E57A7" w:rsidRPr="00ED1AE0">
        <w:t xml:space="preserve"> et al., </w:t>
      </w:r>
      <w:r w:rsidRPr="00ED1AE0">
        <w:t xml:space="preserve"> "Machine learning, artificial intelligence and the prediction of dementia." </w:t>
      </w:r>
      <w:r w:rsidRPr="00ED1AE0">
        <w:rPr>
          <w:i/>
          <w:iCs/>
        </w:rPr>
        <w:t>Current opinion in psychiatry</w:t>
      </w:r>
      <w:r w:rsidRPr="00ED1AE0">
        <w:t xml:space="preserve"> 35, no. 2 (2022): 123-129.</w:t>
      </w:r>
      <w:r w:rsidR="00430367" w:rsidRPr="00ED1AE0">
        <w:t xml:space="preserve"> DOI: 10.1097/YCO.0000000000000768</w:t>
      </w:r>
    </w:p>
    <w:p w14:paraId="7B409FB1" w14:textId="77777777" w:rsidR="00A84F14" w:rsidRPr="00ED1AE0" w:rsidRDefault="00A84F14" w:rsidP="008F2E90">
      <w:pPr>
        <w:pStyle w:val="references"/>
        <w:spacing w:after="0"/>
        <w:ind w:left="357" w:hanging="357"/>
      </w:pPr>
      <w:r w:rsidRPr="00ED1AE0">
        <w:t xml:space="preserve">Ottaviani, Silvia, and </w:t>
      </w:r>
      <w:proofErr w:type="spellStart"/>
      <w:r w:rsidRPr="00ED1AE0">
        <w:t>FiammettaMonacelli</w:t>
      </w:r>
      <w:proofErr w:type="spellEnd"/>
      <w:r w:rsidR="002E57A7" w:rsidRPr="00ED1AE0">
        <w:t xml:space="preserve"> et al.,</w:t>
      </w:r>
      <w:r w:rsidRPr="00ED1AE0">
        <w:t xml:space="preserve"> "Rethinking dementia risk prediction: A critical evaluation of a multimodal machine learning predictive model." </w:t>
      </w:r>
      <w:r w:rsidRPr="00ED1AE0">
        <w:rPr>
          <w:i/>
          <w:iCs/>
        </w:rPr>
        <w:t>Journal of Alzheimer’s Disease</w:t>
      </w:r>
      <w:r w:rsidRPr="00ED1AE0">
        <w:t xml:space="preserve"> 97, no. 3 (2024): 1097-1100.</w:t>
      </w:r>
      <w:r w:rsidR="00430367" w:rsidRPr="00ED1AE0">
        <w:t xml:space="preserve"> 3. https://doi.org/10.3233/JAD-231071</w:t>
      </w:r>
    </w:p>
    <w:p w14:paraId="793B39C4" w14:textId="77777777" w:rsidR="00A84F14" w:rsidRPr="00ED1AE0" w:rsidRDefault="00A84F14" w:rsidP="008F2E90">
      <w:pPr>
        <w:pStyle w:val="references"/>
        <w:spacing w:after="0"/>
        <w:ind w:left="357" w:hanging="357"/>
      </w:pPr>
      <w:r w:rsidRPr="00ED1AE0">
        <w:t xml:space="preserve">Ding, </w:t>
      </w:r>
      <w:proofErr w:type="spellStart"/>
      <w:r w:rsidRPr="00ED1AE0">
        <w:t>Huitong</w:t>
      </w:r>
      <w:proofErr w:type="spellEnd"/>
      <w:r w:rsidRPr="00ED1AE0">
        <w:t xml:space="preserve">, Amiya </w:t>
      </w:r>
      <w:proofErr w:type="spellStart"/>
      <w:r w:rsidRPr="00ED1AE0">
        <w:t>Mandapati</w:t>
      </w:r>
      <w:proofErr w:type="spellEnd"/>
      <w:r w:rsidRPr="00ED1AE0">
        <w:t xml:space="preserve">, Alexander P. Hamel, Cody </w:t>
      </w:r>
      <w:proofErr w:type="spellStart"/>
      <w:r w:rsidRPr="00ED1AE0">
        <w:t>Karjadi</w:t>
      </w:r>
      <w:proofErr w:type="spellEnd"/>
      <w:r w:rsidRPr="00ED1AE0">
        <w:t xml:space="preserve">, Ting FA Ang, </w:t>
      </w:r>
      <w:proofErr w:type="spellStart"/>
      <w:r w:rsidRPr="00ED1AE0">
        <w:t>Weiming</w:t>
      </w:r>
      <w:proofErr w:type="spellEnd"/>
      <w:r w:rsidRPr="00ED1AE0">
        <w:t xml:space="preserve"> Xia, Rhoda Au, and </w:t>
      </w:r>
      <w:proofErr w:type="spellStart"/>
      <w:r w:rsidRPr="00ED1AE0">
        <w:t>Honghuang</w:t>
      </w:r>
      <w:proofErr w:type="spellEnd"/>
      <w:r w:rsidRPr="00ED1AE0">
        <w:t xml:space="preserve"> Lin</w:t>
      </w:r>
      <w:r w:rsidR="002E57A7" w:rsidRPr="00ED1AE0">
        <w:t xml:space="preserve"> et al., </w:t>
      </w:r>
      <w:r w:rsidRPr="00ED1AE0">
        <w:t xml:space="preserve"> "Multimodal machine learning for 10-year dementia risk prediction: the Framingham Heart Study." </w:t>
      </w:r>
      <w:r w:rsidRPr="00ED1AE0">
        <w:rPr>
          <w:i/>
          <w:iCs/>
        </w:rPr>
        <w:t>Journal of Alzheimer’s Disease</w:t>
      </w:r>
      <w:r w:rsidRPr="00ED1AE0">
        <w:t xml:space="preserve"> 96, no. 1 (2023): 277-286.</w:t>
      </w:r>
      <w:r w:rsidR="00430367" w:rsidRPr="00ED1AE0">
        <w:t xml:space="preserve"> https://doi.org/10.3233/JAD-230496</w:t>
      </w:r>
    </w:p>
    <w:p w14:paraId="702406C4" w14:textId="77777777" w:rsidR="00A84F14" w:rsidRPr="00ED1AE0" w:rsidRDefault="00A84F14" w:rsidP="008F2E90">
      <w:pPr>
        <w:pStyle w:val="references"/>
        <w:spacing w:after="0"/>
        <w:ind w:left="357" w:hanging="357"/>
      </w:pPr>
      <w:r w:rsidRPr="00ED1AE0">
        <w:t xml:space="preserve">Jahan, </w:t>
      </w:r>
      <w:proofErr w:type="spellStart"/>
      <w:r w:rsidRPr="00ED1AE0">
        <w:t>Sobhana</w:t>
      </w:r>
      <w:proofErr w:type="spellEnd"/>
      <w:r w:rsidRPr="00ED1AE0">
        <w:t xml:space="preserve">, </w:t>
      </w:r>
      <w:proofErr w:type="spellStart"/>
      <w:r w:rsidRPr="00ED1AE0">
        <w:t>Kazi</w:t>
      </w:r>
      <w:proofErr w:type="spellEnd"/>
      <w:r w:rsidRPr="00ED1AE0">
        <w:t xml:space="preserve"> Abu Taher, M. Shamim Kaiser, Mufti Mahmud, Md </w:t>
      </w:r>
      <w:proofErr w:type="spellStart"/>
      <w:r w:rsidRPr="00ED1AE0">
        <w:t>Sazzadur</w:t>
      </w:r>
      <w:proofErr w:type="spellEnd"/>
      <w:r w:rsidRPr="00ED1AE0">
        <w:t xml:space="preserve"> Rahman, ASM </w:t>
      </w:r>
      <w:proofErr w:type="spellStart"/>
      <w:r w:rsidRPr="00ED1AE0">
        <w:t>Sanwar</w:t>
      </w:r>
      <w:proofErr w:type="spellEnd"/>
      <w:r w:rsidRPr="00ED1AE0">
        <w:t xml:space="preserve"> Hosen, and In-Ho Ra. "Explainable AI-based Alzheimer’s prediction and management using multimodal data." </w:t>
      </w:r>
      <w:proofErr w:type="spellStart"/>
      <w:r w:rsidRPr="00ED1AE0">
        <w:rPr>
          <w:i/>
          <w:iCs/>
        </w:rPr>
        <w:t>Plos</w:t>
      </w:r>
      <w:proofErr w:type="spellEnd"/>
      <w:r w:rsidRPr="00ED1AE0">
        <w:rPr>
          <w:i/>
          <w:iCs/>
        </w:rPr>
        <w:t xml:space="preserve"> one</w:t>
      </w:r>
      <w:r w:rsidRPr="00ED1AE0">
        <w:t xml:space="preserve"> 18, no. 11 (2023): e0294253.</w:t>
      </w:r>
      <w:r w:rsidR="00430367" w:rsidRPr="00ED1AE0">
        <w:t xml:space="preserve"> https://doi.org/10.1371/journal.pone.0294253</w:t>
      </w:r>
    </w:p>
    <w:p w14:paraId="31248311" w14:textId="77777777" w:rsidR="00A84F14" w:rsidRPr="00ED1AE0" w:rsidRDefault="00A84F14" w:rsidP="008F2E90">
      <w:pPr>
        <w:pStyle w:val="references"/>
        <w:spacing w:after="0"/>
        <w:ind w:left="357" w:hanging="357"/>
      </w:pPr>
      <w:proofErr w:type="spellStart"/>
      <w:r w:rsidRPr="00ED1AE0">
        <w:t>Bucholc</w:t>
      </w:r>
      <w:proofErr w:type="spellEnd"/>
      <w:r w:rsidRPr="00ED1AE0">
        <w:t xml:space="preserve">, Magda, </w:t>
      </w:r>
      <w:proofErr w:type="spellStart"/>
      <w:r w:rsidRPr="00ED1AE0">
        <w:t>SofyaTitarenko</w:t>
      </w:r>
      <w:proofErr w:type="spellEnd"/>
      <w:r w:rsidRPr="00ED1AE0">
        <w:t xml:space="preserve">, </w:t>
      </w:r>
      <w:proofErr w:type="spellStart"/>
      <w:r w:rsidRPr="00ED1AE0">
        <w:t>Xuemei</w:t>
      </w:r>
      <w:proofErr w:type="spellEnd"/>
      <w:r w:rsidRPr="00ED1AE0">
        <w:t xml:space="preserve"> Ding, Callum Canavan, and </w:t>
      </w:r>
      <w:proofErr w:type="spellStart"/>
      <w:r w:rsidRPr="00ED1AE0">
        <w:t>Tianhua</w:t>
      </w:r>
      <w:proofErr w:type="spellEnd"/>
      <w:r w:rsidRPr="00ED1AE0">
        <w:t xml:space="preserve"> Chen</w:t>
      </w:r>
      <w:r w:rsidR="002E57A7" w:rsidRPr="00ED1AE0">
        <w:t xml:space="preserve"> et al., </w:t>
      </w:r>
      <w:r w:rsidRPr="00ED1AE0">
        <w:t xml:space="preserve">"A hybrid machine learning approach for prediction of conversion from mild cognitive impairment to dementia." </w:t>
      </w:r>
      <w:r w:rsidRPr="00ED1AE0">
        <w:rPr>
          <w:i/>
          <w:iCs/>
        </w:rPr>
        <w:t>Expert Systems with Applications</w:t>
      </w:r>
      <w:r w:rsidRPr="00ED1AE0">
        <w:t xml:space="preserve"> 217 (2023): 119541.</w:t>
      </w:r>
      <w:r w:rsidR="00430367" w:rsidRPr="00ED1AE0">
        <w:t xml:space="preserve"> https://doi.org/10.1016/j.eswa.2023.119541</w:t>
      </w:r>
    </w:p>
    <w:p w14:paraId="60C4F260" w14:textId="77777777" w:rsidR="00A84F14" w:rsidRPr="00ED1AE0" w:rsidRDefault="00A84F14" w:rsidP="008F2E90">
      <w:pPr>
        <w:pStyle w:val="references"/>
        <w:spacing w:after="0"/>
        <w:ind w:left="357" w:hanging="357"/>
      </w:pPr>
      <w:r w:rsidRPr="00ED1AE0">
        <w:t xml:space="preserve">Kubi, Nana Nyarko </w:t>
      </w:r>
      <w:proofErr w:type="spellStart"/>
      <w:r w:rsidRPr="00ED1AE0">
        <w:t>Brenya</w:t>
      </w:r>
      <w:proofErr w:type="spellEnd"/>
      <w:r w:rsidRPr="00ED1AE0">
        <w:t xml:space="preserve"> Appiah, and Sajid Nazir</w:t>
      </w:r>
      <w:r w:rsidR="002E57A7" w:rsidRPr="00ED1AE0">
        <w:t xml:space="preserve"> et al., </w:t>
      </w:r>
      <w:r w:rsidRPr="00ED1AE0">
        <w:t xml:space="preserve"> "Dementia prediction with multimodal clinical and imaging data." </w:t>
      </w:r>
      <w:r w:rsidRPr="00ED1AE0">
        <w:rPr>
          <w:i/>
          <w:iCs/>
        </w:rPr>
        <w:t>International Journal of Information Technology</w:t>
      </w:r>
      <w:r w:rsidRPr="00ED1AE0">
        <w:t xml:space="preserve"> 17, no. 1 (2025): 5-16.</w:t>
      </w:r>
      <w:r w:rsidR="00C71981" w:rsidRPr="00ED1AE0">
        <w:t xml:space="preserve"> https://doi.org/10.1007/s41870-024-02326-7</w:t>
      </w:r>
    </w:p>
    <w:p w14:paraId="7E93267C" w14:textId="77777777" w:rsidR="00A84F14" w:rsidRPr="00ED1AE0" w:rsidRDefault="00A84F14" w:rsidP="00EE0FB5">
      <w:pPr>
        <w:pStyle w:val="references"/>
        <w:spacing w:after="0"/>
        <w:ind w:left="357" w:hanging="357"/>
      </w:pPr>
      <w:r w:rsidRPr="00ED1AE0">
        <w:t>Kumar, BP Pradeep, J. Ravikumar, and B. B. Shankar</w:t>
      </w:r>
      <w:r w:rsidR="002E57A7" w:rsidRPr="00ED1AE0">
        <w:t xml:space="preserve"> et al.,</w:t>
      </w:r>
      <w:r w:rsidRPr="00ED1AE0">
        <w:t xml:space="preserve"> "Optimized anti-interference dynamic integral neural network approach for dementia prediction in health care." </w:t>
      </w:r>
      <w:r w:rsidRPr="00ED1AE0">
        <w:rPr>
          <w:i/>
          <w:iCs/>
        </w:rPr>
        <w:t>Knowledge-Based Systems</w:t>
      </w:r>
      <w:r w:rsidRPr="00ED1AE0">
        <w:t xml:space="preserve"> 321 (2025): 113723.</w:t>
      </w:r>
      <w:r w:rsidR="00C71981" w:rsidRPr="00ED1AE0">
        <w:t xml:space="preserve"> https://doi.org/10.1016/j.knosys.2025.113723</w:t>
      </w:r>
    </w:p>
    <w:p w14:paraId="6E386C8A" w14:textId="77777777" w:rsidR="0004060C" w:rsidRPr="00ED1AE0" w:rsidRDefault="0004060C" w:rsidP="008F2E90">
      <w:pPr>
        <w:pStyle w:val="references"/>
        <w:spacing w:after="0"/>
        <w:ind w:left="357" w:hanging="357"/>
      </w:pPr>
      <w:proofErr w:type="spellStart"/>
      <w:r w:rsidRPr="00ED1AE0">
        <w:t>Vourganas</w:t>
      </w:r>
      <w:proofErr w:type="spellEnd"/>
      <w:r w:rsidRPr="00ED1AE0">
        <w:t xml:space="preserve">, </w:t>
      </w:r>
      <w:proofErr w:type="spellStart"/>
      <w:r w:rsidRPr="00ED1AE0">
        <w:t>Ioannis</w:t>
      </w:r>
      <w:proofErr w:type="spellEnd"/>
      <w:r w:rsidRPr="00ED1AE0">
        <w:t xml:space="preserve">, Hani Attar, and Anna </w:t>
      </w:r>
      <w:proofErr w:type="spellStart"/>
      <w:r w:rsidRPr="00ED1AE0">
        <w:t>LitoMichala</w:t>
      </w:r>
      <w:proofErr w:type="spellEnd"/>
      <w:r w:rsidRPr="00ED1AE0">
        <w:t>. "Accountable, responsible, transparent artificial intelligence in ambient intelligence systems for healthcare." Intelligent healthcare: infrastructure, algorithms and management. Singapore: Springer Nature Singapore, 2022. 87-111.</w:t>
      </w:r>
    </w:p>
    <w:p w14:paraId="05A8CFF7" w14:textId="3296F11B" w:rsidR="0026599C" w:rsidRPr="00ED1AE0" w:rsidRDefault="0026599C" w:rsidP="008F2E90">
      <w:pPr>
        <w:pStyle w:val="references"/>
        <w:spacing w:after="0"/>
        <w:ind w:left="357" w:hanging="357"/>
      </w:pPr>
      <w:r w:rsidRPr="00ED1AE0">
        <w:t xml:space="preserve">Srinivasu, </w:t>
      </w:r>
      <w:proofErr w:type="spellStart"/>
      <w:r w:rsidRPr="00ED1AE0">
        <w:t>Parvathaneni</w:t>
      </w:r>
      <w:proofErr w:type="spellEnd"/>
      <w:r w:rsidRPr="00ED1AE0">
        <w:t xml:space="preserve"> N., et al. "An Explainable Artificial Intelligence Software System for Predicting Diabetes." </w:t>
      </w:r>
      <w:proofErr w:type="spellStart"/>
      <w:r w:rsidRPr="00ED1AE0">
        <w:t>Heliyon</w:t>
      </w:r>
      <w:proofErr w:type="spellEnd"/>
      <w:r w:rsidRPr="00ED1AE0">
        <w:t xml:space="preserve">, vol. 10, no. 16, 2024, p. e36112,  </w:t>
      </w:r>
      <w:r w:rsidRPr="00EE0FB5">
        <w:t>https://doi.org/10.1016/j.heliyon.2024.e36112</w:t>
      </w:r>
    </w:p>
    <w:p w14:paraId="383EE483" w14:textId="77777777" w:rsidR="00A84F14" w:rsidRPr="00ED1AE0" w:rsidRDefault="00C71981" w:rsidP="008F2E90">
      <w:pPr>
        <w:pStyle w:val="references"/>
        <w:spacing w:after="0"/>
        <w:ind w:left="357" w:hanging="357"/>
      </w:pPr>
      <w:proofErr w:type="spellStart"/>
      <w:r w:rsidRPr="00ED1AE0">
        <w:t>Manemann</w:t>
      </w:r>
      <w:proofErr w:type="spellEnd"/>
      <w:r w:rsidRPr="00ED1AE0">
        <w:t xml:space="preserve"> SM, St </w:t>
      </w:r>
      <w:proofErr w:type="spellStart"/>
      <w:r w:rsidRPr="00ED1AE0">
        <w:t>Sauver</w:t>
      </w:r>
      <w:proofErr w:type="spellEnd"/>
      <w:r w:rsidRPr="00ED1AE0">
        <w:t xml:space="preserve"> JL, Liu H, Larson NB, Moon S, Takahashi PY, Olson JE, Rocca WA, Miller VM, </w:t>
      </w:r>
      <w:proofErr w:type="spellStart"/>
      <w:r w:rsidRPr="00ED1AE0">
        <w:t>Therneau</w:t>
      </w:r>
      <w:proofErr w:type="spellEnd"/>
      <w:r w:rsidRPr="00ED1AE0">
        <w:t xml:space="preserve"> TM, </w:t>
      </w:r>
      <w:proofErr w:type="spellStart"/>
      <w:r w:rsidRPr="00ED1AE0">
        <w:t>Ngufor</w:t>
      </w:r>
      <w:proofErr w:type="spellEnd"/>
      <w:r w:rsidRPr="00ED1AE0">
        <w:t xml:space="preserve"> CG, Roger VL, Zhao Y, Decker PA, Killian JM, </w:t>
      </w:r>
      <w:proofErr w:type="spellStart"/>
      <w:r w:rsidRPr="00ED1AE0">
        <w:t>Bielinski</w:t>
      </w:r>
      <w:proofErr w:type="spellEnd"/>
      <w:r w:rsidRPr="00ED1AE0">
        <w:t xml:space="preserve"> SJ. Longitudinal cohorts for harnessing the electronic health record for disease prediction in a US population. BMJ Open. 2021 Jun 8;11(6):e044353. </w:t>
      </w:r>
      <w:proofErr w:type="spellStart"/>
      <w:r w:rsidRPr="00ED1AE0">
        <w:t>doi</w:t>
      </w:r>
      <w:proofErr w:type="spellEnd"/>
      <w:r w:rsidRPr="00ED1AE0">
        <w:t>: 10.1136/bmjopen-2020-044353. PMID: 34103314; PMCID: PMC8190051.</w:t>
      </w:r>
    </w:p>
    <w:sectPr w:rsidR="00A84F14" w:rsidRPr="00ED1AE0" w:rsidSect="00DE169B">
      <w:type w:val="continuous"/>
      <w:pgSz w:w="11909" w:h="16834"/>
      <w:pgMar w:top="539" w:right="890" w:bottom="1440" w:left="89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F228" w14:textId="77777777" w:rsidR="007C4844" w:rsidRDefault="007C4844" w:rsidP="00010432">
      <w:r>
        <w:separator/>
      </w:r>
    </w:p>
  </w:endnote>
  <w:endnote w:type="continuationSeparator" w:id="0">
    <w:p w14:paraId="374763DC" w14:textId="77777777" w:rsidR="007C4844" w:rsidRDefault="007C4844" w:rsidP="0001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9E4C" w14:textId="77777777" w:rsidR="007C4844" w:rsidRDefault="007C4844" w:rsidP="00010432">
      <w:r>
        <w:separator/>
      </w:r>
    </w:p>
  </w:footnote>
  <w:footnote w:type="continuationSeparator" w:id="0">
    <w:p w14:paraId="098BA4C9" w14:textId="77777777" w:rsidR="007C4844" w:rsidRDefault="007C4844" w:rsidP="0001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D33"/>
    <w:multiLevelType w:val="hybridMultilevel"/>
    <w:tmpl w:val="03229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F31DD0"/>
    <w:multiLevelType w:val="hybridMultilevel"/>
    <w:tmpl w:val="C25A9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2E3901C5"/>
    <w:multiLevelType w:val="hybridMultilevel"/>
    <w:tmpl w:val="20FE3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CA0800"/>
    <w:multiLevelType w:val="hybridMultilevel"/>
    <w:tmpl w:val="366E8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89603E"/>
    <w:multiLevelType w:val="multilevel"/>
    <w:tmpl w:val="4189603E"/>
    <w:lvl w:ilvl="0">
      <w:start w:val="1"/>
      <w:numFmt w:val="upperRoman"/>
      <w:pStyle w:val="Heading1"/>
      <w:lvlText w:val="%1."/>
      <w:lvlJc w:val="center"/>
      <w:pPr>
        <w:tabs>
          <w:tab w:val="left" w:pos="3054"/>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5322"/>
        </w:tabs>
        <w:ind w:left="5250"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0" w15:restartNumberingAfterBreak="0">
    <w:nsid w:val="6DB4620B"/>
    <w:multiLevelType w:val="multilevel"/>
    <w:tmpl w:val="988A9256"/>
    <w:styleLink w:val="Style1"/>
    <w:lvl w:ilvl="0">
      <w:start w:val="2"/>
      <w:numFmt w:val="decimal"/>
      <w:lvlText w:val="%1."/>
      <w:lvlJc w:val="left"/>
      <w:pPr>
        <w:ind w:left="720" w:hanging="360"/>
      </w:pPr>
      <w:rPr>
        <w:rFonts w:ascii="Times New Roman" w:eastAsia="Times New Roman" w:hAnsi="Times New Roman" w:cs="Times New Roman" w:hint="default"/>
        <w:spacing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16cid:durableId="368997702">
    <w:abstractNumId w:val="6"/>
  </w:num>
  <w:num w:numId="2" w16cid:durableId="1491949585">
    <w:abstractNumId w:val="4"/>
  </w:num>
  <w:num w:numId="3" w16cid:durableId="1335569256">
    <w:abstractNumId w:val="8"/>
  </w:num>
  <w:num w:numId="4" w16cid:durableId="1206868961">
    <w:abstractNumId w:val="2"/>
  </w:num>
  <w:num w:numId="5" w16cid:durableId="201986032">
    <w:abstractNumId w:val="7"/>
  </w:num>
  <w:num w:numId="6" w16cid:durableId="410547229">
    <w:abstractNumId w:val="11"/>
  </w:num>
  <w:num w:numId="7" w16cid:durableId="1248534355">
    <w:abstractNumId w:val="9"/>
  </w:num>
  <w:num w:numId="8" w16cid:durableId="965307080">
    <w:abstractNumId w:val="10"/>
  </w:num>
  <w:num w:numId="9" w16cid:durableId="1699115808">
    <w:abstractNumId w:val="0"/>
  </w:num>
  <w:num w:numId="10" w16cid:durableId="1965889113">
    <w:abstractNumId w:val="1"/>
  </w:num>
  <w:num w:numId="11" w16cid:durableId="278075625">
    <w:abstractNumId w:val="5"/>
  </w:num>
  <w:num w:numId="12" w16cid:durableId="106510755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9A6"/>
    <w:rsid w:val="00001E7E"/>
    <w:rsid w:val="00010432"/>
    <w:rsid w:val="00026FD0"/>
    <w:rsid w:val="0004060C"/>
    <w:rsid w:val="0004390D"/>
    <w:rsid w:val="000443CE"/>
    <w:rsid w:val="000675BB"/>
    <w:rsid w:val="00071C7D"/>
    <w:rsid w:val="000B4641"/>
    <w:rsid w:val="000B59C7"/>
    <w:rsid w:val="000D148C"/>
    <w:rsid w:val="000F709E"/>
    <w:rsid w:val="001036AD"/>
    <w:rsid w:val="00104515"/>
    <w:rsid w:val="0010711E"/>
    <w:rsid w:val="0011645D"/>
    <w:rsid w:val="0011757F"/>
    <w:rsid w:val="00127EDD"/>
    <w:rsid w:val="00133D5A"/>
    <w:rsid w:val="001343B4"/>
    <w:rsid w:val="0015134E"/>
    <w:rsid w:val="00154E48"/>
    <w:rsid w:val="001622F1"/>
    <w:rsid w:val="001662E4"/>
    <w:rsid w:val="00173471"/>
    <w:rsid w:val="00177A27"/>
    <w:rsid w:val="00194779"/>
    <w:rsid w:val="00197160"/>
    <w:rsid w:val="001B7C95"/>
    <w:rsid w:val="001D0DE2"/>
    <w:rsid w:val="001D2523"/>
    <w:rsid w:val="001E43D0"/>
    <w:rsid w:val="002105FD"/>
    <w:rsid w:val="0021288A"/>
    <w:rsid w:val="00227423"/>
    <w:rsid w:val="00231B3F"/>
    <w:rsid w:val="00235741"/>
    <w:rsid w:val="002359BF"/>
    <w:rsid w:val="0025795B"/>
    <w:rsid w:val="00260437"/>
    <w:rsid w:val="002608BC"/>
    <w:rsid w:val="0026599C"/>
    <w:rsid w:val="002720B2"/>
    <w:rsid w:val="00273AD9"/>
    <w:rsid w:val="00276735"/>
    <w:rsid w:val="00280A07"/>
    <w:rsid w:val="00284175"/>
    <w:rsid w:val="00284FBD"/>
    <w:rsid w:val="002864A3"/>
    <w:rsid w:val="002A3B20"/>
    <w:rsid w:val="002B08AA"/>
    <w:rsid w:val="002B3B81"/>
    <w:rsid w:val="002E57A7"/>
    <w:rsid w:val="002F47F1"/>
    <w:rsid w:val="00320F42"/>
    <w:rsid w:val="00336904"/>
    <w:rsid w:val="003466B6"/>
    <w:rsid w:val="00346B33"/>
    <w:rsid w:val="00352D8C"/>
    <w:rsid w:val="00375CBA"/>
    <w:rsid w:val="00383D66"/>
    <w:rsid w:val="00384D6D"/>
    <w:rsid w:val="00394563"/>
    <w:rsid w:val="00397B91"/>
    <w:rsid w:val="003A47B5"/>
    <w:rsid w:val="003A568D"/>
    <w:rsid w:val="003A59A6"/>
    <w:rsid w:val="003B3433"/>
    <w:rsid w:val="003B41CF"/>
    <w:rsid w:val="003E433B"/>
    <w:rsid w:val="004027AD"/>
    <w:rsid w:val="004057D4"/>
    <w:rsid w:val="004059FE"/>
    <w:rsid w:val="00430367"/>
    <w:rsid w:val="00434A3A"/>
    <w:rsid w:val="0043566F"/>
    <w:rsid w:val="00437E9E"/>
    <w:rsid w:val="004445B3"/>
    <w:rsid w:val="0046502C"/>
    <w:rsid w:val="00465E71"/>
    <w:rsid w:val="004663A2"/>
    <w:rsid w:val="00470A7F"/>
    <w:rsid w:val="004716FB"/>
    <w:rsid w:val="00474B79"/>
    <w:rsid w:val="004770C3"/>
    <w:rsid w:val="0048636C"/>
    <w:rsid w:val="004953A4"/>
    <w:rsid w:val="004A0D7F"/>
    <w:rsid w:val="004A63D5"/>
    <w:rsid w:val="004B0244"/>
    <w:rsid w:val="004C407A"/>
    <w:rsid w:val="004F51F6"/>
    <w:rsid w:val="004F60DD"/>
    <w:rsid w:val="004F6EE7"/>
    <w:rsid w:val="00504123"/>
    <w:rsid w:val="005164F3"/>
    <w:rsid w:val="0052536E"/>
    <w:rsid w:val="0053005C"/>
    <w:rsid w:val="005575C8"/>
    <w:rsid w:val="005A362A"/>
    <w:rsid w:val="005A391F"/>
    <w:rsid w:val="005A542A"/>
    <w:rsid w:val="005B3494"/>
    <w:rsid w:val="005B520E"/>
    <w:rsid w:val="005B535B"/>
    <w:rsid w:val="005C7BAF"/>
    <w:rsid w:val="005D697A"/>
    <w:rsid w:val="005E6285"/>
    <w:rsid w:val="005E7794"/>
    <w:rsid w:val="005E7C53"/>
    <w:rsid w:val="00606E7C"/>
    <w:rsid w:val="006108A4"/>
    <w:rsid w:val="00642A0D"/>
    <w:rsid w:val="00644ED3"/>
    <w:rsid w:val="00650195"/>
    <w:rsid w:val="006776DE"/>
    <w:rsid w:val="006831D4"/>
    <w:rsid w:val="006833F3"/>
    <w:rsid w:val="00686291"/>
    <w:rsid w:val="0069330A"/>
    <w:rsid w:val="006A7FA5"/>
    <w:rsid w:val="006B3290"/>
    <w:rsid w:val="006B5B93"/>
    <w:rsid w:val="006B6029"/>
    <w:rsid w:val="006C4648"/>
    <w:rsid w:val="006C49DC"/>
    <w:rsid w:val="006C764D"/>
    <w:rsid w:val="006D7D54"/>
    <w:rsid w:val="006E1151"/>
    <w:rsid w:val="006E4EBB"/>
    <w:rsid w:val="006E7058"/>
    <w:rsid w:val="006F1EAC"/>
    <w:rsid w:val="006F1F7A"/>
    <w:rsid w:val="006F2EEA"/>
    <w:rsid w:val="007157B1"/>
    <w:rsid w:val="0072064C"/>
    <w:rsid w:val="00732F34"/>
    <w:rsid w:val="00736D2C"/>
    <w:rsid w:val="00737000"/>
    <w:rsid w:val="007442B3"/>
    <w:rsid w:val="00753F7B"/>
    <w:rsid w:val="00764C66"/>
    <w:rsid w:val="00770262"/>
    <w:rsid w:val="0078398E"/>
    <w:rsid w:val="00787C5A"/>
    <w:rsid w:val="007919DE"/>
    <w:rsid w:val="00794FA2"/>
    <w:rsid w:val="007C0308"/>
    <w:rsid w:val="007C153B"/>
    <w:rsid w:val="007C2865"/>
    <w:rsid w:val="007C4844"/>
    <w:rsid w:val="007D2169"/>
    <w:rsid w:val="007D2E0A"/>
    <w:rsid w:val="007E2967"/>
    <w:rsid w:val="007F07B9"/>
    <w:rsid w:val="007F4F4B"/>
    <w:rsid w:val="007F6217"/>
    <w:rsid w:val="008014D2"/>
    <w:rsid w:val="008054BC"/>
    <w:rsid w:val="0080693E"/>
    <w:rsid w:val="00807CC6"/>
    <w:rsid w:val="00816A94"/>
    <w:rsid w:val="00834A0D"/>
    <w:rsid w:val="008545F4"/>
    <w:rsid w:val="008576B8"/>
    <w:rsid w:val="00861BA6"/>
    <w:rsid w:val="00873510"/>
    <w:rsid w:val="008A0EB8"/>
    <w:rsid w:val="008A1AB7"/>
    <w:rsid w:val="008A2FFF"/>
    <w:rsid w:val="008A55B5"/>
    <w:rsid w:val="008A75C8"/>
    <w:rsid w:val="008B1157"/>
    <w:rsid w:val="008C2DD1"/>
    <w:rsid w:val="008C661D"/>
    <w:rsid w:val="008D2AB4"/>
    <w:rsid w:val="008D3E40"/>
    <w:rsid w:val="008E49FD"/>
    <w:rsid w:val="008E5D17"/>
    <w:rsid w:val="008E6F97"/>
    <w:rsid w:val="008E72C7"/>
    <w:rsid w:val="008E7B19"/>
    <w:rsid w:val="008F2A9D"/>
    <w:rsid w:val="008F2E90"/>
    <w:rsid w:val="00900918"/>
    <w:rsid w:val="009127AD"/>
    <w:rsid w:val="00922203"/>
    <w:rsid w:val="009229EC"/>
    <w:rsid w:val="00931DC6"/>
    <w:rsid w:val="00965113"/>
    <w:rsid w:val="0097508D"/>
    <w:rsid w:val="009927D9"/>
    <w:rsid w:val="0099520C"/>
    <w:rsid w:val="00995DDF"/>
    <w:rsid w:val="009A5F9B"/>
    <w:rsid w:val="009B6DA6"/>
    <w:rsid w:val="009B7488"/>
    <w:rsid w:val="009B766D"/>
    <w:rsid w:val="009D309A"/>
    <w:rsid w:val="009D6F4D"/>
    <w:rsid w:val="009F1940"/>
    <w:rsid w:val="00A00629"/>
    <w:rsid w:val="00A038BC"/>
    <w:rsid w:val="00A276D1"/>
    <w:rsid w:val="00A35885"/>
    <w:rsid w:val="00A442A5"/>
    <w:rsid w:val="00A510F7"/>
    <w:rsid w:val="00A84F14"/>
    <w:rsid w:val="00A944F9"/>
    <w:rsid w:val="00AC6519"/>
    <w:rsid w:val="00AC6606"/>
    <w:rsid w:val="00AD0B7B"/>
    <w:rsid w:val="00AD56C0"/>
    <w:rsid w:val="00AF7756"/>
    <w:rsid w:val="00B05653"/>
    <w:rsid w:val="00B06CFE"/>
    <w:rsid w:val="00B96FF7"/>
    <w:rsid w:val="00BA5275"/>
    <w:rsid w:val="00BC108F"/>
    <w:rsid w:val="00BD3FB6"/>
    <w:rsid w:val="00BE3D92"/>
    <w:rsid w:val="00C339C2"/>
    <w:rsid w:val="00C40AE8"/>
    <w:rsid w:val="00C43112"/>
    <w:rsid w:val="00C43A7A"/>
    <w:rsid w:val="00C47C06"/>
    <w:rsid w:val="00C71981"/>
    <w:rsid w:val="00C72638"/>
    <w:rsid w:val="00C73372"/>
    <w:rsid w:val="00C8012A"/>
    <w:rsid w:val="00C9176B"/>
    <w:rsid w:val="00CB1404"/>
    <w:rsid w:val="00CB66E6"/>
    <w:rsid w:val="00CB74E6"/>
    <w:rsid w:val="00CC609B"/>
    <w:rsid w:val="00CD68DA"/>
    <w:rsid w:val="00D06E28"/>
    <w:rsid w:val="00D140BB"/>
    <w:rsid w:val="00D1440E"/>
    <w:rsid w:val="00D20CEA"/>
    <w:rsid w:val="00D21016"/>
    <w:rsid w:val="00D30E05"/>
    <w:rsid w:val="00D43D8B"/>
    <w:rsid w:val="00D55EF2"/>
    <w:rsid w:val="00D56A62"/>
    <w:rsid w:val="00D77033"/>
    <w:rsid w:val="00D9156D"/>
    <w:rsid w:val="00DA3294"/>
    <w:rsid w:val="00DA713D"/>
    <w:rsid w:val="00DB23FE"/>
    <w:rsid w:val="00DD6ABE"/>
    <w:rsid w:val="00DD6BD0"/>
    <w:rsid w:val="00DE169B"/>
    <w:rsid w:val="00DE4EB9"/>
    <w:rsid w:val="00E05F2F"/>
    <w:rsid w:val="00E069C4"/>
    <w:rsid w:val="00E110A4"/>
    <w:rsid w:val="00E157F2"/>
    <w:rsid w:val="00E1788B"/>
    <w:rsid w:val="00E32319"/>
    <w:rsid w:val="00E753E6"/>
    <w:rsid w:val="00E858F4"/>
    <w:rsid w:val="00E91219"/>
    <w:rsid w:val="00EA506F"/>
    <w:rsid w:val="00EA5749"/>
    <w:rsid w:val="00EB4899"/>
    <w:rsid w:val="00EC5504"/>
    <w:rsid w:val="00ED1AE0"/>
    <w:rsid w:val="00EE0FB5"/>
    <w:rsid w:val="00EE4362"/>
    <w:rsid w:val="00EF18D7"/>
    <w:rsid w:val="00EF1E8A"/>
    <w:rsid w:val="00EF3A1A"/>
    <w:rsid w:val="00F041A6"/>
    <w:rsid w:val="00F112C1"/>
    <w:rsid w:val="00F2084C"/>
    <w:rsid w:val="00F27D77"/>
    <w:rsid w:val="00F33CE0"/>
    <w:rsid w:val="00F35C17"/>
    <w:rsid w:val="00F40120"/>
    <w:rsid w:val="00F424FE"/>
    <w:rsid w:val="00F57ACB"/>
    <w:rsid w:val="00F64E8B"/>
    <w:rsid w:val="00F75A24"/>
    <w:rsid w:val="00F75EC1"/>
    <w:rsid w:val="00F80AB7"/>
    <w:rsid w:val="00F82697"/>
    <w:rsid w:val="00FA7960"/>
    <w:rsid w:val="00FE0B8C"/>
    <w:rsid w:val="00FE1214"/>
    <w:rsid w:val="00FF0952"/>
    <w:rsid w:val="00FF6A3F"/>
    <w:rsid w:val="3D5063E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55EA9"/>
  <w15:docId w15:val="{D75339BD-915F-442D-8838-60AB0E68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63"/>
    <w:pPr>
      <w:jc w:val="center"/>
    </w:pPr>
    <w:rPr>
      <w:rFonts w:ascii="Times New Roman" w:hAnsi="Times New Roman"/>
    </w:rPr>
  </w:style>
  <w:style w:type="paragraph" w:styleId="Heading1">
    <w:name w:val="heading 1"/>
    <w:basedOn w:val="Normal"/>
    <w:next w:val="Normal"/>
    <w:link w:val="Heading1Char"/>
    <w:uiPriority w:val="99"/>
    <w:qFormat/>
    <w:rsid w:val="00394563"/>
    <w:pPr>
      <w:keepNext/>
      <w:keepLines/>
      <w:numPr>
        <w:numId w:val="1"/>
      </w:numPr>
      <w:tabs>
        <w:tab w:val="left" w:pos="216"/>
      </w:tabs>
      <w:spacing w:before="160" w:after="80"/>
      <w:outlineLvl w:val="0"/>
    </w:pPr>
    <w:rPr>
      <w:rFonts w:eastAsia="MS Mincho"/>
      <w:smallCaps/>
    </w:rPr>
  </w:style>
  <w:style w:type="paragraph" w:styleId="Heading2">
    <w:name w:val="heading 2"/>
    <w:basedOn w:val="Normal"/>
    <w:next w:val="Normal"/>
    <w:link w:val="Heading2Char"/>
    <w:uiPriority w:val="99"/>
    <w:qFormat/>
    <w:rsid w:val="00394563"/>
    <w:pPr>
      <w:keepNext/>
      <w:keepLines/>
      <w:numPr>
        <w:ilvl w:val="1"/>
        <w:numId w:val="1"/>
      </w:numPr>
      <w:tabs>
        <w:tab w:val="left" w:pos="288"/>
        <w:tab w:val="left" w:pos="576"/>
      </w:tabs>
      <w:spacing w:before="120" w:after="60"/>
      <w:jc w:val="left"/>
      <w:outlineLvl w:val="1"/>
    </w:pPr>
    <w:rPr>
      <w:rFonts w:eastAsia="MS Mincho"/>
      <w:i/>
      <w:iCs/>
    </w:rPr>
  </w:style>
  <w:style w:type="paragraph" w:styleId="Heading3">
    <w:name w:val="heading 3"/>
    <w:basedOn w:val="Normal"/>
    <w:next w:val="Normal"/>
    <w:link w:val="Heading3Char"/>
    <w:uiPriority w:val="99"/>
    <w:qFormat/>
    <w:rsid w:val="00394563"/>
    <w:pPr>
      <w:numPr>
        <w:ilvl w:val="2"/>
        <w:numId w:val="1"/>
      </w:numPr>
      <w:spacing w:line="240" w:lineRule="exact"/>
      <w:ind w:firstLine="288"/>
      <w:jc w:val="both"/>
      <w:outlineLvl w:val="2"/>
    </w:pPr>
    <w:rPr>
      <w:rFonts w:eastAsia="MS Mincho"/>
      <w:i/>
      <w:iCs/>
    </w:rPr>
  </w:style>
  <w:style w:type="paragraph" w:styleId="Heading4">
    <w:name w:val="heading 4"/>
    <w:basedOn w:val="Normal"/>
    <w:next w:val="Normal"/>
    <w:link w:val="Heading4Char"/>
    <w:uiPriority w:val="99"/>
    <w:qFormat/>
    <w:rsid w:val="00394563"/>
    <w:pPr>
      <w:numPr>
        <w:ilvl w:val="3"/>
        <w:numId w:val="1"/>
      </w:numPr>
      <w:tabs>
        <w:tab w:val="left" w:pos="821"/>
      </w:tabs>
      <w:spacing w:before="40" w:after="40"/>
      <w:ind w:firstLine="504"/>
      <w:jc w:val="both"/>
      <w:outlineLvl w:val="3"/>
    </w:pPr>
    <w:rPr>
      <w:rFonts w:eastAsia="MS Mincho"/>
      <w:i/>
      <w:iCs/>
    </w:rPr>
  </w:style>
  <w:style w:type="paragraph" w:styleId="Heading5">
    <w:name w:val="heading 5"/>
    <w:basedOn w:val="Normal"/>
    <w:next w:val="Normal"/>
    <w:link w:val="Heading5Char"/>
    <w:uiPriority w:val="9"/>
    <w:qFormat/>
    <w:rsid w:val="00394563"/>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94563"/>
    <w:pPr>
      <w:tabs>
        <w:tab w:val="left" w:pos="288"/>
      </w:tabs>
      <w:spacing w:after="120" w:line="228" w:lineRule="auto"/>
      <w:ind w:firstLine="288"/>
      <w:jc w:val="both"/>
    </w:pPr>
    <w:rPr>
      <w:rFonts w:eastAsia="MS Mincho"/>
    </w:rPr>
  </w:style>
  <w:style w:type="character" w:customStyle="1" w:styleId="Heading1Char">
    <w:name w:val="Heading 1 Char"/>
    <w:link w:val="Heading1"/>
    <w:uiPriority w:val="99"/>
    <w:locked/>
    <w:rsid w:val="00394563"/>
    <w:rPr>
      <w:rFonts w:ascii="Times New Roman" w:eastAsia="MS Mincho" w:hAnsi="Times New Roman"/>
      <w:smallCaps/>
    </w:rPr>
  </w:style>
  <w:style w:type="character" w:customStyle="1" w:styleId="Heading2Char">
    <w:name w:val="Heading 2 Char"/>
    <w:link w:val="Heading2"/>
    <w:uiPriority w:val="99"/>
    <w:locked/>
    <w:rsid w:val="00394563"/>
    <w:rPr>
      <w:rFonts w:ascii="Times New Roman" w:eastAsia="MS Mincho" w:hAnsi="Times New Roman"/>
      <w:i/>
      <w:iCs/>
    </w:rPr>
  </w:style>
  <w:style w:type="character" w:customStyle="1" w:styleId="Heading3Char">
    <w:name w:val="Heading 3 Char"/>
    <w:link w:val="Heading3"/>
    <w:uiPriority w:val="99"/>
    <w:locked/>
    <w:rsid w:val="00394563"/>
    <w:rPr>
      <w:rFonts w:ascii="Times New Roman" w:eastAsia="MS Mincho" w:hAnsi="Times New Roman"/>
      <w:i/>
      <w:iCs/>
    </w:rPr>
  </w:style>
  <w:style w:type="character" w:customStyle="1" w:styleId="Heading4Char">
    <w:name w:val="Heading 4 Char"/>
    <w:link w:val="Heading4"/>
    <w:uiPriority w:val="99"/>
    <w:locked/>
    <w:rsid w:val="00394563"/>
    <w:rPr>
      <w:rFonts w:ascii="Times New Roman" w:eastAsia="MS Mincho" w:hAnsi="Times New Roman"/>
      <w:i/>
      <w:iCs/>
    </w:rPr>
  </w:style>
  <w:style w:type="character" w:customStyle="1" w:styleId="Heading5Char">
    <w:name w:val="Heading 5 Char"/>
    <w:link w:val="Heading5"/>
    <w:uiPriority w:val="9"/>
    <w:semiHidden/>
    <w:locked/>
    <w:rsid w:val="00394563"/>
    <w:rPr>
      <w:rFonts w:cs="Times New Roman"/>
      <w:b/>
      <w:bCs/>
      <w:i/>
      <w:iCs/>
      <w:sz w:val="26"/>
      <w:szCs w:val="26"/>
    </w:rPr>
  </w:style>
  <w:style w:type="paragraph" w:customStyle="1" w:styleId="Abstract">
    <w:name w:val="Abstract"/>
    <w:uiPriority w:val="99"/>
    <w:rsid w:val="00394563"/>
    <w:pPr>
      <w:spacing w:after="200"/>
      <w:ind w:firstLine="274"/>
      <w:jc w:val="both"/>
    </w:pPr>
    <w:rPr>
      <w:rFonts w:ascii="Times New Roman" w:hAnsi="Times New Roman"/>
      <w:b/>
      <w:bCs/>
      <w:sz w:val="18"/>
      <w:szCs w:val="18"/>
    </w:rPr>
  </w:style>
  <w:style w:type="paragraph" w:customStyle="1" w:styleId="Affiliation">
    <w:name w:val="Affiliation"/>
    <w:uiPriority w:val="99"/>
    <w:rsid w:val="00394563"/>
    <w:pPr>
      <w:jc w:val="center"/>
    </w:pPr>
    <w:rPr>
      <w:rFonts w:ascii="Times New Roman" w:hAnsi="Times New Roman"/>
    </w:rPr>
  </w:style>
  <w:style w:type="paragraph" w:customStyle="1" w:styleId="Author">
    <w:name w:val="Author"/>
    <w:uiPriority w:val="99"/>
    <w:rsid w:val="00394563"/>
    <w:pPr>
      <w:spacing w:before="360" w:after="40"/>
      <w:jc w:val="center"/>
    </w:pPr>
    <w:rPr>
      <w:rFonts w:ascii="Times New Roman" w:hAnsi="Times New Roman"/>
      <w:sz w:val="22"/>
      <w:szCs w:val="22"/>
    </w:rPr>
  </w:style>
  <w:style w:type="character" w:customStyle="1" w:styleId="BodyTextChar">
    <w:name w:val="Body Text Char"/>
    <w:link w:val="BodyText"/>
    <w:uiPriority w:val="99"/>
    <w:locked/>
    <w:rsid w:val="00394563"/>
    <w:rPr>
      <w:rFonts w:ascii="Times New Roman" w:eastAsia="MS Mincho" w:hAnsi="Times New Roman" w:cs="Times New Roman"/>
      <w:sz w:val="20"/>
      <w:szCs w:val="20"/>
    </w:rPr>
  </w:style>
  <w:style w:type="paragraph" w:customStyle="1" w:styleId="bulletlist">
    <w:name w:val="bullet list"/>
    <w:basedOn w:val="BodyText"/>
    <w:rsid w:val="00394563"/>
    <w:pPr>
      <w:numPr>
        <w:numId w:val="2"/>
      </w:numPr>
      <w:tabs>
        <w:tab w:val="clear" w:pos="648"/>
      </w:tabs>
      <w:ind w:left="576" w:hanging="288"/>
    </w:pPr>
  </w:style>
  <w:style w:type="paragraph" w:customStyle="1" w:styleId="equation">
    <w:name w:val="equation"/>
    <w:basedOn w:val="Normal"/>
    <w:uiPriority w:val="99"/>
    <w:rsid w:val="0039456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94563"/>
    <w:pPr>
      <w:numPr>
        <w:numId w:val="3"/>
      </w:numPr>
      <w:tabs>
        <w:tab w:val="left" w:pos="533"/>
      </w:tabs>
      <w:spacing w:before="80" w:after="200"/>
      <w:ind w:left="0" w:firstLine="0"/>
      <w:jc w:val="both"/>
    </w:pPr>
    <w:rPr>
      <w:rFonts w:ascii="Times New Roman" w:hAnsi="Times New Roman"/>
      <w:sz w:val="16"/>
      <w:szCs w:val="16"/>
    </w:rPr>
  </w:style>
  <w:style w:type="paragraph" w:customStyle="1" w:styleId="footnote">
    <w:name w:val="footnote"/>
    <w:uiPriority w:val="99"/>
    <w:rsid w:val="00394563"/>
    <w:pPr>
      <w:framePr w:hSpace="187" w:vSpace="187" w:wrap="notBeside" w:vAnchor="text" w:hAnchor="page" w:x="6121" w:y="577"/>
      <w:numPr>
        <w:numId w:val="4"/>
      </w:numPr>
      <w:spacing w:after="40"/>
    </w:pPr>
    <w:rPr>
      <w:rFonts w:ascii="Times New Roman" w:hAnsi="Times New Roman"/>
      <w:sz w:val="16"/>
      <w:szCs w:val="16"/>
    </w:rPr>
  </w:style>
  <w:style w:type="paragraph" w:customStyle="1" w:styleId="keywords">
    <w:name w:val="key words"/>
    <w:uiPriority w:val="99"/>
    <w:rsid w:val="00394563"/>
    <w:pPr>
      <w:spacing w:after="120"/>
      <w:ind w:firstLine="274"/>
      <w:jc w:val="both"/>
    </w:pPr>
    <w:rPr>
      <w:rFonts w:ascii="Times New Roman" w:hAnsi="Times New Roman"/>
      <w:b/>
      <w:bCs/>
      <w:i/>
      <w:iCs/>
      <w:sz w:val="18"/>
      <w:szCs w:val="18"/>
    </w:rPr>
  </w:style>
  <w:style w:type="paragraph" w:customStyle="1" w:styleId="papersubtitle">
    <w:name w:val="paper subtitle"/>
    <w:uiPriority w:val="99"/>
    <w:rsid w:val="00394563"/>
    <w:pPr>
      <w:spacing w:after="120"/>
      <w:jc w:val="center"/>
    </w:pPr>
    <w:rPr>
      <w:rFonts w:ascii="Times New Roman" w:hAnsi="Times New Roman"/>
      <w:bCs/>
      <w:sz w:val="28"/>
      <w:szCs w:val="28"/>
    </w:rPr>
  </w:style>
  <w:style w:type="paragraph" w:customStyle="1" w:styleId="papertitle">
    <w:name w:val="paper title"/>
    <w:uiPriority w:val="99"/>
    <w:rsid w:val="00394563"/>
    <w:pPr>
      <w:spacing w:after="120"/>
      <w:jc w:val="center"/>
    </w:pPr>
    <w:rPr>
      <w:rFonts w:ascii="Times New Roman" w:hAnsi="Times New Roman"/>
      <w:bCs/>
      <w:sz w:val="48"/>
      <w:szCs w:val="48"/>
    </w:rPr>
  </w:style>
  <w:style w:type="paragraph" w:customStyle="1" w:styleId="references">
    <w:name w:val="references"/>
    <w:uiPriority w:val="99"/>
    <w:rsid w:val="00394563"/>
    <w:pPr>
      <w:numPr>
        <w:numId w:val="5"/>
      </w:numPr>
      <w:spacing w:after="50" w:line="180" w:lineRule="exact"/>
      <w:jc w:val="both"/>
    </w:pPr>
    <w:rPr>
      <w:rFonts w:ascii="Times New Roman" w:hAnsi="Times New Roman"/>
      <w:sz w:val="16"/>
      <w:szCs w:val="16"/>
    </w:rPr>
  </w:style>
  <w:style w:type="paragraph" w:customStyle="1" w:styleId="sponsors">
    <w:name w:val="sponsors"/>
    <w:rsid w:val="00394563"/>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394563"/>
    <w:rPr>
      <w:b/>
      <w:bCs/>
      <w:sz w:val="16"/>
      <w:szCs w:val="16"/>
    </w:rPr>
  </w:style>
  <w:style w:type="paragraph" w:customStyle="1" w:styleId="tablecolsubhead">
    <w:name w:val="table col subhead"/>
    <w:basedOn w:val="tablecolhead"/>
    <w:uiPriority w:val="99"/>
    <w:rsid w:val="00394563"/>
    <w:rPr>
      <w:i/>
      <w:iCs/>
      <w:sz w:val="15"/>
      <w:szCs w:val="15"/>
    </w:rPr>
  </w:style>
  <w:style w:type="paragraph" w:customStyle="1" w:styleId="tablecopy">
    <w:name w:val="table copy"/>
    <w:uiPriority w:val="99"/>
    <w:rsid w:val="00394563"/>
    <w:pPr>
      <w:jc w:val="both"/>
    </w:pPr>
    <w:rPr>
      <w:rFonts w:ascii="Times New Roman" w:hAnsi="Times New Roman"/>
      <w:sz w:val="16"/>
      <w:szCs w:val="16"/>
    </w:rPr>
  </w:style>
  <w:style w:type="paragraph" w:customStyle="1" w:styleId="tablefootnote">
    <w:name w:val="table footnote"/>
    <w:uiPriority w:val="99"/>
    <w:rsid w:val="00394563"/>
    <w:pPr>
      <w:numPr>
        <w:numId w:val="6"/>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394563"/>
    <w:pPr>
      <w:numPr>
        <w:numId w:val="7"/>
      </w:numPr>
      <w:spacing w:before="240" w:after="120" w:line="216" w:lineRule="auto"/>
      <w:jc w:val="center"/>
    </w:pPr>
    <w:rPr>
      <w:rFonts w:ascii="Times New Roman" w:hAnsi="Times New Roman"/>
      <w:smallCaps/>
      <w:sz w:val="16"/>
      <w:szCs w:val="16"/>
    </w:rPr>
  </w:style>
  <w:style w:type="paragraph" w:styleId="ListParagraph">
    <w:name w:val="List Paragraph"/>
    <w:basedOn w:val="Normal"/>
    <w:uiPriority w:val="99"/>
    <w:qFormat/>
    <w:rsid w:val="005C7BAF"/>
    <w:pPr>
      <w:spacing w:after="160" w:line="259" w:lineRule="auto"/>
      <w:ind w:left="720"/>
      <w:contextualSpacing/>
      <w:jc w:val="left"/>
    </w:pPr>
    <w:rPr>
      <w:rFonts w:eastAsia="Calibri"/>
      <w:bCs/>
      <w:kern w:val="2"/>
      <w:sz w:val="24"/>
      <w:szCs w:val="24"/>
      <w:lang w:val="en-IN"/>
    </w:rPr>
  </w:style>
  <w:style w:type="numbering" w:customStyle="1" w:styleId="Style1">
    <w:name w:val="Style1"/>
    <w:uiPriority w:val="99"/>
    <w:rsid w:val="005C7BAF"/>
    <w:pPr>
      <w:numPr>
        <w:numId w:val="8"/>
      </w:numPr>
    </w:pPr>
  </w:style>
  <w:style w:type="table" w:styleId="TableGrid">
    <w:name w:val="Table Grid"/>
    <w:basedOn w:val="TableNormal"/>
    <w:uiPriority w:val="59"/>
    <w:rsid w:val="00F3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10432"/>
    <w:pPr>
      <w:tabs>
        <w:tab w:val="center" w:pos="4680"/>
        <w:tab w:val="right" w:pos="9360"/>
      </w:tabs>
    </w:pPr>
  </w:style>
  <w:style w:type="character" w:customStyle="1" w:styleId="HeaderChar">
    <w:name w:val="Header Char"/>
    <w:basedOn w:val="DefaultParagraphFont"/>
    <w:link w:val="Header"/>
    <w:uiPriority w:val="99"/>
    <w:semiHidden/>
    <w:rsid w:val="00010432"/>
    <w:rPr>
      <w:rFonts w:ascii="Times New Roman" w:hAnsi="Times New Roman"/>
    </w:rPr>
  </w:style>
  <w:style w:type="paragraph" w:styleId="Footer">
    <w:name w:val="footer"/>
    <w:basedOn w:val="Normal"/>
    <w:link w:val="FooterChar"/>
    <w:uiPriority w:val="99"/>
    <w:semiHidden/>
    <w:unhideWhenUsed/>
    <w:rsid w:val="00010432"/>
    <w:pPr>
      <w:tabs>
        <w:tab w:val="center" w:pos="4680"/>
        <w:tab w:val="right" w:pos="9360"/>
      </w:tabs>
    </w:pPr>
  </w:style>
  <w:style w:type="character" w:customStyle="1" w:styleId="FooterChar">
    <w:name w:val="Footer Char"/>
    <w:basedOn w:val="DefaultParagraphFont"/>
    <w:link w:val="Footer"/>
    <w:uiPriority w:val="99"/>
    <w:semiHidden/>
    <w:rsid w:val="00010432"/>
    <w:rPr>
      <w:rFonts w:ascii="Times New Roman" w:hAnsi="Times New Roman"/>
    </w:rPr>
  </w:style>
  <w:style w:type="paragraph" w:styleId="BalloonText">
    <w:name w:val="Balloon Text"/>
    <w:basedOn w:val="Normal"/>
    <w:link w:val="BalloonTextChar"/>
    <w:uiPriority w:val="99"/>
    <w:semiHidden/>
    <w:unhideWhenUsed/>
    <w:rsid w:val="00A276D1"/>
    <w:rPr>
      <w:rFonts w:ascii="Tahoma" w:hAnsi="Tahoma" w:cs="Tahoma"/>
      <w:sz w:val="16"/>
      <w:szCs w:val="16"/>
    </w:rPr>
  </w:style>
  <w:style w:type="character" w:customStyle="1" w:styleId="BalloonTextChar">
    <w:name w:val="Balloon Text Char"/>
    <w:basedOn w:val="DefaultParagraphFont"/>
    <w:link w:val="BalloonText"/>
    <w:uiPriority w:val="99"/>
    <w:semiHidden/>
    <w:rsid w:val="00A276D1"/>
    <w:rPr>
      <w:rFonts w:ascii="Tahoma" w:hAnsi="Tahoma" w:cs="Tahoma"/>
      <w:sz w:val="16"/>
      <w:szCs w:val="16"/>
    </w:rPr>
  </w:style>
  <w:style w:type="paragraph" w:customStyle="1" w:styleId="Normal1">
    <w:name w:val="Normal1"/>
    <w:rsid w:val="00375CBA"/>
    <w:pPr>
      <w:spacing w:after="160" w:line="259" w:lineRule="auto"/>
    </w:pPr>
    <w:rPr>
      <w:rFonts w:eastAsia="Calibri" w:cs="Calibri"/>
      <w:sz w:val="22"/>
      <w:szCs w:val="22"/>
      <w:lang w:val="en-IN"/>
    </w:rPr>
  </w:style>
  <w:style w:type="paragraph" w:styleId="NormalWeb">
    <w:name w:val="Normal (Web)"/>
    <w:basedOn w:val="Normal"/>
    <w:uiPriority w:val="99"/>
    <w:unhideWhenUsed/>
    <w:rsid w:val="00A84F14"/>
    <w:pPr>
      <w:spacing w:before="100" w:beforeAutospacing="1" w:after="100" w:afterAutospacing="1"/>
      <w:jc w:val="left"/>
    </w:pPr>
    <w:rPr>
      <w:sz w:val="24"/>
      <w:szCs w:val="24"/>
    </w:rPr>
  </w:style>
  <w:style w:type="character" w:styleId="Strong">
    <w:name w:val="Strong"/>
    <w:basedOn w:val="DefaultParagraphFont"/>
    <w:uiPriority w:val="22"/>
    <w:qFormat/>
    <w:rsid w:val="00A84F14"/>
    <w:rPr>
      <w:b/>
      <w:bCs/>
    </w:rPr>
  </w:style>
  <w:style w:type="character" w:styleId="Hyperlink">
    <w:name w:val="Hyperlink"/>
    <w:basedOn w:val="DefaultParagraphFont"/>
    <w:uiPriority w:val="99"/>
    <w:unhideWhenUsed/>
    <w:rsid w:val="00B05653"/>
    <w:rPr>
      <w:color w:val="0000FF" w:themeColor="hyperlink"/>
      <w:u w:val="single"/>
    </w:rPr>
  </w:style>
  <w:style w:type="character" w:customStyle="1" w:styleId="UnresolvedMention1">
    <w:name w:val="Unresolved Mention1"/>
    <w:basedOn w:val="DefaultParagraphFont"/>
    <w:uiPriority w:val="99"/>
    <w:semiHidden/>
    <w:unhideWhenUsed/>
    <w:rsid w:val="0026599C"/>
    <w:rPr>
      <w:color w:val="605E5C"/>
      <w:shd w:val="clear" w:color="auto" w:fill="E1DFDD"/>
    </w:rPr>
  </w:style>
  <w:style w:type="character" w:styleId="Emphasis">
    <w:name w:val="Emphasis"/>
    <w:basedOn w:val="DefaultParagraphFont"/>
    <w:uiPriority w:val="20"/>
    <w:qFormat/>
    <w:rsid w:val="00ED1AE0"/>
    <w:rPr>
      <w:i/>
      <w:iCs/>
    </w:rPr>
  </w:style>
  <w:style w:type="character" w:customStyle="1" w:styleId="UnresolvedMention2">
    <w:name w:val="Unresolved Mention2"/>
    <w:basedOn w:val="DefaultParagraphFont"/>
    <w:uiPriority w:val="99"/>
    <w:semiHidden/>
    <w:unhideWhenUsed/>
    <w:rsid w:val="00ED1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88079">
      <w:bodyDiv w:val="1"/>
      <w:marLeft w:val="0"/>
      <w:marRight w:val="0"/>
      <w:marTop w:val="0"/>
      <w:marBottom w:val="0"/>
      <w:divBdr>
        <w:top w:val="none" w:sz="0" w:space="0" w:color="auto"/>
        <w:left w:val="none" w:sz="0" w:space="0" w:color="auto"/>
        <w:bottom w:val="none" w:sz="0" w:space="0" w:color="auto"/>
        <w:right w:val="none" w:sz="0" w:space="0" w:color="auto"/>
      </w:divBdr>
      <w:divsChild>
        <w:div w:id="1513839503">
          <w:marLeft w:val="0"/>
          <w:marRight w:val="0"/>
          <w:marTop w:val="0"/>
          <w:marBottom w:val="0"/>
          <w:divBdr>
            <w:top w:val="none" w:sz="0" w:space="0" w:color="auto"/>
            <w:left w:val="none" w:sz="0" w:space="0" w:color="auto"/>
            <w:bottom w:val="none" w:sz="0" w:space="0" w:color="auto"/>
            <w:right w:val="none" w:sz="0" w:space="0" w:color="auto"/>
          </w:divBdr>
        </w:div>
      </w:divsChild>
    </w:div>
    <w:div w:id="1026057743">
      <w:bodyDiv w:val="1"/>
      <w:marLeft w:val="0"/>
      <w:marRight w:val="0"/>
      <w:marTop w:val="0"/>
      <w:marBottom w:val="0"/>
      <w:divBdr>
        <w:top w:val="none" w:sz="0" w:space="0" w:color="auto"/>
        <w:left w:val="none" w:sz="0" w:space="0" w:color="auto"/>
        <w:bottom w:val="none" w:sz="0" w:space="0" w:color="auto"/>
        <w:right w:val="none" w:sz="0" w:space="0" w:color="auto"/>
      </w:divBdr>
    </w:div>
    <w:div w:id="1148089874">
      <w:bodyDiv w:val="1"/>
      <w:marLeft w:val="0"/>
      <w:marRight w:val="0"/>
      <w:marTop w:val="0"/>
      <w:marBottom w:val="0"/>
      <w:divBdr>
        <w:top w:val="none" w:sz="0" w:space="0" w:color="auto"/>
        <w:left w:val="none" w:sz="0" w:space="0" w:color="auto"/>
        <w:bottom w:val="none" w:sz="0" w:space="0" w:color="auto"/>
        <w:right w:val="none" w:sz="0" w:space="0" w:color="auto"/>
      </w:divBdr>
      <w:divsChild>
        <w:div w:id="608119979">
          <w:marLeft w:val="0"/>
          <w:marRight w:val="0"/>
          <w:marTop w:val="0"/>
          <w:marBottom w:val="0"/>
          <w:divBdr>
            <w:top w:val="none" w:sz="0" w:space="0" w:color="auto"/>
            <w:left w:val="none" w:sz="0" w:space="0" w:color="auto"/>
            <w:bottom w:val="none" w:sz="0" w:space="0" w:color="auto"/>
            <w:right w:val="none" w:sz="0" w:space="0" w:color="auto"/>
          </w:divBdr>
        </w:div>
      </w:divsChild>
    </w:div>
    <w:div w:id="1334726185">
      <w:bodyDiv w:val="1"/>
      <w:marLeft w:val="0"/>
      <w:marRight w:val="0"/>
      <w:marTop w:val="0"/>
      <w:marBottom w:val="0"/>
      <w:divBdr>
        <w:top w:val="none" w:sz="0" w:space="0" w:color="auto"/>
        <w:left w:val="none" w:sz="0" w:space="0" w:color="auto"/>
        <w:bottom w:val="none" w:sz="0" w:space="0" w:color="auto"/>
        <w:right w:val="none" w:sz="0" w:space="0" w:color="auto"/>
      </w:divBdr>
      <w:divsChild>
        <w:div w:id="1781989598">
          <w:marLeft w:val="0"/>
          <w:marRight w:val="0"/>
          <w:marTop w:val="0"/>
          <w:marBottom w:val="0"/>
          <w:divBdr>
            <w:top w:val="none" w:sz="0" w:space="0" w:color="auto"/>
            <w:left w:val="none" w:sz="0" w:space="0" w:color="auto"/>
            <w:bottom w:val="none" w:sz="0" w:space="0" w:color="auto"/>
            <w:right w:val="none" w:sz="0" w:space="0" w:color="auto"/>
          </w:divBdr>
        </w:div>
      </w:divsChild>
    </w:div>
    <w:div w:id="1435900436">
      <w:bodyDiv w:val="1"/>
      <w:marLeft w:val="0"/>
      <w:marRight w:val="0"/>
      <w:marTop w:val="0"/>
      <w:marBottom w:val="0"/>
      <w:divBdr>
        <w:top w:val="none" w:sz="0" w:space="0" w:color="auto"/>
        <w:left w:val="none" w:sz="0" w:space="0" w:color="auto"/>
        <w:bottom w:val="none" w:sz="0" w:space="0" w:color="auto"/>
        <w:right w:val="none" w:sz="0" w:space="0" w:color="auto"/>
      </w:divBdr>
    </w:div>
    <w:div w:id="1518426635">
      <w:bodyDiv w:val="1"/>
      <w:marLeft w:val="0"/>
      <w:marRight w:val="0"/>
      <w:marTop w:val="0"/>
      <w:marBottom w:val="0"/>
      <w:divBdr>
        <w:top w:val="none" w:sz="0" w:space="0" w:color="auto"/>
        <w:left w:val="none" w:sz="0" w:space="0" w:color="auto"/>
        <w:bottom w:val="none" w:sz="0" w:space="0" w:color="auto"/>
        <w:right w:val="none" w:sz="0" w:space="0" w:color="auto"/>
      </w:divBdr>
    </w:div>
    <w:div w:id="1632709707">
      <w:bodyDiv w:val="1"/>
      <w:marLeft w:val="0"/>
      <w:marRight w:val="0"/>
      <w:marTop w:val="0"/>
      <w:marBottom w:val="0"/>
      <w:divBdr>
        <w:top w:val="none" w:sz="0" w:space="0" w:color="auto"/>
        <w:left w:val="none" w:sz="0" w:space="0" w:color="auto"/>
        <w:bottom w:val="none" w:sz="0" w:space="0" w:color="auto"/>
        <w:right w:val="none" w:sz="0" w:space="0" w:color="auto"/>
      </w:divBdr>
    </w:div>
    <w:div w:id="1685209868">
      <w:bodyDiv w:val="1"/>
      <w:marLeft w:val="0"/>
      <w:marRight w:val="0"/>
      <w:marTop w:val="0"/>
      <w:marBottom w:val="0"/>
      <w:divBdr>
        <w:top w:val="none" w:sz="0" w:space="0" w:color="auto"/>
        <w:left w:val="none" w:sz="0" w:space="0" w:color="auto"/>
        <w:bottom w:val="none" w:sz="0" w:space="0" w:color="auto"/>
        <w:right w:val="none" w:sz="0" w:space="0" w:color="auto"/>
      </w:divBdr>
    </w:div>
    <w:div w:id="1853764464">
      <w:bodyDiv w:val="1"/>
      <w:marLeft w:val="0"/>
      <w:marRight w:val="0"/>
      <w:marTop w:val="0"/>
      <w:marBottom w:val="0"/>
      <w:divBdr>
        <w:top w:val="none" w:sz="0" w:space="0" w:color="auto"/>
        <w:left w:val="none" w:sz="0" w:space="0" w:color="auto"/>
        <w:bottom w:val="none" w:sz="0" w:space="0" w:color="auto"/>
        <w:right w:val="none" w:sz="0" w:space="0" w:color="auto"/>
      </w:divBdr>
      <w:divsChild>
        <w:div w:id="736978358">
          <w:marLeft w:val="0"/>
          <w:marRight w:val="0"/>
          <w:marTop w:val="0"/>
          <w:marBottom w:val="0"/>
          <w:divBdr>
            <w:top w:val="none" w:sz="0" w:space="0" w:color="auto"/>
            <w:left w:val="none" w:sz="0" w:space="0" w:color="auto"/>
            <w:bottom w:val="none" w:sz="0" w:space="0" w:color="auto"/>
            <w:right w:val="none" w:sz="0" w:space="0" w:color="auto"/>
          </w:divBdr>
        </w:div>
        <w:div w:id="254748464">
          <w:marLeft w:val="0"/>
          <w:marRight w:val="0"/>
          <w:marTop w:val="0"/>
          <w:marBottom w:val="0"/>
          <w:divBdr>
            <w:top w:val="none" w:sz="0" w:space="0" w:color="auto"/>
            <w:left w:val="none" w:sz="0" w:space="0" w:color="auto"/>
            <w:bottom w:val="none" w:sz="0" w:space="0" w:color="auto"/>
            <w:right w:val="none" w:sz="0" w:space="0" w:color="auto"/>
          </w:divBdr>
        </w:div>
      </w:divsChild>
    </w:div>
    <w:div w:id="1983657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ckiaa@mail.gvsu.edu" TargetMode="External"/><Relationship Id="rId13" Type="http://schemas.openxmlformats.org/officeDocument/2006/relationships/hyperlink" Target="https://doi.org/10.4018/979-8-3373-1270-5.ch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04/ijaip.2024.1438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kumar@sot.pdpu.ac.in" TargetMode="External"/><Relationship Id="rId4" Type="http://schemas.openxmlformats.org/officeDocument/2006/relationships/settings" Target="settings.xml"/><Relationship Id="rId9" Type="http://schemas.openxmlformats.org/officeDocument/2006/relationships/hyperlink" Target="mailto:naveenkumartl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5765</Words>
  <Characters>32866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2025-11-28T18:39:00Z</cp:lastPrinted>
  <dcterms:created xsi:type="dcterms:W3CDTF">2025-11-29T10:27:00Z</dcterms:created>
  <dcterms:modified xsi:type="dcterms:W3CDTF">2025-12-05T16:26:00Z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8AFE46B7497549718CBA4D65235393E3_13</vt:lpwstr>
  </property>
  <property fmtid="{D5CDD505-2E9C-101B-9397-08002B2CF9AE}" pid="4" name="GrammarlyDocumentId">
    <vt:lpwstr>80fd4cad2deb155dd6b29809b95a44614d4d67f72f0a605a6769e539db573d85</vt:lpwstr>
  </property>
</Properties>
</file>