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FFB99">
      <w:pPr>
        <w:pStyle w:val="27"/>
        <w:spacing w:before="100" w:beforeAutospacing="1" w:after="100" w:afterAutospacing="1"/>
        <w:rPr>
          <w:kern w:val="48"/>
          <w:lang w:val="uk-UA"/>
        </w:rPr>
      </w:pPr>
      <w:r>
        <w:t>Stochastic Model of Collaborative Robot Interaction in a Manufacturing Environment</w:t>
      </w:r>
    </w:p>
    <w:p w14:paraId="3F83EB68">
      <w:pPr>
        <w:pStyle w:val="20"/>
        <w:spacing w:before="100" w:beforeAutospacing="1" w:after="100" w:afterAutospacing="1" w:line="120" w:lineRule="auto"/>
        <w:rPr>
          <w:sz w:val="16"/>
          <w:szCs w:val="16"/>
          <w:lang w:val="uk-UA"/>
        </w:rPr>
      </w:pPr>
    </w:p>
    <w:tbl>
      <w:tblPr>
        <w:tblStyle w:val="8"/>
        <w:tblW w:w="10108" w:type="dxa"/>
        <w:tblInd w:w="250" w:type="dxa"/>
        <w:tblLayout w:type="autofit"/>
        <w:tblCellMar>
          <w:top w:w="0" w:type="dxa"/>
          <w:left w:w="108" w:type="dxa"/>
          <w:bottom w:w="0" w:type="dxa"/>
          <w:right w:w="108" w:type="dxa"/>
        </w:tblCellMar>
      </w:tblPr>
      <w:tblGrid>
        <w:gridCol w:w="9889"/>
        <w:gridCol w:w="117"/>
        <w:gridCol w:w="105"/>
        <w:gridCol w:w="209"/>
        <w:gridCol w:w="13"/>
      </w:tblGrid>
      <w:tr w14:paraId="43F8F715">
        <w:tblPrEx>
          <w:tblCellMar>
            <w:top w:w="0" w:type="dxa"/>
            <w:left w:w="108" w:type="dxa"/>
            <w:bottom w:w="0" w:type="dxa"/>
            <w:right w:w="108" w:type="dxa"/>
          </w:tblCellMar>
        </w:tblPrEx>
        <w:trPr>
          <w:trHeight w:val="958" w:hRule="atLeast"/>
        </w:trPr>
        <w:tc>
          <w:tcPr>
            <w:tcW w:w="9636" w:type="dxa"/>
          </w:tcPr>
          <w:tbl>
            <w:tblPr>
              <w:tblStyle w:val="8"/>
              <w:tblW w:w="9673" w:type="dxa"/>
              <w:tblInd w:w="0" w:type="dxa"/>
              <w:tblLayout w:type="autofit"/>
              <w:tblCellMar>
                <w:top w:w="0" w:type="dxa"/>
                <w:left w:w="108" w:type="dxa"/>
                <w:bottom w:w="0" w:type="dxa"/>
                <w:right w:w="108" w:type="dxa"/>
              </w:tblCellMar>
            </w:tblPr>
            <w:tblGrid>
              <w:gridCol w:w="3152"/>
              <w:gridCol w:w="3261"/>
              <w:gridCol w:w="3260"/>
            </w:tblGrid>
            <w:tr w14:paraId="5FD0A011">
              <w:tblPrEx>
                <w:tblCellMar>
                  <w:top w:w="0" w:type="dxa"/>
                  <w:left w:w="108" w:type="dxa"/>
                  <w:bottom w:w="0" w:type="dxa"/>
                  <w:right w:w="108" w:type="dxa"/>
                </w:tblCellMar>
              </w:tblPrEx>
              <w:trPr>
                <w:trHeight w:val="1788" w:hRule="atLeast"/>
              </w:trPr>
              <w:tc>
                <w:tcPr>
                  <w:tcW w:w="3152" w:type="dxa"/>
                </w:tcPr>
                <w:p w14:paraId="7C6244FF">
                  <w:pPr>
                    <w:pStyle w:val="38"/>
                    <w:spacing w:before="0" w:beforeAutospacing="0" w:after="0"/>
                    <w:rPr>
                      <w:color w:val="000000" w:themeColor="text1"/>
                      <w14:textFill>
                        <w14:solidFill>
                          <w14:schemeClr w14:val="tx1"/>
                        </w14:solidFill>
                      </w14:textFill>
                    </w:rPr>
                  </w:pPr>
                  <w:r>
                    <w:rPr>
                      <w:color w:val="000000" w:themeColor="text1"/>
                      <w14:textFill>
                        <w14:solidFill>
                          <w14:schemeClr w14:val="tx1"/>
                        </w14:solidFill>
                      </w14:textFill>
                    </w:rPr>
                    <w:t>Hani Attar</w:t>
                  </w:r>
                </w:p>
                <w:p w14:paraId="60FDD8DB">
                  <w:pPr>
                    <w:pStyle w:val="38"/>
                    <w:spacing w:before="0" w:beforeAutospacing="0" w:after="0"/>
                    <w:rPr>
                      <w:color w:val="000000" w:themeColor="text1"/>
                      <w14:textFill>
                        <w14:solidFill>
                          <w14:schemeClr w14:val="tx1"/>
                        </w14:solidFill>
                      </w14:textFill>
                    </w:rPr>
                  </w:pPr>
                  <w:r>
                    <w:rPr>
                      <w:i/>
                      <w:iCs/>
                      <w:color w:val="000000" w:themeColor="text1"/>
                      <w14:textFill>
                        <w14:solidFill>
                          <w14:schemeClr w14:val="tx1"/>
                        </w14:solidFill>
                      </w14:textFill>
                    </w:rPr>
                    <w:t>Faculty of Engineering</w:t>
                  </w:r>
                  <w:r>
                    <w:rPr>
                      <w:color w:val="000000" w:themeColor="text1"/>
                      <w14:textFill>
                        <w14:solidFill>
                          <w14:schemeClr w14:val="tx1"/>
                        </w14:solidFill>
                      </w14:textFill>
                    </w:rPr>
                    <w:t xml:space="preserve"> </w:t>
                  </w:r>
                </w:p>
                <w:p w14:paraId="05752AE5">
                  <w:pPr>
                    <w:pStyle w:val="38"/>
                    <w:spacing w:before="0" w:beforeAutospacing="0" w:after="0"/>
                    <w:rPr>
                      <w:i/>
                      <w:iCs/>
                      <w:color w:val="000000" w:themeColor="text1"/>
                      <w14:textFill>
                        <w14:solidFill>
                          <w14:schemeClr w14:val="tx1"/>
                        </w14:solidFill>
                      </w14:textFill>
                    </w:rPr>
                  </w:pPr>
                  <w:r>
                    <w:rPr>
                      <w:i/>
                      <w:iCs/>
                      <w:color w:val="000000" w:themeColor="text1"/>
                      <w14:textFill>
                        <w14:solidFill>
                          <w14:schemeClr w14:val="tx1"/>
                        </w14:solidFill>
                      </w14:textFill>
                    </w:rPr>
                    <w:t>Zarqa University /</w:t>
                  </w:r>
                </w:p>
                <w:p w14:paraId="7AFB44CA">
                  <w:pPr>
                    <w:pStyle w:val="38"/>
                    <w:tabs>
                      <w:tab w:val="center" w:pos="1489"/>
                      <w:tab w:val="left" w:pos="2216"/>
                    </w:tabs>
                    <w:spacing w:before="0" w:beforeAutospacing="0" w:after="0"/>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Faculty of Engineering </w:t>
                  </w:r>
                </w:p>
                <w:p w14:paraId="148B0307">
                  <w:pPr>
                    <w:pStyle w:val="38"/>
                    <w:tabs>
                      <w:tab w:val="center" w:pos="1489"/>
                      <w:tab w:val="left" w:pos="2216"/>
                    </w:tabs>
                    <w:spacing w:before="0" w:beforeAutospacing="0" w:after="0"/>
                    <w:rPr>
                      <w:i/>
                      <w:iCs/>
                      <w:color w:val="000000" w:themeColor="text1"/>
                      <w14:textFill>
                        <w14:solidFill>
                          <w14:schemeClr w14:val="tx1"/>
                        </w14:solidFill>
                      </w14:textFill>
                    </w:rPr>
                  </w:pPr>
                  <w:r>
                    <w:rPr>
                      <w:rFonts w:asciiTheme="majorBidi" w:hAnsiTheme="majorBidi" w:cstheme="majorBidi"/>
                      <w:i/>
                      <w:iCs/>
                      <w:color w:val="333333"/>
                      <w:shd w:val="clear" w:color="auto" w:fill="FFFFFF"/>
                    </w:rPr>
                    <w:t>University of Business and Technology</w:t>
                  </w:r>
                </w:p>
                <w:p w14:paraId="33FFF0F2">
                  <w:pPr>
                    <w:pStyle w:val="38"/>
                    <w:tabs>
                      <w:tab w:val="center" w:pos="1489"/>
                      <w:tab w:val="left" w:pos="2216"/>
                    </w:tabs>
                    <w:spacing w:before="0" w:beforeAutospacing="0" w:after="0"/>
                    <w:rPr>
                      <w:color w:val="000000" w:themeColor="text1"/>
                      <w14:textFill>
                        <w14:solidFill>
                          <w14:schemeClr w14:val="tx1"/>
                        </w14:solidFill>
                      </w14:textFill>
                    </w:rPr>
                  </w:pPr>
                  <w:r>
                    <w:rPr>
                      <w:color w:val="000000" w:themeColor="text1"/>
                      <w14:textFill>
                        <w14:solidFill>
                          <w14:schemeClr w14:val="tx1"/>
                        </w14:solidFill>
                      </w14:textFill>
                    </w:rPr>
                    <w:t xml:space="preserve">Zarqa, Jordan / </w:t>
                  </w:r>
                  <w:r>
                    <w:rPr>
                      <w:rFonts w:asciiTheme="majorBidi" w:hAnsiTheme="majorBidi" w:cstheme="majorBidi"/>
                      <w:color w:val="333333"/>
                      <w:shd w:val="clear" w:color="auto" w:fill="FFFFFF"/>
                    </w:rPr>
                    <w:t>Jeddah, Saudi Arabia</w:t>
                  </w:r>
                </w:p>
                <w:p w14:paraId="171085CA">
                  <w:pPr>
                    <w:pStyle w:val="38"/>
                    <w:spacing w:before="0" w:beforeAutospacing="0" w:after="0"/>
                    <w:rPr>
                      <w:color w:val="000000" w:themeColor="text1"/>
                      <w:lang w:val="uk-UA"/>
                      <w14:textFill>
                        <w14:solidFill>
                          <w14:schemeClr w14:val="tx1"/>
                        </w14:solidFill>
                      </w14:textFill>
                    </w:rPr>
                  </w:pPr>
                  <w:r>
                    <w:rPr>
                      <w:rStyle w:val="14"/>
                      <w:color w:val="000000" w:themeColor="text1"/>
                      <w14:textFill>
                        <w14:solidFill>
                          <w14:schemeClr w14:val="tx1"/>
                        </w14:solidFill>
                      </w14:textFill>
                    </w:rPr>
                    <w:t>hattar@zu.edu.jo</w:t>
                  </w:r>
                </w:p>
              </w:tc>
              <w:tc>
                <w:tcPr>
                  <w:tcW w:w="3261" w:type="dxa"/>
                </w:tcPr>
                <w:p w14:paraId="01EBC011">
                  <w:pPr>
                    <w:pStyle w:val="38"/>
                    <w:spacing w:before="0" w:beforeAutospacing="0" w:after="0"/>
                    <w:rPr>
                      <w:i/>
                      <w:iCs/>
                      <w:color w:val="000000" w:themeColor="text1"/>
                      <w14:textFill>
                        <w14:solidFill>
                          <w14:schemeClr w14:val="tx1"/>
                        </w14:solidFill>
                      </w14:textFill>
                    </w:rPr>
                  </w:pPr>
                  <w:r>
                    <w:rPr>
                      <w:color w:val="000000" w:themeColor="text1"/>
                      <w14:textFill>
                        <w14:solidFill>
                          <w14:schemeClr w14:val="tx1"/>
                        </w14:solidFill>
                      </w14:textFill>
                    </w:rPr>
                    <w:t>Amer Abu-Jassar</w:t>
                  </w:r>
                  <w:r>
                    <w:rPr>
                      <w:color w:val="000000" w:themeColor="text1"/>
                      <w14:textFill>
                        <w14:solidFill>
                          <w14:schemeClr w14:val="tx1"/>
                        </w14:solidFill>
                      </w14:textFill>
                    </w:rPr>
                    <w:br w:type="textWrapping"/>
                  </w:r>
                  <w:r>
                    <w:rPr>
                      <w:i/>
                      <w:iCs/>
                      <w:color w:val="000000" w:themeColor="text1"/>
                      <w14:textFill>
                        <w14:solidFill>
                          <w14:schemeClr w14:val="tx1"/>
                        </w14:solidFill>
                      </w14:textFill>
                    </w:rPr>
                    <w:t xml:space="preserve">Department of Computer Science, </w:t>
                  </w:r>
                </w:p>
                <w:p w14:paraId="4C340605">
                  <w:pPr>
                    <w:pStyle w:val="38"/>
                    <w:spacing w:before="0" w:beforeAutospacing="0" w:after="0"/>
                    <w:rPr>
                      <w:i/>
                      <w:iCs/>
                      <w:color w:val="000000" w:themeColor="text1"/>
                      <w14:textFill>
                        <w14:solidFill>
                          <w14:schemeClr w14:val="tx1"/>
                        </w14:solidFill>
                      </w14:textFill>
                    </w:rPr>
                  </w:pPr>
                  <w:r>
                    <w:rPr>
                      <w:rFonts w:asciiTheme="majorBidi" w:hAnsiTheme="majorBidi" w:cstheme="majorBidi"/>
                      <w:i/>
                      <w:iCs/>
                      <w:color w:val="000000" w:themeColor="text1"/>
                      <w14:textFill>
                        <w14:solidFill>
                          <w14:schemeClr w14:val="tx1"/>
                        </w14:solidFill>
                      </w14:textFill>
                    </w:rPr>
                    <w:t>College of Information Technology</w:t>
                  </w:r>
                </w:p>
                <w:p w14:paraId="3A2F3F7D">
                  <w:pPr>
                    <w:pStyle w:val="38"/>
                    <w:spacing w:before="0" w:beforeAutospacing="0" w:after="0"/>
                    <w:rPr>
                      <w:color w:val="000000" w:themeColor="text1"/>
                      <w14:textFill>
                        <w14:solidFill>
                          <w14:schemeClr w14:val="tx1"/>
                        </w14:solidFill>
                      </w14:textFill>
                    </w:rPr>
                  </w:pPr>
                  <w:r>
                    <w:rPr>
                      <w:i/>
                      <w:iCs/>
                      <w:color w:val="000000" w:themeColor="text1"/>
                      <w14:textFill>
                        <w14:solidFill>
                          <w14:schemeClr w14:val="tx1"/>
                        </w14:solidFill>
                      </w14:textFill>
                    </w:rPr>
                    <w:t>Amman Arab University</w:t>
                  </w:r>
                  <w:r>
                    <w:rPr>
                      <w:i/>
                      <w:color w:val="000000" w:themeColor="text1"/>
                      <w14:textFill>
                        <w14:solidFill>
                          <w14:schemeClr w14:val="tx1"/>
                        </w14:solidFill>
                      </w14:textFill>
                    </w:rPr>
                    <w:br w:type="textWrapping"/>
                  </w:r>
                  <w:r>
                    <w:rPr>
                      <w:color w:val="000000" w:themeColor="text1"/>
                      <w14:textFill>
                        <w14:solidFill>
                          <w14:schemeClr w14:val="tx1"/>
                        </w14:solidFill>
                      </w14:textFill>
                    </w:rPr>
                    <w:t>Amman, Jordan</w:t>
                  </w:r>
                  <w:r>
                    <w:rPr>
                      <w:color w:val="000000" w:themeColor="text1"/>
                      <w14:textFill>
                        <w14:solidFill>
                          <w14:schemeClr w14:val="tx1"/>
                        </w14:solidFill>
                      </w14:textFill>
                    </w:rPr>
                    <w:br w:type="textWrapping"/>
                  </w:r>
                  <w:r>
                    <w:rPr>
                      <w:rStyle w:val="14"/>
                      <w:color w:val="000000" w:themeColor="text1"/>
                      <w14:textFill>
                        <w14:solidFill>
                          <w14:schemeClr w14:val="tx1"/>
                        </w14:solidFill>
                      </w14:textFill>
                    </w:rPr>
                    <w:t>A.abujassar@aau.edu.jo</w:t>
                  </w:r>
                </w:p>
              </w:tc>
              <w:tc>
                <w:tcPr>
                  <w:tcW w:w="3260" w:type="dxa"/>
                </w:tcPr>
                <w:p w14:paraId="2E79290C">
                  <w:pPr>
                    <w:pStyle w:val="38"/>
                    <w:spacing w:before="0" w:beforeAutospacing="0" w:after="0"/>
                    <w:rPr>
                      <w:i/>
                      <w:iCs/>
                      <w:color w:val="auto"/>
                    </w:rPr>
                  </w:pPr>
                  <w:r>
                    <w:rPr>
                      <w:color w:val="auto"/>
                    </w:rPr>
                    <w:t>Mohammad Hamdan</w:t>
                  </w:r>
                  <w:r>
                    <w:rPr>
                      <w:color w:val="auto"/>
                    </w:rPr>
                    <w:br w:type="textWrapping"/>
                  </w:r>
                  <w:r>
                    <w:rPr>
                      <w:i/>
                      <w:iCs/>
                      <w:color w:val="auto"/>
                    </w:rPr>
                    <w:t xml:space="preserve">Depertment of </w:t>
                  </w:r>
                  <w:r>
                    <w:rPr>
                      <w:i/>
                      <w:iCs/>
                      <w:color w:val="000000" w:themeColor="text1"/>
                      <w14:textFill>
                        <w14:solidFill>
                          <w14:schemeClr w14:val="tx1"/>
                        </w14:solidFill>
                      </w14:textFill>
                    </w:rPr>
                    <w:t>Cyber Security,</w:t>
                  </w:r>
                  <w:r>
                    <w:rPr>
                      <w:i/>
                      <w:iCs/>
                      <w:color w:val="auto"/>
                    </w:rPr>
                    <w:t xml:space="preserve"> </w:t>
                  </w:r>
                </w:p>
                <w:p w14:paraId="792880EE">
                  <w:pPr>
                    <w:pStyle w:val="38"/>
                    <w:spacing w:before="0" w:beforeAutospacing="0" w:after="0"/>
                    <w:rPr>
                      <w:i/>
                      <w:iCs/>
                      <w:color w:val="auto"/>
                    </w:rPr>
                  </w:pPr>
                  <w:r>
                    <w:rPr>
                      <w:i/>
                      <w:iCs/>
                      <w:color w:val="auto"/>
                    </w:rPr>
                    <w:t>College of information technology</w:t>
                  </w:r>
                </w:p>
                <w:p w14:paraId="027F118B">
                  <w:pPr>
                    <w:pStyle w:val="38"/>
                    <w:spacing w:before="0" w:beforeAutospacing="0" w:after="0"/>
                    <w:rPr>
                      <w:color w:val="000000" w:themeColor="text1"/>
                      <w:lang w:val="uk-UA"/>
                      <w14:textFill>
                        <w14:solidFill>
                          <w14:schemeClr w14:val="tx1"/>
                        </w14:solidFill>
                      </w14:textFill>
                    </w:rPr>
                  </w:pPr>
                  <w:r>
                    <w:rPr>
                      <w:i/>
                      <w:iCs/>
                      <w:color w:val="auto"/>
                    </w:rPr>
                    <w:t>Amman Arab University</w:t>
                  </w:r>
                  <w:r>
                    <w:rPr>
                      <w:i/>
                      <w:color w:val="auto"/>
                    </w:rPr>
                    <w:br w:type="textWrapping"/>
                  </w:r>
                  <w:r>
                    <w:rPr>
                      <w:color w:val="auto"/>
                    </w:rPr>
                    <w:t>Amman, Jordan</w:t>
                  </w:r>
                  <w:r>
                    <w:rPr>
                      <w:color w:val="auto"/>
                    </w:rPr>
                    <w:br w:type="textWrapping"/>
                  </w:r>
                  <w:r>
                    <w:rPr>
                      <w:color w:val="auto"/>
                      <w:u w:val="single"/>
                    </w:rPr>
                    <w:t>m.hamdan@aau.edu.jo</w:t>
                  </w:r>
                </w:p>
              </w:tc>
            </w:tr>
            <w:tr w14:paraId="38B23F43">
              <w:tblPrEx>
                <w:tblCellMar>
                  <w:top w:w="0" w:type="dxa"/>
                  <w:left w:w="108" w:type="dxa"/>
                  <w:bottom w:w="0" w:type="dxa"/>
                  <w:right w:w="108" w:type="dxa"/>
                </w:tblCellMar>
              </w:tblPrEx>
              <w:trPr>
                <w:trHeight w:val="958" w:hRule="atLeast"/>
              </w:trPr>
              <w:tc>
                <w:tcPr>
                  <w:tcW w:w="3152" w:type="dxa"/>
                </w:tcPr>
                <w:p w14:paraId="68B8D48F">
                  <w:pPr>
                    <w:tabs>
                      <w:tab w:val="left" w:pos="6890"/>
                    </w:tabs>
                    <w:rPr>
                      <w:rFonts w:asciiTheme="majorBidi" w:hAnsiTheme="majorBidi" w:cstheme="majorBidi"/>
                      <w:sz w:val="18"/>
                      <w:szCs w:val="18"/>
                      <w:lang w:val="en-US"/>
                    </w:rPr>
                  </w:pPr>
                  <w:r>
                    <w:rPr>
                      <w:rFonts w:asciiTheme="majorBidi" w:hAnsiTheme="majorBidi" w:cstheme="majorBidi"/>
                      <w:sz w:val="18"/>
                      <w:szCs w:val="18"/>
                      <w:lang w:val="en-US"/>
                    </w:rPr>
                    <w:t>Mohamed Hafez</w:t>
                  </w:r>
                </w:p>
                <w:p w14:paraId="15BF6FFB">
                  <w:pPr>
                    <w:tabs>
                      <w:tab w:val="left" w:pos="6890"/>
                    </w:tabs>
                    <w:rPr>
                      <w:rFonts w:asciiTheme="majorBidi" w:hAnsiTheme="majorBidi" w:cstheme="majorBidi"/>
                      <w:i/>
                      <w:iCs/>
                      <w:sz w:val="18"/>
                      <w:szCs w:val="18"/>
                      <w:lang w:val="en-US"/>
                    </w:rPr>
                  </w:pPr>
                  <w:r>
                    <w:rPr>
                      <w:rFonts w:asciiTheme="majorBidi" w:hAnsiTheme="majorBidi" w:cstheme="majorBidi"/>
                      <w:i/>
                      <w:iCs/>
                      <w:sz w:val="18"/>
                      <w:szCs w:val="18"/>
                      <w:lang w:val="en-US"/>
                    </w:rPr>
                    <w:t>Faculty of Engineering FEQS</w:t>
                  </w:r>
                </w:p>
                <w:p w14:paraId="6C37B796">
                  <w:pPr>
                    <w:tabs>
                      <w:tab w:val="left" w:pos="6890"/>
                    </w:tabs>
                    <w:rPr>
                      <w:rFonts w:asciiTheme="majorBidi" w:hAnsiTheme="majorBidi" w:cstheme="majorBidi"/>
                      <w:i/>
                      <w:iCs/>
                      <w:sz w:val="18"/>
                      <w:szCs w:val="18"/>
                      <w:lang w:val="en-US"/>
                    </w:rPr>
                  </w:pPr>
                  <w:r>
                    <w:rPr>
                      <w:rFonts w:asciiTheme="majorBidi" w:hAnsiTheme="majorBidi" w:cstheme="majorBidi"/>
                      <w:i/>
                      <w:iCs/>
                      <w:sz w:val="18"/>
                      <w:szCs w:val="18"/>
                      <w:lang w:val="en-US"/>
                    </w:rPr>
                    <w:t>INTI-IU-University /</w:t>
                  </w:r>
                </w:p>
                <w:p w14:paraId="308AF9AB">
                  <w:pPr>
                    <w:tabs>
                      <w:tab w:val="left" w:pos="6890"/>
                    </w:tabs>
                    <w:rPr>
                      <w:lang w:val="en-US"/>
                    </w:rPr>
                  </w:pPr>
                  <w:r>
                    <w:rPr>
                      <w:i/>
                      <w:iCs/>
                      <w:lang w:val="en-US"/>
                    </w:rPr>
                    <w:t>Faculty of Management</w:t>
                  </w:r>
                </w:p>
                <w:p w14:paraId="5E98D87B">
                  <w:pPr>
                    <w:tabs>
                      <w:tab w:val="left" w:pos="6890"/>
                    </w:tabs>
                    <w:rPr>
                      <w:rFonts w:asciiTheme="majorBidi" w:hAnsiTheme="majorBidi" w:cstheme="majorBidi"/>
                      <w:i/>
                      <w:iCs/>
                      <w:sz w:val="18"/>
                      <w:szCs w:val="18"/>
                      <w:lang w:val="en-US"/>
                    </w:rPr>
                  </w:pPr>
                  <w:r>
                    <w:rPr>
                      <w:i/>
                      <w:iCs/>
                      <w:lang w:val="en-US"/>
                    </w:rPr>
                    <w:t>Shinawatra University, Pathum</w:t>
                  </w:r>
                </w:p>
                <w:p w14:paraId="28B5CBD7">
                  <w:pPr>
                    <w:tabs>
                      <w:tab w:val="left" w:pos="6890"/>
                    </w:tabs>
                    <w:rPr>
                      <w:rFonts w:asciiTheme="majorBidi" w:hAnsiTheme="majorBidi" w:cstheme="majorBidi"/>
                      <w:sz w:val="18"/>
                      <w:szCs w:val="18"/>
                      <w:lang w:val="en-US"/>
                    </w:rPr>
                  </w:pPr>
                  <w:r>
                    <w:rPr>
                      <w:rFonts w:asciiTheme="majorBidi" w:hAnsiTheme="majorBidi" w:cstheme="majorBidi"/>
                      <w:sz w:val="18"/>
                      <w:szCs w:val="18"/>
                      <w:lang w:val="en-US"/>
                    </w:rPr>
                    <w:t xml:space="preserve">Nilai, Malaysia / </w:t>
                  </w:r>
                  <w:r>
                    <w:rPr>
                      <w:lang w:val="en-US"/>
                    </w:rPr>
                    <w:t>Thani, Thailand</w:t>
                  </w:r>
                </w:p>
                <w:p w14:paraId="03255C31">
                  <w:pPr>
                    <w:pStyle w:val="38"/>
                    <w:spacing w:before="0" w:beforeAutospacing="0" w:after="0"/>
                    <w:rPr>
                      <w:color w:val="000000" w:themeColor="text1"/>
                      <w:lang w:val="uk-UA"/>
                      <w14:textFill>
                        <w14:solidFill>
                          <w14:schemeClr w14:val="tx1"/>
                        </w14:solidFill>
                      </w14:textFill>
                    </w:rPr>
                  </w:pPr>
                  <w:r>
                    <w:rPr>
                      <w:rFonts w:asciiTheme="majorBidi" w:hAnsiTheme="majorBidi" w:cstheme="majorBidi"/>
                      <w:color w:val="000000" w:themeColor="text1"/>
                      <w:u w:val="single"/>
                      <w14:textFill>
                        <w14:solidFill>
                          <w14:schemeClr w14:val="tx1"/>
                        </w14:solidFill>
                      </w14:textFill>
                    </w:rPr>
                    <w:t>mohdahmed.hafez@newinti.edu.my</w:t>
                  </w:r>
                </w:p>
              </w:tc>
              <w:tc>
                <w:tcPr>
                  <w:tcW w:w="3261" w:type="dxa"/>
                </w:tcPr>
                <w:p w14:paraId="4B4E8177">
                  <w:pPr>
                    <w:pStyle w:val="38"/>
                    <w:spacing w:before="0" w:beforeAutospacing="0" w:after="0"/>
                    <w:rPr>
                      <w:iCs/>
                      <w:color w:val="000000" w:themeColor="text1"/>
                      <w14:textFill>
                        <w14:solidFill>
                          <w14:schemeClr w14:val="tx1"/>
                        </w14:solidFill>
                      </w14:textFill>
                    </w:rPr>
                  </w:pPr>
                  <w:r>
                    <w:rPr>
                      <w:color w:val="000000" w:themeColor="text1"/>
                      <w14:textFill>
                        <w14:solidFill>
                          <w14:schemeClr w14:val="tx1"/>
                        </w14:solidFill>
                      </w14:textFill>
                    </w:rPr>
                    <w:t>Vladyslav Yevsieiev</w:t>
                  </w:r>
                </w:p>
                <w:p w14:paraId="1DC99EE2">
                  <w:pPr>
                    <w:pStyle w:val="38"/>
                    <w:spacing w:before="0" w:beforeAutospacing="0" w:after="0"/>
                    <w:rPr>
                      <w:i/>
                      <w:color w:val="000000" w:themeColor="text1"/>
                      <w14:textFill>
                        <w14:solidFill>
                          <w14:schemeClr w14:val="tx1"/>
                        </w14:solidFill>
                      </w14:textFill>
                    </w:rPr>
                  </w:pPr>
                  <w:r>
                    <w:rPr>
                      <w:i/>
                      <w:color w:val="000000" w:themeColor="text1"/>
                      <w14:textFill>
                        <w14:solidFill>
                          <w14:schemeClr w14:val="tx1"/>
                        </w14:solidFill>
                      </w14:textFill>
                    </w:rPr>
                    <w:t xml:space="preserve">Department of Computer-Integrated Technologies, Automation and Robotics Kharkiv National University of Radio Electronics </w:t>
                  </w:r>
                </w:p>
                <w:p w14:paraId="5AE0F6C0">
                  <w:pPr>
                    <w:pStyle w:val="38"/>
                    <w:spacing w:before="0" w:beforeAutospacing="0" w:after="0"/>
                    <w:rPr>
                      <w:iCs/>
                      <w:color w:val="000000" w:themeColor="text1"/>
                      <w14:textFill>
                        <w14:solidFill>
                          <w14:schemeClr w14:val="tx1"/>
                        </w14:solidFill>
                      </w14:textFill>
                    </w:rPr>
                  </w:pPr>
                  <w:r>
                    <w:rPr>
                      <w:iCs/>
                      <w:color w:val="000000" w:themeColor="text1"/>
                      <w14:textFill>
                        <w14:solidFill>
                          <w14:schemeClr w14:val="tx1"/>
                        </w14:solidFill>
                      </w14:textFill>
                    </w:rPr>
                    <w:t>Kharkiv, Ukraine</w:t>
                  </w:r>
                </w:p>
                <w:p w14:paraId="03671BDD">
                  <w:pPr>
                    <w:pStyle w:val="38"/>
                    <w:spacing w:before="0" w:beforeAutospacing="0" w:after="0"/>
                    <w:rPr>
                      <w:color w:val="000000" w:themeColor="text1"/>
                      <w:lang w:val="ru-RU"/>
                      <w14:textFill>
                        <w14:solidFill>
                          <w14:schemeClr w14:val="tx1"/>
                        </w14:solidFill>
                      </w14:textFill>
                    </w:rPr>
                  </w:pPr>
                  <w:r>
                    <w:fldChar w:fldCharType="begin"/>
                  </w:r>
                  <w:r>
                    <w:instrText xml:space="preserve"> HYPERLINK "mailto:vladyslav.yevsieiev@nure.ua" </w:instrText>
                  </w:r>
                  <w:r>
                    <w:fldChar w:fldCharType="separate"/>
                  </w:r>
                  <w:r>
                    <w:rPr>
                      <w:rStyle w:val="14"/>
                      <w:color w:val="000000" w:themeColor="text1"/>
                      <w14:textFill>
                        <w14:solidFill>
                          <w14:schemeClr w14:val="tx1"/>
                        </w14:solidFill>
                      </w14:textFill>
                    </w:rPr>
                    <w:t>vladyslav.yevsieiev@nure.ua</w:t>
                  </w:r>
                  <w:r>
                    <w:rPr>
                      <w:rStyle w:val="14"/>
                      <w:color w:val="000000" w:themeColor="text1"/>
                      <w14:textFill>
                        <w14:solidFill>
                          <w14:schemeClr w14:val="tx1"/>
                        </w14:solidFill>
                      </w14:textFill>
                    </w:rPr>
                    <w:fldChar w:fldCharType="end"/>
                  </w:r>
                  <w:r>
                    <w:t xml:space="preserve"> </w:t>
                  </w:r>
                  <w:r>
                    <w:rPr>
                      <w:rStyle w:val="14"/>
                      <w:color w:val="000000" w:themeColor="text1"/>
                      <w:lang w:val="ru-RU"/>
                      <w14:textFill>
                        <w14:solidFill>
                          <w14:schemeClr w14:val="tx1"/>
                        </w14:solidFill>
                      </w14:textFill>
                    </w:rPr>
                    <w:t xml:space="preserve"> </w:t>
                  </w:r>
                </w:p>
              </w:tc>
              <w:tc>
                <w:tcPr>
                  <w:tcW w:w="3260" w:type="dxa"/>
                </w:tcPr>
                <w:p w14:paraId="25A4A748">
                  <w:pPr>
                    <w:pStyle w:val="38"/>
                    <w:spacing w:before="0" w:beforeAutospacing="0" w:after="0"/>
                    <w:rPr>
                      <w:color w:val="000000" w:themeColor="text1"/>
                      <w14:textFill>
                        <w14:solidFill>
                          <w14:schemeClr w14:val="tx1"/>
                        </w14:solidFill>
                      </w14:textFill>
                    </w:rPr>
                  </w:pPr>
                  <w:r>
                    <w:rPr>
                      <w:color w:val="000000" w:themeColor="text1"/>
                      <w14:textFill>
                        <w14:solidFill>
                          <w14:schemeClr w14:val="tx1"/>
                        </w14:solidFill>
                      </w14:textFill>
                    </w:rPr>
                    <w:t>Vyacheslav Lyashenko</w:t>
                  </w:r>
                  <w:r>
                    <w:rPr>
                      <w:color w:val="000000" w:themeColor="text1"/>
                      <w14:textFill>
                        <w14:solidFill>
                          <w14:schemeClr w14:val="tx1"/>
                        </w14:solidFill>
                      </w14:textFill>
                    </w:rPr>
                    <w:br w:type="textWrapping"/>
                  </w:r>
                  <w:r>
                    <w:rPr>
                      <w:i/>
                      <w:iCs/>
                      <w:color w:val="000000" w:themeColor="text1"/>
                      <w14:textFill>
                        <w14:solidFill>
                          <w14:schemeClr w14:val="tx1"/>
                        </w14:solidFill>
                      </w14:textFill>
                    </w:rPr>
                    <w:t>Department of Media Systems and Technology</w:t>
                  </w:r>
                  <w:r>
                    <w:rPr>
                      <w:i/>
                      <w:iCs/>
                      <w:color w:val="000000" w:themeColor="text1"/>
                      <w14:textFill>
                        <w14:solidFill>
                          <w14:schemeClr w14:val="tx1"/>
                        </w14:solidFill>
                      </w14:textFill>
                    </w:rPr>
                    <w:br w:type="textWrapping"/>
                  </w:r>
                  <w:r>
                    <w:rPr>
                      <w:i/>
                      <w:iCs/>
                      <w:color w:val="000000" w:themeColor="text1"/>
                      <w14:textFill>
                        <w14:solidFill>
                          <w14:schemeClr w14:val="tx1"/>
                        </w14:solidFill>
                      </w14:textFill>
                    </w:rPr>
                    <w:t>Kharkiv National University of Radio Electronics</w:t>
                  </w:r>
                  <w:r>
                    <w:rPr>
                      <w:i/>
                      <w:color w:val="000000" w:themeColor="text1"/>
                      <w14:textFill>
                        <w14:solidFill>
                          <w14:schemeClr w14:val="tx1"/>
                        </w14:solidFill>
                      </w14:textFill>
                    </w:rPr>
                    <w:br w:type="textWrapping"/>
                  </w:r>
                  <w:r>
                    <w:rPr>
                      <w:color w:val="000000" w:themeColor="text1"/>
                      <w14:textFill>
                        <w14:solidFill>
                          <w14:schemeClr w14:val="tx1"/>
                        </w14:solidFill>
                      </w14:textFill>
                    </w:rPr>
                    <w:t>Kharkiv, Ukraine</w:t>
                  </w:r>
                  <w:r>
                    <w:rPr>
                      <w:color w:val="000000" w:themeColor="text1"/>
                      <w14:textFill>
                        <w14:solidFill>
                          <w14:schemeClr w14:val="tx1"/>
                        </w14:solidFill>
                      </w14:textFill>
                    </w:rPr>
                    <w:br w:type="textWrapping"/>
                  </w:r>
                  <w:r>
                    <w:rPr>
                      <w:rStyle w:val="14"/>
                      <w:color w:val="000000" w:themeColor="text1"/>
                      <w14:textFill>
                        <w14:solidFill>
                          <w14:schemeClr w14:val="tx1"/>
                        </w14:solidFill>
                      </w14:textFill>
                    </w:rPr>
                    <w:t>viacheslav.liashenko@nure.ua</w:t>
                  </w:r>
                </w:p>
              </w:tc>
            </w:tr>
          </w:tbl>
          <w:p w14:paraId="6A2DFBBD">
            <w:pPr>
              <w:pStyle w:val="38"/>
              <w:spacing w:before="0" w:beforeAutospacing="0" w:after="0"/>
              <w:jc w:val="both"/>
              <w:rPr>
                <w:color w:val="auto"/>
                <w:lang w:val="uk-UA"/>
              </w:rPr>
            </w:pPr>
          </w:p>
        </w:tc>
        <w:tc>
          <w:tcPr>
            <w:tcW w:w="236" w:type="dxa"/>
            <w:gridSpan w:val="2"/>
          </w:tcPr>
          <w:p w14:paraId="7A27EA10">
            <w:pPr>
              <w:pStyle w:val="38"/>
              <w:spacing w:before="0" w:beforeAutospacing="0" w:after="0"/>
              <w:rPr>
                <w:color w:val="auto"/>
                <w:lang w:val="uk-UA"/>
              </w:rPr>
            </w:pPr>
          </w:p>
        </w:tc>
        <w:tc>
          <w:tcPr>
            <w:tcW w:w="236" w:type="dxa"/>
            <w:gridSpan w:val="2"/>
          </w:tcPr>
          <w:p w14:paraId="5D9BFAFF">
            <w:pPr>
              <w:pStyle w:val="38"/>
              <w:spacing w:before="0" w:beforeAutospacing="0" w:after="0"/>
              <w:rPr>
                <w:color w:val="auto"/>
                <w:lang w:val="uk-UA"/>
              </w:rPr>
            </w:pPr>
          </w:p>
        </w:tc>
      </w:tr>
      <w:tr w14:paraId="1FD0B0A3">
        <w:tblPrEx>
          <w:tblCellMar>
            <w:top w:w="0" w:type="dxa"/>
            <w:left w:w="108" w:type="dxa"/>
            <w:bottom w:w="0" w:type="dxa"/>
            <w:right w:w="108" w:type="dxa"/>
          </w:tblCellMar>
        </w:tblPrEx>
        <w:trPr>
          <w:gridAfter w:val="1"/>
          <w:wAfter w:w="22" w:type="dxa"/>
          <w:trHeight w:val="454" w:hRule="atLeast"/>
        </w:trPr>
        <w:tc>
          <w:tcPr>
            <w:tcW w:w="9753" w:type="dxa"/>
            <w:gridSpan w:val="2"/>
          </w:tcPr>
          <w:p w14:paraId="08811FBF">
            <w:pPr>
              <w:pStyle w:val="38"/>
              <w:spacing w:before="0" w:beforeAutospacing="0" w:after="0"/>
              <w:rPr>
                <w:color w:val="auto"/>
                <w:sz w:val="16"/>
                <w:szCs w:val="16"/>
                <w:lang w:val="uk-UA"/>
              </w:rPr>
            </w:pPr>
          </w:p>
        </w:tc>
        <w:tc>
          <w:tcPr>
            <w:tcW w:w="333" w:type="dxa"/>
            <w:gridSpan w:val="2"/>
          </w:tcPr>
          <w:p w14:paraId="3FDD1739">
            <w:pPr>
              <w:pStyle w:val="38"/>
              <w:spacing w:before="0" w:beforeAutospacing="0" w:after="0"/>
              <w:rPr>
                <w:color w:val="auto"/>
                <w:sz w:val="16"/>
                <w:szCs w:val="16"/>
                <w:lang w:val="uk-UA"/>
              </w:rPr>
            </w:pPr>
          </w:p>
        </w:tc>
      </w:tr>
    </w:tbl>
    <w:p w14:paraId="24152945">
      <w:pPr>
        <w:pStyle w:val="20"/>
        <w:spacing w:before="100" w:beforeAutospacing="1" w:after="100" w:afterAutospacing="1" w:line="120" w:lineRule="auto"/>
        <w:rPr>
          <w:sz w:val="16"/>
          <w:szCs w:val="16"/>
          <w:lang w:val="uk-UA"/>
        </w:rPr>
        <w:sectPr>
          <w:footerReference r:id="rId3" w:type="first"/>
          <w:pgSz w:w="11906" w:h="16838"/>
          <w:pgMar w:top="540" w:right="893" w:bottom="1440" w:left="893" w:header="720" w:footer="720" w:gutter="0"/>
          <w:cols w:space="720" w:num="1"/>
          <w:titlePg/>
          <w:docGrid w:linePitch="360" w:charSpace="0"/>
        </w:sectPr>
      </w:pPr>
    </w:p>
    <w:p w14:paraId="5ADCFD8D">
      <w:pPr>
        <w:pStyle w:val="20"/>
        <w:spacing w:before="0" w:after="0"/>
        <w:rPr>
          <w:sz w:val="18"/>
          <w:szCs w:val="18"/>
          <w:lang w:val="uk-UA"/>
        </w:rPr>
      </w:pPr>
    </w:p>
    <w:p w14:paraId="6AF800FB">
      <w:r>
        <w:br w:type="column"/>
      </w:r>
    </w:p>
    <w:p w14:paraId="501A3F85">
      <w:pPr>
        <w:sectPr>
          <w:type w:val="continuous"/>
          <w:pgSz w:w="11906" w:h="16838"/>
          <w:pgMar w:top="450" w:right="893" w:bottom="1440" w:left="893" w:header="720" w:footer="720" w:gutter="0"/>
          <w:cols w:space="720" w:num="3"/>
          <w:docGrid w:linePitch="360" w:charSpace="0"/>
        </w:sectPr>
      </w:pPr>
    </w:p>
    <w:p w14:paraId="69888144">
      <w:pPr>
        <w:pStyle w:val="18"/>
        <w:rPr>
          <w:color w:val="000000" w:themeColor="text1"/>
          <w:highlight w:val="yellow"/>
          <w:lang w:val="uk-UA"/>
          <w14:textFill>
            <w14:solidFill>
              <w14:schemeClr w14:val="tx1"/>
            </w14:solidFill>
          </w14:textFill>
        </w:rPr>
      </w:pPr>
      <w:bookmarkStart w:id="0" w:name="_GoBack"/>
      <w:r>
        <w:rPr>
          <w:i/>
          <w:iCs/>
          <w:color w:val="000000" w:themeColor="text1"/>
          <w:lang w:val="uk-UA"/>
          <w14:textFill>
            <w14:solidFill>
              <w14:schemeClr w14:val="tx1"/>
            </w14:solidFill>
          </w14:textFill>
        </w:rPr>
        <w:t>Abstract</w:t>
      </w:r>
      <w:r>
        <w:rPr>
          <w:color w:val="000000" w:themeColor="text1"/>
          <w:lang w:val="uk-UA"/>
          <w14:textFill>
            <w14:solidFill>
              <w14:schemeClr w14:val="tx1"/>
            </w14:solidFill>
          </w14:textFill>
        </w:rPr>
        <w:t>—The creation of a stochastic model for collaborative robot interaction in a production setting with POMDP seeks to examine the influence of uncertainty on decision-making during robot collaboration. The model considers the restricted observations, the stochastic characteristics of state transitions, and the necessity to optimize actions based on the reward function. The simulations enabled the evaluation of the relationship between total and instantaneous rewards, model parameters, and interference levels, mirroring actual production settings. The results collected validate that the implementation of POMDP offers flexibility and adaptability to the system in response to varying scenarios and conditions. The study of the data revealed the impact of weight coefficients in the reward function on the equilibrium between productivity and safety, enabling the formulation of various interaction techniques. Simulations revealed the stability of average outcomes and the model's suitability for optimizing robotic behavior in a complex environment. The proposed method can be integrated with neural network techniques and planning algorithms that utilize the states of the production environment to enhance decision-making accuracy and efficiency. The proposed model serves as a foundation for subsequent research focused on multi-level scenarios and human-robot interaction within the context of the Industry 5.0 idea.</w:t>
      </w:r>
    </w:p>
    <w:bookmarkEnd w:id="0"/>
    <w:p w14:paraId="13F2173C">
      <w:pPr>
        <w:pStyle w:val="35"/>
        <w:rPr>
          <w:color w:val="000000" w:themeColor="text1"/>
          <w:lang w:val="uk-UA"/>
          <w14:textFill>
            <w14:solidFill>
              <w14:schemeClr w14:val="tx1"/>
            </w14:solidFill>
          </w14:textFill>
        </w:rPr>
      </w:pPr>
      <w:r>
        <w:rPr>
          <w:color w:val="000000" w:themeColor="text1"/>
          <w:lang w:val="uk-UA"/>
          <w14:textFill>
            <w14:solidFill>
              <w14:schemeClr w14:val="tx1"/>
            </w14:solidFill>
          </w14:textFill>
        </w:rPr>
        <w:t>Keywords—</w:t>
      </w:r>
      <w:r>
        <w:rPr>
          <w:color w:val="000000" w:themeColor="text1"/>
          <w14:textFill>
            <w14:solidFill>
              <w14:schemeClr w14:val="tx1"/>
            </w14:solidFill>
          </w14:textFill>
        </w:rPr>
        <w:t xml:space="preserve"> collaborative robots, decision-making, Industry 5.0, manufacturing environment policy, POMDP, stochastic model.</w:t>
      </w:r>
    </w:p>
    <w:p w14:paraId="49721E2E">
      <w:pPr>
        <w:pStyle w:val="50"/>
      </w:pPr>
      <w:r>
        <w:t>Introduction</w:t>
      </w:r>
    </w:p>
    <w:p w14:paraId="74DD191A">
      <w:pPr>
        <w:pStyle w:val="10"/>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Industry 5.0 introduces new requirements for secure and effective human-robot collaboration in dynamic industrial settings characterized by inherent uncertainty. The partial observability of shop floor conditions, erratic sensor data, and stochastic disruptions in motion and task execution render conventional deterministic methods inadequate for real-time decision-making [8-11]. The POMDP (Partially Observable Markov Decision Process) model offers a formal framework for optimizing robotic behavior in the presence of imperfect knowledge, integrating the assessment of concealed states with the selection of actions that enhance performance and mitigate risks [12-14]. The application of a stochastic formulation enables the consideration of random order arrivals, resource conflicts, and varying human paths, while ensuring safety and ergonomic standards are upheld. Simulating this model validates control strategies prior to implementation on actual equipment, thereby minimizing costs and operational hazards. Computational experiments in Python enhance repeatability, scalability, and swift repetition of filtering and planning algorithms. </w:t>
      </w:r>
    </w:p>
    <w:p w14:paraId="44AE49A8">
      <w:pPr>
        <w:pStyle w:val="10"/>
        <w:rPr>
          <w:color w:val="000000" w:themeColor="text1"/>
          <w:lang w:val="en-US"/>
          <w14:textFill>
            <w14:solidFill>
              <w14:schemeClr w14:val="tx1"/>
            </w14:solidFill>
          </w14:textFill>
        </w:rPr>
      </w:pPr>
      <w:r>
        <w:rPr>
          <w:color w:val="000000" w:themeColor="text1"/>
          <w:lang w:val="en-US"/>
          <w14:textFill>
            <w14:solidFill>
              <w14:schemeClr w14:val="tx1"/>
            </w14:solidFill>
          </w14:textFill>
        </w:rPr>
        <w:t>The significance of the research stems from the necessity for standardized methodologies in multisensory coordination and decision-making within mixed teams of robots and humans. The anticipated outcome is an approach that enhances end-to-end productivity, complies with safety regulations, and adjusts to unpredictability without manual reconfiguration.</w:t>
      </w:r>
    </w:p>
    <w:p w14:paraId="2BC57A22">
      <w:pPr>
        <w:pStyle w:val="10"/>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The study by Y. Liu, F. Guo, and Y. Ma proposes a Stackelberg trust-based framework for human-robot interaction concerning order placement [15]. This design establishes a hierarchical game that considers trust and operator strategies, so enhancing the reliability of collaborative efforts in the logistics process [15]. From the perspective of this research, it is prudent to utilize it solely as a superstructure above POMDP for modeling "soft" aspects, such as trust as a latent state or a component of reward. The absence of explicit belief dynamics in the context of non-probabilistic partial observability constrains the direct transfer of the game environment. </w:t>
      </w:r>
    </w:p>
    <w:p w14:paraId="7B599BA7">
      <w:pPr>
        <w:pStyle w:val="10"/>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The research conducted by Y. Zhang, K. Ding, J. Wang, and J. Hui examined the prediction of analogous human actions and the reactive decision-making capabilities of a robot in collaborative assembly amidst uncertainties, thereby facilitating the reduction of manual operation delays and enhancing movement synchronization [16]. Nevertheless, in a specific issue formulation, it is advisable to incorporate the proposed predictor into the observational model </w:t>
      </w:r>
      <m:oMath>
        <m:r>
          <m:rPr>
            <m:scr m:val="script"/>
          </m:rPr>
          <w:rPr>
            <w:rFonts w:ascii="Cambria Math" w:hAnsi="Cambria Math"/>
            <w:color w:val="000000" w:themeColor="text1"/>
            <w:lang w:val="uk-UA"/>
            <w14:textFill>
              <w14:solidFill>
                <w14:schemeClr w14:val="tx1"/>
              </w14:solidFill>
            </w14:textFill>
          </w:rPr>
          <m:t>Z(∙)</m:t>
        </m:r>
      </m:oMath>
      <w:r>
        <w:rPr>
          <w:color w:val="000000" w:themeColor="text1"/>
          <w:lang w:val="en-US"/>
          <w14:textFill>
            <w14:solidFill>
              <w14:schemeClr w14:val="tx1"/>
            </w14:solidFill>
          </w14:textFill>
        </w:rPr>
        <w:t xml:space="preserve"> as a subsystem for intention prediction. Nonetheless, in the absence of direct embedding in POMDP, such a policy for addressing the issue fails to optimize the shared objective under conditions of partial observability. S. V. Deshpande, R. Harikrishnan, and R. Walambe introduced a POMDP-based probabilistic path planning method for a wheeled mobile robot, offering a formal framework for action selection amid measurement uncertainties, interference, and stochastic dynamics [17]. This method can serve as a foundation for establishing a novel model of transitions and observations, broadening its application to multitasking, multisensory integration, and human collaboration. The constraint lies in the emphasis on individual tasks devoid of collaborative efforts.</w:t>
      </w:r>
    </w:p>
    <w:p w14:paraId="556DEF82">
      <w:pPr>
        <w:pStyle w:val="10"/>
        <w:ind w:firstLine="0"/>
        <w:rPr>
          <w:color w:val="000000" w:themeColor="text1"/>
          <w:lang w:val="en-US"/>
          <w14:textFill>
            <w14:solidFill>
              <w14:schemeClr w14:val="tx1"/>
            </w14:solidFill>
          </w14:textFill>
        </w:rPr>
      </w:pP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A study by P. S. Suresh, S. Jain, P. Doshi, and D. Romeres examines an open Human-Robot Collaboration (HRC) framework utilizing decentralized feedback reinforcement learning, enabling the recovery of rewards for human partners and coordination of tasks without a centralized controller [18]. This is beneficial for identifying the reward function for POMDP/Dec-POMDP, but direct application without accounting for the security constraints of CPOMDP may result in overly severe policies in situations involving random interference. Y. You, V. Thomas, F. Colas, R. Skilton, and O. Buffet propose an online robust scheduling method for HRC that enhances resilience against unknown models and real-time disturbances [19]. This solution is suitable for use as strong approximations in belief-state scheduling, but, without integration with incentive structure and risk limitations, adherence to production standards cannot be assured.</w:t>
      </w:r>
    </w:p>
    <w:p w14:paraId="5D02E53D">
      <w:pPr>
        <w:pStyle w:val="10"/>
        <w:ind w:firstLine="0"/>
        <w:rPr>
          <w:color w:val="000000" w:themeColor="text1"/>
          <w:lang w:val="en-US"/>
          <w14:textFill>
            <w14:solidFill>
              <w14:schemeClr w14:val="tx1"/>
            </w14:solidFill>
          </w14:textFill>
        </w:rPr>
      </w:pP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 xml:space="preserve">An adaptive safety-critical control system featuring a "variable task energy tank" for dynamic environments is created in [20], offering physically substantiated safety barriers and averting hazardous conditions. Within the framework of the proposed study, this methodology should function as a "shielding" mechanism for the control layer in CPOMDP, rather than as an autonomous high-level policy, as it fails to address the optimization problem under conditions of partial observability. W. Chen, Y. Jing, S. Zhao, L. Yan, Q. Liu, and Z. He developed a distributed navigation strategy for two robots utilizing an adaptive extended Kalman filter and model-predictive control for GNSS/INS, enhancing localization accuracy and trajectory consistency [21]. This solution is beneficial for developing the observational model </w:t>
      </w:r>
      <m:oMath>
        <m:r>
          <m:rPr>
            <m:scr m:val="script"/>
          </m:rPr>
          <w:rPr>
            <w:rFonts w:ascii="Cambria Math" w:hAnsi="Cambria Math"/>
            <w:color w:val="000000" w:themeColor="text1"/>
            <w:lang w:val="uk-UA"/>
            <w14:textFill>
              <w14:solidFill>
                <w14:schemeClr w14:val="tx1"/>
              </w14:solidFill>
            </w14:textFill>
          </w:rPr>
          <m:t>Z(∙)</m:t>
        </m:r>
      </m:oMath>
      <w:r>
        <w:rPr>
          <w:color w:val="000000" w:themeColor="text1"/>
          <w:lang w:val="en-US"/>
          <w14:textFill>
            <w14:solidFill>
              <w14:schemeClr w14:val="tx1"/>
            </w14:solidFill>
          </w14:textFill>
        </w:rPr>
        <w:t xml:space="preserve"> and enhancing state estimation in belief-online updates. However, without explicit interaction with the POMDP, the system fails to achieve joint optimization of tasks and security. In the study, R. Tiwari, A. Srinivaas, and R. K. Velamati suggested adaptive navigation for collaborative robots utilizing reinforcement learning and sensory fusion, enhancing adaptability and performance under varying settings [22]. This approach is also worth contemplating as a means to acquire policies or approximate values in the proposed POMDP; however, the absence of explicit management of state and risk limitations poses a danger of security deterioration. J. Zhang, M. Liu, and L. Jin offer a cost-effective logistic adaptive controller for multi-robot systems that enhances stability and diminishes communication overhead [23]. This model is suitable as a low-level controller governed by a high-level POMDP policy in the new method. Nonetheless, it does not independently consider partial observability and strategic reward trade-offs.</w:t>
      </w:r>
    </w:p>
    <w:p w14:paraId="25C232C5">
      <w:pPr>
        <w:pStyle w:val="10"/>
        <w:ind w:firstLine="0"/>
        <w:rPr>
          <w:color w:val="000000" w:themeColor="text1"/>
          <w:lang w:val="en-US"/>
          <w14:textFill>
            <w14:solidFill>
              <w14:schemeClr w14:val="tx1"/>
            </w14:solidFill>
          </w14:textFill>
        </w:rPr>
      </w:pP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The research conducted by S. Cai, P. Xie, G. Li, and L. Xie proposes a compensatory-corrective adaptive technique for upper limb rehabilitation robots, ensuring precise trajectory tracking amidst uncertainty [24]. This paper offers valuable insights for the reliable execution of tasks at the manipulator level. Nonetheless, the domain differs, and without adaptation for collaborative production with humans and multi-robot coordination, direct application remains constrained. The work by S. Ayankoso, F. Gu, H. Louadah, H. Fahham, and A. Ball discusses an AI-based system for monitoring collaborative robots, incorporating anomaly detection and adaptability to trajectory alterations, thereby enhancing production readiness and reliability [25]. This solution is also recommended for integration into POMDP as a means of dynamically altering transition models and observations in the presence of anomalies, but without a connection to the reward function and policy, it remains outside the realm of optimum decision-making.</w:t>
      </w:r>
    </w:p>
    <w:p w14:paraId="155BFBA9">
      <w:pPr>
        <w:pStyle w:val="10"/>
        <w:ind w:firstLine="0"/>
        <w:rPr>
          <w:color w:val="000000" w:themeColor="text1"/>
          <w:lang w:val="en-US"/>
          <w14:textFill>
            <w14:solidFill>
              <w14:schemeClr w14:val="tx1"/>
            </w14:solidFill>
          </w14:textFill>
        </w:rPr>
      </w:pP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In summary, the examined works enhance the POMDP framework of the proposed research by incorporating elements of trust, robust online planning, state estimation, sensory fusion, reinforcement learning, and safety-critical control and monitoring. This establishes the foundation for secure and efficient HRC in fluctuating settings. POMDP/CPOMDP offers the essential formalization of partial observability and multi-criteria optimization, underscoring the necessity and significance of continued study in this area.</w:t>
      </w:r>
      <w:r>
        <w:rPr>
          <w:color w:val="000000" w:themeColor="text1"/>
          <w:lang w:val="en-US"/>
          <w14:textFill>
            <w14:solidFill>
              <w14:schemeClr w14:val="tx1"/>
            </w14:solidFill>
          </w14:textFill>
        </w:rPr>
        <w:tab/>
      </w:r>
    </w:p>
    <w:p w14:paraId="12AC8000">
      <w:pPr>
        <w:pStyle w:val="50"/>
      </w:pPr>
      <w:r>
        <w:t xml:space="preserve">Proposed Mathematical Model  </w:t>
      </w:r>
    </w:p>
    <w:p w14:paraId="20C7D975">
      <w:pPr>
        <w:pStyle w:val="10"/>
        <w:ind w:firstLine="0"/>
        <w:rPr>
          <w:color w:val="000000" w:themeColor="text1"/>
          <w:lang w:val="en-US"/>
          <w14:textFill>
            <w14:solidFill>
              <w14:schemeClr w14:val="tx1"/>
            </w14:solidFill>
          </w14:textFill>
        </w:rPr>
      </w:pP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A POMDP in collaborative robotics is a mathematical framework for decision-making under uncertainty, wherein the state of the production environment and the positions of objects are only partially observable due to limited and uncertain sensory data [26-28]. This approach facilitates the construction of probabilistic estimates for concealed factors and the selection of actions that optimize predicted rewards while considering safety, productivity, and human comfort. The application of POMDP offers adaptability and flexibility in complex dynamical situations when direct identification of states is infeasible or unreliable. This study proposes the following POMDP model:</w:t>
      </w:r>
    </w:p>
    <w:p w14:paraId="5A619E6B">
      <w:pPr>
        <w:pStyle w:val="10"/>
        <w:spacing w:after="0"/>
        <w:ind w:firstLine="289"/>
        <w:rPr>
          <w:iCs/>
          <w:color w:val="FF0000"/>
          <w:sz w:val="16"/>
          <w:szCs w:val="16"/>
          <w:lang w:val="uk-UA"/>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66"/>
      </w:tblGrid>
      <w:tr w14:paraId="7CCC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Borders>
              <w:top w:val="nil"/>
              <w:left w:val="nil"/>
              <w:bottom w:val="nil"/>
              <w:right w:val="nil"/>
            </w:tcBorders>
            <w:vAlign w:val="center"/>
          </w:tcPr>
          <w:p w14:paraId="0F373DC5">
            <w:pPr>
              <w:pStyle w:val="10"/>
              <w:spacing w:after="0"/>
              <w:ind w:firstLine="0"/>
              <w:jc w:val="center"/>
              <w:rPr>
                <w:i/>
                <w:iCs/>
                <w:color w:val="000000" w:themeColor="text1"/>
                <w:lang w:val="uk-UA"/>
                <w14:textFill>
                  <w14:solidFill>
                    <w14:schemeClr w14:val="tx1"/>
                  </w14:solidFill>
                </w14:textFill>
              </w:rPr>
            </w:pPr>
            <m:oMath>
              <m:r>
                <m:rPr>
                  <m:scr m:val="script"/>
                </m:rPr>
                <w:rPr>
                  <w:rFonts w:ascii="Cambria Math" w:hAnsi="Cambria Math"/>
                  <w:color w:val="000000" w:themeColor="text1"/>
                  <w:lang w:val="uk-UA"/>
                  <w14:textFill>
                    <w14:solidFill>
                      <w14:schemeClr w14:val="tx1"/>
                    </w14:solidFill>
                  </w14:textFill>
                </w:rPr>
                <m:t>ℳ=</m:t>
              </m:r>
              <m:d>
                <m:dPr>
                  <m:begChr m:val="〈"/>
                  <m:endChr m:val="〉"/>
                  <m:ctrlPr>
                    <w:rPr>
                      <w:rFonts w:ascii="Cambria Math" w:hAnsi="Cambria Math"/>
                      <w:i/>
                      <w:iCs/>
                      <w:color w:val="000000" w:themeColor="text1"/>
                      <w:lang w:val="uk-UA"/>
                      <w14:textFill>
                        <w14:solidFill>
                          <w14:schemeClr w14:val="tx1"/>
                        </w14:solidFill>
                      </w14:textFill>
                    </w:rPr>
                  </m:ctrlPr>
                </m:dPr>
                <m:e>
                  <m:r>
                    <m:rPr>
                      <m:scr m:val="script"/>
                    </m:rPr>
                    <w:rPr>
                      <w:rFonts w:ascii="Cambria Math" w:hAnsi="Cambria Math"/>
                      <w:color w:val="000000" w:themeColor="text1"/>
                      <w:lang w:val="uk-UA"/>
                      <w14:textFill>
                        <w14:solidFill>
                          <w14:schemeClr w14:val="tx1"/>
                        </w14:solidFill>
                      </w14:textFill>
                    </w:rPr>
                    <m:t>S,A,T,O,Z,ℛ,</m:t>
                  </m:r>
                  <m:r>
                    <m:rPr/>
                    <w:rPr>
                      <w:rFonts w:ascii="Cambria Math" w:hAnsi="Cambria Math"/>
                      <w:color w:val="000000" w:themeColor="text1"/>
                      <w:lang w:val="uk-UA"/>
                      <w14:textFill>
                        <w14:solidFill>
                          <w14:schemeClr w14:val="tx1"/>
                        </w14:solidFill>
                      </w14:textFill>
                    </w:rPr>
                    <m:t>γ</m:t>
                  </m:r>
                  <m:ctrlPr>
                    <w:rPr>
                      <w:rFonts w:ascii="Cambria Math" w:hAnsi="Cambria Math"/>
                      <w:i/>
                      <w:iCs/>
                      <w:color w:val="000000" w:themeColor="text1"/>
                      <w:lang w:val="uk-UA"/>
                      <w14:textFill>
                        <w14:solidFill>
                          <w14:schemeClr w14:val="tx1"/>
                        </w14:solidFill>
                      </w14:textFill>
                    </w:rPr>
                  </m:ctrlPr>
                </m:e>
              </m:d>
            </m:oMath>
            <w:r>
              <w:rPr>
                <w:i/>
                <w:iCs/>
                <w:color w:val="000000" w:themeColor="text1"/>
                <w:lang w:val="uk-UA"/>
                <w14:textFill>
                  <w14:solidFill>
                    <w14:schemeClr w14:val="tx1"/>
                  </w14:solidFill>
                </w14:textFill>
              </w:rPr>
              <w:t>,</w:t>
            </w:r>
          </w:p>
        </w:tc>
        <w:tc>
          <w:tcPr>
            <w:tcW w:w="466" w:type="dxa"/>
            <w:tcBorders>
              <w:top w:val="nil"/>
              <w:left w:val="nil"/>
              <w:bottom w:val="nil"/>
              <w:right w:val="nil"/>
            </w:tcBorders>
            <w:vAlign w:val="center"/>
          </w:tcPr>
          <w:p w14:paraId="55496C4E">
            <w:pPr>
              <w:pStyle w:val="10"/>
              <w:spacing w:after="0"/>
              <w:ind w:firstLine="0"/>
              <w:jc w:val="center"/>
              <w:rPr>
                <w:iCs/>
                <w:color w:val="000000" w:themeColor="text1"/>
                <w:lang w:val="uk-UA"/>
                <w14:textFill>
                  <w14:solidFill>
                    <w14:schemeClr w14:val="tx1"/>
                  </w14:solidFill>
                </w14:textFill>
              </w:rPr>
            </w:pPr>
            <w:r>
              <w:rPr>
                <w:iCs/>
                <w:color w:val="000000" w:themeColor="text1"/>
                <w:lang w:val="uk-UA"/>
                <w14:textFill>
                  <w14:solidFill>
                    <w14:schemeClr w14:val="tx1"/>
                  </w14:solidFill>
                </w14:textFill>
              </w:rPr>
              <w:t>(1)</w:t>
            </w:r>
          </w:p>
        </w:tc>
      </w:tr>
    </w:tbl>
    <w:p w14:paraId="28D0A781">
      <w:pPr>
        <w:pStyle w:val="10"/>
        <w:spacing w:after="0"/>
        <w:ind w:firstLine="289"/>
        <w:rPr>
          <w:iCs/>
          <w:color w:val="FF0000"/>
          <w:sz w:val="16"/>
          <w:szCs w:val="16"/>
          <w:lang w:val="uk-UA"/>
        </w:rPr>
      </w:pPr>
    </w:p>
    <w:p w14:paraId="04E71350">
      <w:pPr>
        <w:pStyle w:val="10"/>
        <w:ind w:firstLine="289"/>
        <w:rPr>
          <w:iCs/>
          <w:color w:val="000000" w:themeColor="text1"/>
          <w:lang w:val="en-US"/>
          <w14:textFill>
            <w14:solidFill>
              <w14:schemeClr w14:val="tx1"/>
            </w14:solidFill>
          </w14:textFill>
        </w:rPr>
      </w:pPr>
      <w:r>
        <w:rPr>
          <w:rFonts w:hint="eastAsia"/>
          <w:iCs/>
          <w:color w:val="000000" w:themeColor="text1"/>
          <w:lang w:val="en-US"/>
          <w14:textFill>
            <w14:solidFill>
              <w14:schemeClr w14:val="tx1"/>
            </w14:solidFill>
          </w14:textFill>
        </w:rPr>
        <w:t xml:space="preserve">where: </w:t>
      </w:r>
      <m:oMath>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iCs/>
                <w:color w:val="000000" w:themeColor="text1"/>
                <w:lang w:val="uk-UA"/>
                <w14:textFill>
                  <w14:solidFill>
                    <w14:schemeClr w14:val="tx1"/>
                  </w14:solidFill>
                </w14:textFill>
              </w:rPr>
            </m:ctrlPr>
          </m:sub>
        </m:sSub>
        <m:r>
          <m:rPr>
            <m:scr m:val="script"/>
          </m:rPr>
          <w:rPr>
            <w:rFonts w:ascii="Cambria Math" w:hAnsi="Cambria Math"/>
            <w:color w:val="000000" w:themeColor="text1"/>
            <w:lang w:val="uk-UA"/>
            <w14:textFill>
              <w14:solidFill>
                <w14:schemeClr w14:val="tx1"/>
              </w14:solidFill>
            </w14:textFill>
          </w:rPr>
          <m:t>∈S</m:t>
        </m:r>
      </m:oMath>
      <w:r>
        <w:rPr>
          <w:rFonts w:hint="eastAsia"/>
          <w:iCs/>
          <w:color w:val="000000" w:themeColor="text1"/>
          <w:lang w:val="en-US"/>
          <w14:textFill>
            <w14:solidFill>
              <w14:schemeClr w14:val="tx1"/>
            </w14:solidFill>
          </w14:textFill>
        </w:rPr>
        <w:t xml:space="preserve"> </w:t>
      </w:r>
      <w:r>
        <w:rPr>
          <w:iCs/>
          <w:color w:val="000000" w:themeColor="text1"/>
          <w:lang w:val="en-US"/>
          <w14:textFill>
            <w14:solidFill>
              <w14:schemeClr w14:val="tx1"/>
            </w14:solidFill>
          </w14:textFill>
        </w:rPr>
        <w:t>–</w:t>
      </w:r>
      <w:r>
        <w:rPr>
          <w:rFonts w:hint="eastAsia"/>
          <w:iCs/>
          <w:color w:val="000000" w:themeColor="text1"/>
          <w:lang w:val="en-US"/>
          <w14:textFill>
            <w14:solidFill>
              <w14:schemeClr w14:val="tx1"/>
            </w14:solidFill>
          </w14:textFill>
        </w:rPr>
        <w:t xml:space="preserve"> the full (hidden) state of the workshop at step </w:t>
      </w:r>
      <m:oMath>
        <m:r>
          <m:rPr/>
          <w:rPr>
            <w:rFonts w:ascii="Cambria Math" w:hAnsi="Cambria Math"/>
            <w:color w:val="000000" w:themeColor="text1"/>
            <w:lang w:val="uk-UA"/>
            <w14:textFill>
              <w14:solidFill>
                <w14:schemeClr w14:val="tx1"/>
              </w14:solidFill>
            </w14:textFill>
          </w:rPr>
          <m:t>t</m:t>
        </m:r>
      </m:oMath>
      <w:r>
        <w:rPr>
          <w:rFonts w:hint="eastAsia"/>
          <w:iCs/>
          <w:color w:val="000000" w:themeColor="text1"/>
          <w:lang w:val="en-US"/>
          <w14:textFill>
            <w14:solidFill>
              <w14:schemeClr w14:val="tx1"/>
            </w14:solidFill>
          </w14:textFill>
        </w:rPr>
        <w:t>. An example of such factorization could be the following:</w:t>
      </w:r>
    </w:p>
    <w:tbl>
      <w:tblPr>
        <w:tblStyle w:val="1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66"/>
      </w:tblGrid>
      <w:tr w14:paraId="2DB99F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90" w:type="dxa"/>
            <w:tcBorders>
              <w:top w:val="nil"/>
              <w:bottom w:val="nil"/>
              <w:right w:val="nil"/>
            </w:tcBorders>
            <w:vAlign w:val="center"/>
          </w:tcPr>
          <w:p w14:paraId="30196542">
            <w:pPr>
              <w:pStyle w:val="10"/>
              <w:spacing w:after="0"/>
              <w:ind w:firstLine="0"/>
              <w:jc w:val="center"/>
              <w:rPr>
                <w:color w:val="000000" w:themeColor="text1"/>
                <w:lang w:val="uk-UA"/>
                <w14:textFill>
                  <w14:solidFill>
                    <w14:schemeClr w14:val="tx1"/>
                  </w14:solidFill>
                </w14:textFill>
              </w:rPr>
            </w:pP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i</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d>
                <m:dPr>
                  <m:ctrlPr>
                    <w:rPr>
                      <w:rFonts w:ascii="Cambria Math" w:hAnsi="Cambria Math"/>
                      <w:i/>
                      <w:color w:val="000000" w:themeColor="text1"/>
                      <w:lang w:val="uk-UA"/>
                      <w14:textFill>
                        <w14:solidFill>
                          <w14:schemeClr w14:val="tx1"/>
                        </w14:solidFill>
                      </w14:textFill>
                    </w:rPr>
                  </m:ctrlPr>
                </m:dPr>
                <m:e>
                  <m:sSubSup>
                    <m:sSubSupPr>
                      <m:ctrlPr>
                        <w:rPr>
                          <w:rFonts w:ascii="Cambria Math" w:hAnsi="Cambria Math"/>
                          <w:i/>
                          <w:color w:val="000000" w:themeColor="text1"/>
                          <w:lang w:val="uk-UA"/>
                          <w14:textFill>
                            <w14:solidFill>
                              <w14:schemeClr w14:val="tx1"/>
                            </w14:solidFill>
                          </w14:textFill>
                        </w:rPr>
                      </m:ctrlPr>
                    </m:sSubSupPr>
                    <m:e>
                      <m:r>
                        <m:rPr/>
                        <w:rPr>
                          <w:rFonts w:ascii="Cambria Math" w:hAnsi="Cambria Math"/>
                          <w:color w:val="000000" w:themeColor="text1"/>
                          <w:lang w:val="uk-UA"/>
                          <w14:textFill>
                            <w14:solidFill>
                              <w14:schemeClr w14:val="tx1"/>
                            </w14:solidFill>
                          </w14:textFill>
                        </w:rPr>
                        <m:t>x</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up>
                      <m:r>
                        <m:rPr/>
                        <w:rPr>
                          <w:rFonts w:ascii="Cambria Math" w:hAnsi="Cambria Math"/>
                          <w:color w:val="000000" w:themeColor="text1"/>
                          <w:lang w:val="uk-UA"/>
                          <w14:textFill>
                            <w14:solidFill>
                              <w14:schemeClr w14:val="tx1"/>
                            </w14:solidFill>
                          </w14:textFill>
                        </w:rPr>
                        <m:t>1</m:t>
                      </m:r>
                      <m:ctrlPr>
                        <w:rPr>
                          <w:rFonts w:ascii="Cambria Math" w:hAnsi="Cambria Math"/>
                          <w:i/>
                          <w:color w:val="000000" w:themeColor="text1"/>
                          <w:lang w:val="uk-UA"/>
                          <w14:textFill>
                            <w14:solidFill>
                              <w14:schemeClr w14:val="tx1"/>
                            </w14:solidFill>
                          </w14:textFill>
                        </w:rPr>
                      </m:ctrlPr>
                    </m:sup>
                  </m:sSubSup>
                  <m:r>
                    <m:rPr/>
                    <w:rPr>
                      <w:rFonts w:ascii="Cambria Math" w:hAnsi="Cambria Math"/>
                      <w:color w:val="000000" w:themeColor="text1"/>
                      <w:lang w:val="uk-UA"/>
                      <w14:textFill>
                        <w14:solidFill>
                          <w14:schemeClr w14:val="tx1"/>
                        </w14:solidFill>
                      </w14:textFill>
                    </w:rPr>
                    <m:t>,…,</m:t>
                  </m:r>
                  <m:sSubSup>
                    <m:sSubSupPr>
                      <m:ctrlPr>
                        <w:rPr>
                          <w:rFonts w:ascii="Cambria Math" w:hAnsi="Cambria Math"/>
                          <w:i/>
                          <w:color w:val="000000" w:themeColor="text1"/>
                          <w:lang w:val="uk-UA"/>
                          <w14:textFill>
                            <w14:solidFill>
                              <w14:schemeClr w14:val="tx1"/>
                            </w14:solidFill>
                          </w14:textFill>
                        </w:rPr>
                      </m:ctrlPr>
                    </m:sSubSupPr>
                    <m:e>
                      <m:r>
                        <m:rPr/>
                        <w:rPr>
                          <w:rFonts w:ascii="Cambria Math" w:hAnsi="Cambria Math"/>
                          <w:color w:val="000000" w:themeColor="text1"/>
                          <w:lang w:val="uk-UA"/>
                          <w14:textFill>
                            <w14:solidFill>
                              <w14:schemeClr w14:val="tx1"/>
                            </w14:solidFill>
                          </w14:textFill>
                        </w:rPr>
                        <m:t>x</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up>
                      <m:r>
                        <m:rPr/>
                        <w:rPr>
                          <w:rFonts w:ascii="Cambria Math" w:hAnsi="Cambria Math"/>
                          <w:color w:val="000000" w:themeColor="text1"/>
                          <w:lang w:val="uk-UA"/>
                          <w14:textFill>
                            <w14:solidFill>
                              <w14:schemeClr w14:val="tx1"/>
                            </w14:solidFill>
                          </w14:textFill>
                        </w:rPr>
                        <m:t>N</m:t>
                      </m:r>
                      <m:ctrlPr>
                        <w:rPr>
                          <w:rFonts w:ascii="Cambria Math" w:hAnsi="Cambria Math"/>
                          <w:i/>
                          <w:color w:val="000000" w:themeColor="text1"/>
                          <w:lang w:val="uk-UA"/>
                          <w14:textFill>
                            <w14:solidFill>
                              <w14:schemeClr w14:val="tx1"/>
                            </w14:solidFill>
                          </w14:textFill>
                        </w:rPr>
                      </m:ctrlPr>
                    </m:sup>
                  </m:sSubSup>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τ</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ℎ</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m</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c</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ctrlPr>
                    <w:rPr>
                      <w:rFonts w:ascii="Cambria Math" w:hAnsi="Cambria Math"/>
                      <w:i/>
                      <w:color w:val="000000" w:themeColor="text1"/>
                      <w:lang w:val="uk-UA"/>
                      <w14:textFill>
                        <w14:solidFill>
                          <w14:schemeClr w14:val="tx1"/>
                        </w14:solidFill>
                      </w14:textFill>
                    </w:rPr>
                  </m:ctrlPr>
                </m:e>
              </m:d>
            </m:oMath>
            <w:r>
              <w:rPr>
                <w:color w:val="000000" w:themeColor="text1"/>
                <w:lang w:val="uk-UA"/>
                <w14:textFill>
                  <w14:solidFill>
                    <w14:schemeClr w14:val="tx1"/>
                  </w14:solidFill>
                </w14:textFill>
              </w:rPr>
              <w:t>,</w:t>
            </w:r>
          </w:p>
        </w:tc>
        <w:tc>
          <w:tcPr>
            <w:tcW w:w="466" w:type="dxa"/>
            <w:tcBorders>
              <w:left w:val="nil"/>
            </w:tcBorders>
            <w:vAlign w:val="center"/>
          </w:tcPr>
          <w:p w14:paraId="594E5903">
            <w:pPr>
              <w:pStyle w:val="10"/>
              <w:spacing w:after="0"/>
              <w:ind w:firstLine="0"/>
              <w:jc w:val="center"/>
              <w:rPr>
                <w:color w:val="000000" w:themeColor="text1"/>
                <w:lang w:val="uk-UA"/>
                <w14:textFill>
                  <w14:solidFill>
                    <w14:schemeClr w14:val="tx1"/>
                  </w14:solidFill>
                </w14:textFill>
              </w:rPr>
            </w:pPr>
            <w:r>
              <w:rPr>
                <w:color w:val="000000" w:themeColor="text1"/>
                <w:lang w:val="uk-UA"/>
                <w14:textFill>
                  <w14:solidFill>
                    <w14:schemeClr w14:val="tx1"/>
                  </w14:solidFill>
                </w14:textFill>
              </w:rPr>
              <w:t>(2)</w:t>
            </w:r>
          </w:p>
        </w:tc>
      </w:tr>
    </w:tbl>
    <w:p w14:paraId="5A12AB1A">
      <w:pPr>
        <w:pStyle w:val="10"/>
        <w:spacing w:after="0"/>
        <w:ind w:firstLine="289"/>
        <w:rPr>
          <w:color w:val="FF0000"/>
          <w:sz w:val="16"/>
          <w:szCs w:val="16"/>
          <w:lang w:val="uk-UA"/>
        </w:rPr>
      </w:pPr>
    </w:p>
    <w:p w14:paraId="03F821A2">
      <w:pPr>
        <w:pStyle w:val="1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where: </w:t>
      </w:r>
      <m:oMath>
        <m:sSubSup>
          <m:sSubSupPr>
            <m:ctrlPr>
              <w:rPr>
                <w:rFonts w:ascii="Cambria Math" w:hAnsi="Cambria Math"/>
                <w:i/>
                <w:color w:val="000000" w:themeColor="text1"/>
                <w:lang w:val="uk-UA"/>
                <w14:textFill>
                  <w14:solidFill>
                    <w14:schemeClr w14:val="tx1"/>
                  </w14:solidFill>
                </w14:textFill>
              </w:rPr>
            </m:ctrlPr>
          </m:sSubSupPr>
          <m:e>
            <m:r>
              <m:rPr/>
              <w:rPr>
                <w:rFonts w:ascii="Cambria Math" w:hAnsi="Cambria Math"/>
                <w:color w:val="000000" w:themeColor="text1"/>
                <w:lang w:val="uk-UA"/>
                <w14:textFill>
                  <w14:solidFill>
                    <w14:schemeClr w14:val="tx1"/>
                  </w14:solidFill>
                </w14:textFill>
              </w:rPr>
              <m:t>x</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up>
            <m:r>
              <m:rPr/>
              <w:rPr>
                <w:rFonts w:ascii="Cambria Math" w:hAnsi="Cambria Math"/>
                <w:color w:val="000000" w:themeColor="text1"/>
                <w:lang w:val="uk-UA"/>
                <w14:textFill>
                  <w14:solidFill>
                    <w14:schemeClr w14:val="tx1"/>
                  </w14:solidFill>
                </w14:textFill>
              </w:rPr>
              <m:t>i</m:t>
            </m:r>
            <m:ctrlPr>
              <w:rPr>
                <w:rFonts w:ascii="Cambria Math" w:hAnsi="Cambria Math"/>
                <w:i/>
                <w:color w:val="000000" w:themeColor="text1"/>
                <w:lang w:val="uk-UA"/>
                <w14:textFill>
                  <w14:solidFill>
                    <w14:schemeClr w14:val="tx1"/>
                  </w14:solidFill>
                </w14:textFill>
              </w:rPr>
            </m:ctrlPr>
          </m:sup>
        </m:sSubSup>
        <m:r>
          <m:rPr/>
          <w:rPr>
            <w:rFonts w:ascii="Cambria Math" w:hAnsi="Cambria Math"/>
            <w:color w:val="000000" w:themeColor="text1"/>
            <w:lang w:val="uk-UA"/>
            <w14:textFill>
              <w14:solidFill>
                <w14:schemeClr w14:val="tx1"/>
              </w14:solidFill>
            </w14:textFill>
          </w:rPr>
          <m:t>=(</m:t>
        </m:r>
        <m:sSubSup>
          <m:sSubSupPr>
            <m:ctrlPr>
              <w:rPr>
                <w:rFonts w:ascii="Cambria Math" w:hAnsi="Cambria Math"/>
                <w:i/>
                <w:color w:val="000000" w:themeColor="text1"/>
                <w:lang w:val="uk-UA"/>
                <w14:textFill>
                  <w14:solidFill>
                    <w14:schemeClr w14:val="tx1"/>
                  </w14:solidFill>
                </w14:textFill>
              </w:rPr>
            </m:ctrlPr>
          </m:sSubSupPr>
          <m:e>
            <m:r>
              <m:rPr/>
              <w:rPr>
                <w:rFonts w:ascii="Cambria Math" w:hAnsi="Cambria Math"/>
                <w:color w:val="000000" w:themeColor="text1"/>
                <w:lang w:val="uk-UA"/>
                <w14:textFill>
                  <w14:solidFill>
                    <w14:schemeClr w14:val="tx1"/>
                  </w14:solidFill>
                </w14:textFill>
              </w:rPr>
              <m:t>p</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i</m:t>
            </m:r>
            <m:ctrlPr>
              <w:rPr>
                <w:rFonts w:ascii="Cambria Math" w:hAnsi="Cambria Math"/>
                <w:i/>
                <w:color w:val="000000" w:themeColor="text1"/>
                <w:lang w:val="uk-UA"/>
                <w14:textFill>
                  <w14:solidFill>
                    <w14:schemeClr w14:val="tx1"/>
                  </w14:solidFill>
                </w14:textFill>
              </w:rPr>
            </m:ctrlPr>
          </m:sub>
          <m:sup>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p>
        </m:sSubSup>
        <m:r>
          <m:rPr/>
          <w:rPr>
            <w:rFonts w:ascii="Cambria Math" w:hAnsi="Cambria Math"/>
            <w:color w:val="000000" w:themeColor="text1"/>
            <w:lang w:val="uk-UA"/>
            <w14:textFill>
              <w14:solidFill>
                <w14:schemeClr w14:val="tx1"/>
              </w14:solidFill>
            </w14:textFill>
          </w:rPr>
          <m:t>,</m:t>
        </m:r>
        <m:sSubSup>
          <m:sSubSupPr>
            <m:ctrlPr>
              <w:rPr>
                <w:rFonts w:ascii="Cambria Math" w:hAnsi="Cambria Math"/>
                <w:i/>
                <w:color w:val="000000" w:themeColor="text1"/>
                <w:lang w:val="uk-UA"/>
                <w14:textFill>
                  <w14:solidFill>
                    <w14:schemeClr w14:val="tx1"/>
                  </w14:solidFill>
                </w14:textFill>
              </w:rPr>
            </m:ctrlPr>
          </m:sSubSupPr>
          <m:e>
            <m:r>
              <m:rPr/>
              <w:rPr>
                <w:rFonts w:ascii="Cambria Math" w:hAnsi="Cambria Math"/>
                <w:color w:val="000000" w:themeColor="text1"/>
                <w:lang w:val="uk-UA"/>
                <w14:textFill>
                  <w14:solidFill>
                    <w14:schemeClr w14:val="tx1"/>
                  </w14:solidFill>
                </w14:textFill>
              </w:rPr>
              <m:t>θ</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up>
            <m:r>
              <m:rPr/>
              <w:rPr>
                <w:rFonts w:ascii="Cambria Math" w:hAnsi="Cambria Math"/>
                <w:color w:val="000000" w:themeColor="text1"/>
                <w:lang w:val="uk-UA"/>
                <w14:textFill>
                  <w14:solidFill>
                    <w14:schemeClr w14:val="tx1"/>
                  </w14:solidFill>
                </w14:textFill>
              </w:rPr>
              <m:t>i</m:t>
            </m:r>
            <m:ctrlPr>
              <w:rPr>
                <w:rFonts w:ascii="Cambria Math" w:hAnsi="Cambria Math"/>
                <w:i/>
                <w:color w:val="000000" w:themeColor="text1"/>
                <w:lang w:val="uk-UA"/>
                <w14:textFill>
                  <w14:solidFill>
                    <w14:schemeClr w14:val="tx1"/>
                  </w14:solidFill>
                </w14:textFill>
              </w:rPr>
            </m:ctrlPr>
          </m:sup>
        </m:sSubSup>
        <m:r>
          <m:rPr/>
          <w:rPr>
            <w:rFonts w:ascii="Cambria Math" w:hAnsi="Cambria Math"/>
            <w:color w:val="000000" w:themeColor="text1"/>
            <w:lang w:val="uk-UA"/>
            <w14:textFill>
              <w14:solidFill>
                <w14:schemeClr w14:val="tx1"/>
              </w14:solidFill>
            </w14:textFill>
          </w:rPr>
          <m:t>,</m:t>
        </m:r>
        <m:sSubSup>
          <m:sSubSupPr>
            <m:ctrlPr>
              <w:rPr>
                <w:rFonts w:ascii="Cambria Math" w:hAnsi="Cambria Math"/>
                <w:i/>
                <w:color w:val="000000" w:themeColor="text1"/>
                <w:lang w:val="uk-UA"/>
                <w14:textFill>
                  <w14:solidFill>
                    <w14:schemeClr w14:val="tx1"/>
                  </w14:solidFill>
                </w14:textFill>
              </w:rPr>
            </m:ctrlPr>
          </m:sSubSupPr>
          <m:e>
            <m:r>
              <m:rPr/>
              <w:rPr>
                <w:rFonts w:ascii="Cambria Math" w:hAnsi="Cambria Math"/>
                <w:color w:val="000000" w:themeColor="text1"/>
                <w:lang w:val="uk-UA"/>
                <w14:textFill>
                  <w14:solidFill>
                    <w14:schemeClr w14:val="tx1"/>
                  </w14:solidFill>
                </w14:textFill>
              </w:rPr>
              <m:t>v</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up>
            <m:r>
              <m:rPr/>
              <w:rPr>
                <w:rFonts w:ascii="Cambria Math" w:hAnsi="Cambria Math"/>
                <w:color w:val="000000" w:themeColor="text1"/>
                <w:lang w:val="uk-UA"/>
                <w14:textFill>
                  <w14:solidFill>
                    <w14:schemeClr w14:val="tx1"/>
                  </w14:solidFill>
                </w14:textFill>
              </w:rPr>
              <m:t>i</m:t>
            </m:r>
            <m:ctrlPr>
              <w:rPr>
                <w:rFonts w:ascii="Cambria Math" w:hAnsi="Cambria Math"/>
                <w:i/>
                <w:color w:val="000000" w:themeColor="text1"/>
                <w:lang w:val="uk-UA"/>
                <w14:textFill>
                  <w14:solidFill>
                    <w14:schemeClr w14:val="tx1"/>
                  </w14:solidFill>
                </w14:textFill>
              </w:rPr>
            </m:ctrlPr>
          </m:sup>
        </m:sSubSup>
        <m:r>
          <m:rPr/>
          <w:rPr>
            <w:rFonts w:ascii="Cambria Math" w:hAnsi="Cambria Math"/>
            <w:color w:val="000000" w:themeColor="text1"/>
            <w:lang w:val="uk-UA"/>
            <w14:textFill>
              <w14:solidFill>
                <w14:schemeClr w14:val="tx1"/>
              </w14:solidFill>
            </w14:textFill>
          </w:rPr>
          <m:t>)</m:t>
        </m:r>
      </m:oMath>
      <w:r>
        <w:rPr>
          <w:color w:val="000000" w:themeColor="text1"/>
          <w:lang w:val="en-US"/>
          <w14:textFill>
            <w14:solidFill>
              <w14:schemeClr w14:val="tx1"/>
            </w14:solidFill>
          </w14:textFill>
        </w:rPr>
        <w:t xml:space="preserve"> – location/speed of the </w:t>
      </w:r>
      <m:oMath>
        <m:r>
          <m:rPr/>
          <w:rPr>
            <w:rFonts w:ascii="Cambria Math" w:hAnsi="Cambria Math"/>
            <w:color w:val="000000" w:themeColor="text1"/>
            <w:lang w:val="uk-UA"/>
            <w14:textFill>
              <w14:solidFill>
                <w14:schemeClr w14:val="tx1"/>
              </w14:solidFill>
            </w14:textFill>
          </w:rPr>
          <m:t>i</m:t>
        </m:r>
      </m:oMath>
      <w:r>
        <w:rPr>
          <w:color w:val="000000" w:themeColor="text1"/>
          <w:lang w:val="en-US"/>
          <w14:textFill>
            <w14:solidFill>
              <w14:schemeClr w14:val="tx1"/>
            </w14:solidFill>
          </w14:textFill>
        </w:rPr>
        <w:t xml:space="preserve"> -th robot;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τ</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 queue and state of tasks to be solved;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ℎ</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 location of the person;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m</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 states of machines;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c</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 occupancy of zones;</w:t>
      </w:r>
    </w:p>
    <w:p w14:paraId="406E75F7">
      <w:pPr>
        <w:pStyle w:val="10"/>
        <w:ind w:firstLine="289"/>
        <w:rPr>
          <w:color w:val="000000" w:themeColor="text1"/>
          <w:lang w:val="en-US"/>
          <w14:textFill>
            <w14:solidFill>
              <w14:schemeClr w14:val="tx1"/>
            </w14:solidFill>
          </w14:textFill>
        </w:rPr>
      </w:pPr>
      <m:oMath>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iCs/>
                <w:color w:val="000000" w:themeColor="text1"/>
                <w:lang w:val="uk-UA"/>
                <w14:textFill>
                  <w14:solidFill>
                    <w14:schemeClr w14:val="tx1"/>
                  </w14:solidFill>
                </w14:textFill>
              </w:rPr>
            </m:ctrlPr>
          </m:sub>
        </m:sSub>
        <m:r>
          <m:rPr>
            <m:scr m:val="script"/>
          </m:rPr>
          <w:rPr>
            <w:rFonts w:ascii="Cambria Math" w:hAnsi="Cambria Math"/>
            <w:color w:val="000000" w:themeColor="text1"/>
            <w:lang w:val="uk-UA"/>
            <w14:textFill>
              <w14:solidFill>
                <w14:schemeClr w14:val="tx1"/>
              </w14:solidFill>
            </w14:textFill>
          </w:rPr>
          <m:t>∈A</m:t>
        </m:r>
      </m:oMath>
      <w:r>
        <w:rPr>
          <w:rFonts w:hint="eastAsia"/>
          <w:color w:val="000000" w:themeColor="text1"/>
          <w:lang w:val="en-US"/>
          <w14:textFill>
            <w14:solidFill>
              <w14:schemeClr w14:val="tx1"/>
            </w14:solidFill>
          </w14:textFill>
        </w:rPr>
        <w:t xml:space="preserve"> </w:t>
      </w:r>
      <w:r>
        <w:rPr>
          <w:color w:val="000000" w:themeColor="text1"/>
          <w:lang w:val="en-US"/>
          <w14:textFill>
            <w14:solidFill>
              <w14:schemeClr w14:val="tx1"/>
            </w14:solidFill>
          </w14:textFill>
        </w:rPr>
        <w:t>–</w:t>
      </w:r>
      <w:r>
        <w:rPr>
          <w:rFonts w:hint="eastAsia"/>
          <w:color w:val="000000" w:themeColor="text1"/>
          <w:lang w:val="en-US"/>
          <w14:textFill>
            <w14:solidFill>
              <w14:schemeClr w14:val="tx1"/>
            </w14:solidFill>
          </w14:textFill>
        </w:rPr>
        <w:t xml:space="preserve"> a set of commands (for example, move, pick, place, wait, handover, charge, move, pick, place, wait, handover, charge);</w:t>
      </w:r>
    </w:p>
    <w:p w14:paraId="6F4DCDE9">
      <w:pPr>
        <w:pStyle w:val="10"/>
        <w:spacing w:after="0"/>
        <w:ind w:firstLine="289"/>
        <w:rPr>
          <w:iCs/>
          <w:color w:val="000000" w:themeColor="text1"/>
          <w:lang w:val="en-US"/>
          <w14:textFill>
            <w14:solidFill>
              <w14:schemeClr w14:val="tx1"/>
            </w14:solidFill>
          </w14:textFill>
        </w:rPr>
      </w:pPr>
      <m:oMath>
        <m:r>
          <m:rPr>
            <m:scr m:val="script"/>
          </m:rPr>
          <w:rPr>
            <w:rFonts w:ascii="Cambria Math" w:hAnsi="Cambria Math"/>
            <w:color w:val="000000" w:themeColor="text1"/>
            <w:lang w:val="en-US"/>
            <w14:textFill>
              <w14:solidFill>
                <w14:schemeClr w14:val="tx1"/>
              </w14:solidFill>
            </w14:textFill>
          </w:rPr>
          <m:t>T</m:t>
        </m:r>
      </m:oMath>
      <w:r>
        <w:rPr>
          <w:iCs/>
          <w:color w:val="000000" w:themeColor="text1"/>
          <w:lang w:val="en-US"/>
          <w14:textFill>
            <w14:solidFill>
              <w14:schemeClr w14:val="tx1"/>
            </w14:solidFill>
          </w14:textFill>
        </w:rPr>
        <w:t xml:space="preserve"> – transition, is described by the following model:</w:t>
      </w:r>
    </w:p>
    <w:p w14:paraId="3B363ACD">
      <w:pPr>
        <w:pStyle w:val="10"/>
        <w:spacing w:after="0"/>
        <w:ind w:firstLine="289"/>
        <w:rPr>
          <w:iCs/>
          <w:color w:val="FF0000"/>
          <w:lang w:val="uk-UA"/>
        </w:rPr>
      </w:pPr>
    </w:p>
    <w:tbl>
      <w:tblPr>
        <w:tblStyle w:val="1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66"/>
      </w:tblGrid>
      <w:tr w14:paraId="4F4AFCF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4390" w:type="dxa"/>
            <w:tcBorders>
              <w:top w:val="nil"/>
              <w:bottom w:val="nil"/>
              <w:right w:val="nil"/>
            </w:tcBorders>
            <w:vAlign w:val="center"/>
          </w:tcPr>
          <w:p w14:paraId="4A67D1B1">
            <w:pPr>
              <w:pStyle w:val="10"/>
              <w:spacing w:after="0"/>
              <w:ind w:firstLine="0"/>
              <w:jc w:val="center"/>
              <w:rPr>
                <w:i/>
                <w:iCs/>
                <w:color w:val="000000" w:themeColor="text1"/>
                <w:lang w:val="uk-UA"/>
                <w14:textFill>
                  <w14:solidFill>
                    <w14:schemeClr w14:val="tx1"/>
                  </w14:solidFill>
                </w14:textFill>
              </w:rPr>
            </w:pPr>
            <m:oMath>
              <m:r>
                <m:rPr>
                  <m:scr m:val="script"/>
                </m:rPr>
                <w:rPr>
                  <w:rFonts w:ascii="Cambria Math" w:hAnsi="Cambria Math"/>
                  <w:color w:val="000000" w:themeColor="text1"/>
                  <w:lang w:val="uk-UA"/>
                  <w14:textFill>
                    <w14:solidFill>
                      <w14:schemeClr w14:val="tx1"/>
                    </w14:solidFill>
                  </w14:textFill>
                </w:rPr>
                <m:t>T</m:t>
              </m:r>
              <m:d>
                <m:dPr>
                  <m:ctrlPr>
                    <w:rPr>
                      <w:rFonts w:ascii="Cambria Math" w:hAnsi="Cambria Math"/>
                      <w:i/>
                      <w:iCs/>
                      <w:color w:val="000000" w:themeColor="text1"/>
                      <w:lang w:val="uk-UA"/>
                      <w14:textFill>
                        <w14:solidFill>
                          <w14:schemeClr w14:val="tx1"/>
                        </w14:solidFill>
                      </w14:textFill>
                    </w:rPr>
                  </m:ctrlPr>
                </m:dPr>
                <m:e>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iCs/>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iCs/>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iCs/>
                          <w:color w:val="000000" w:themeColor="text1"/>
                          <w:lang w:val="uk-UA"/>
                          <w14:textFill>
                            <w14:solidFill>
                              <w14:schemeClr w14:val="tx1"/>
                            </w14:solidFill>
                          </w14:textFill>
                        </w:rPr>
                      </m:ctrlPr>
                    </m:sub>
                  </m:sSub>
                  <m:ctrlPr>
                    <w:rPr>
                      <w:rFonts w:ascii="Cambria Math" w:hAnsi="Cambria Math"/>
                      <w:i/>
                      <w:iCs/>
                      <w:color w:val="000000" w:themeColor="text1"/>
                      <w:lang w:val="uk-UA"/>
                      <w14:textFill>
                        <w14:solidFill>
                          <w14:schemeClr w14:val="tx1"/>
                        </w14:solidFill>
                      </w14:textFill>
                    </w:rPr>
                  </m:ctrlPr>
                </m:e>
              </m:d>
              <m:r>
                <m:rPr/>
                <w:rPr>
                  <w:rFonts w:ascii="Cambria Math" w:hAnsi="Cambria Math"/>
                  <w:color w:val="000000" w:themeColor="text1"/>
                  <w:lang w:val="uk-UA"/>
                  <w14:textFill>
                    <w14:solidFill>
                      <w14:schemeClr w14:val="tx1"/>
                    </w14:solidFill>
                  </w14:textFill>
                </w:rPr>
                <m:t>=P</m:t>
              </m:r>
              <m:d>
                <m:dPr>
                  <m:ctrlPr>
                    <w:rPr>
                      <w:rFonts w:ascii="Cambria Math" w:hAnsi="Cambria Math"/>
                      <w:i/>
                      <w:iCs/>
                      <w:color w:val="000000" w:themeColor="text1"/>
                      <w:lang w:val="uk-UA"/>
                      <w14:textFill>
                        <w14:solidFill>
                          <w14:schemeClr w14:val="tx1"/>
                        </w14:solidFill>
                      </w14:textFill>
                    </w:rPr>
                  </m:ctrlPr>
                </m:dPr>
                <m:e>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iCs/>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iCs/>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iCs/>
                          <w:color w:val="000000" w:themeColor="text1"/>
                          <w:lang w:val="uk-UA"/>
                          <w14:textFill>
                            <w14:solidFill>
                              <w14:schemeClr w14:val="tx1"/>
                            </w14:solidFill>
                          </w14:textFill>
                        </w:rPr>
                      </m:ctrlPr>
                    </m:sub>
                  </m:sSub>
                  <m:ctrlPr>
                    <w:rPr>
                      <w:rFonts w:ascii="Cambria Math" w:hAnsi="Cambria Math"/>
                      <w:i/>
                      <w:iCs/>
                      <w:color w:val="000000" w:themeColor="text1"/>
                      <w:lang w:val="uk-UA"/>
                      <w14:textFill>
                        <w14:solidFill>
                          <w14:schemeClr w14:val="tx1"/>
                        </w14:solidFill>
                      </w14:textFill>
                    </w:rPr>
                  </m:ctrlPr>
                </m:e>
              </m:d>
            </m:oMath>
            <w:r>
              <w:rPr>
                <w:i/>
                <w:iCs/>
                <w:color w:val="000000" w:themeColor="text1"/>
                <w:lang w:val="uk-UA"/>
                <w14:textFill>
                  <w14:solidFill>
                    <w14:schemeClr w14:val="tx1"/>
                  </w14:solidFill>
                </w14:textFill>
              </w:rPr>
              <w:t>.</w:t>
            </w:r>
          </w:p>
        </w:tc>
        <w:tc>
          <w:tcPr>
            <w:tcW w:w="466" w:type="dxa"/>
            <w:tcBorders>
              <w:left w:val="nil"/>
            </w:tcBorders>
            <w:vAlign w:val="center"/>
          </w:tcPr>
          <w:p w14:paraId="0BE44580">
            <w:pPr>
              <w:pStyle w:val="10"/>
              <w:spacing w:after="0"/>
              <w:ind w:firstLine="0"/>
              <w:jc w:val="center"/>
              <w:rPr>
                <w:iCs/>
                <w:color w:val="000000" w:themeColor="text1"/>
                <w:lang w:val="uk-UA"/>
                <w14:textFill>
                  <w14:solidFill>
                    <w14:schemeClr w14:val="tx1"/>
                  </w14:solidFill>
                </w14:textFill>
              </w:rPr>
            </w:pPr>
            <w:r>
              <w:rPr>
                <w:iCs/>
                <w:color w:val="000000" w:themeColor="text1"/>
                <w:lang w:val="uk-UA"/>
                <w14:textFill>
                  <w14:solidFill>
                    <w14:schemeClr w14:val="tx1"/>
                  </w14:solidFill>
                </w14:textFill>
              </w:rPr>
              <w:t>(3)</w:t>
            </w:r>
          </w:p>
        </w:tc>
      </w:tr>
    </w:tbl>
    <w:p w14:paraId="74BC25D3">
      <w:pPr>
        <w:pStyle w:val="10"/>
        <w:spacing w:after="0"/>
        <w:ind w:firstLine="289"/>
        <w:rPr>
          <w:iCs/>
          <w:color w:val="FF0000"/>
          <w:lang w:val="uk-UA"/>
        </w:rPr>
      </w:pPr>
    </w:p>
    <w:p w14:paraId="4120D611">
      <w:pPr>
        <w:pStyle w:val="10"/>
        <w:ind w:firstLine="289"/>
        <w:rPr>
          <w:iCs/>
          <w:color w:val="FF0000"/>
          <w:lang w:val="uk-UA"/>
        </w:rPr>
      </w:pPr>
      <w:r>
        <w:rPr>
          <w:iCs/>
          <w:color w:val="000000" w:themeColor="text1"/>
          <w:lang w:val="en-US"/>
          <w14:textFill>
            <w14:solidFill>
              <w14:schemeClr w14:val="tx1"/>
            </w14:solidFill>
          </w14:textFill>
        </w:rPr>
        <w:t xml:space="preserve">Model (3) describes the probability of the system transitioning from state </w:t>
      </w:r>
      <m:oMath>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iCs/>
                <w:color w:val="000000" w:themeColor="text1"/>
                <w:lang w:val="uk-UA"/>
                <w14:textFill>
                  <w14:solidFill>
                    <w14:schemeClr w14:val="tx1"/>
                  </w14:solidFill>
                </w14:textFill>
              </w:rPr>
            </m:ctrlPr>
          </m:sub>
        </m:sSub>
      </m:oMath>
      <w:r>
        <w:rPr>
          <w:iCs/>
          <w:color w:val="000000" w:themeColor="text1"/>
          <w:lang w:val="en-US"/>
          <w14:textFill>
            <w14:solidFill>
              <w14:schemeClr w14:val="tx1"/>
            </w14:solidFill>
          </w14:textFill>
        </w:rPr>
        <w:t xml:space="preserve"> to state </w:t>
      </w:r>
      <m:oMath>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iCs/>
                <w:color w:val="000000" w:themeColor="text1"/>
                <w:lang w:val="uk-UA"/>
                <w14:textFill>
                  <w14:solidFill>
                    <w14:schemeClr w14:val="tx1"/>
                  </w14:solidFill>
                </w14:textFill>
              </w:rPr>
            </m:ctrlPr>
          </m:sub>
        </m:sSub>
      </m:oMath>
      <w:r>
        <w:rPr>
          <w:iCs/>
          <w:color w:val="000000" w:themeColor="text1"/>
          <w:lang w:val="en-US"/>
          <w14:textFill>
            <w14:solidFill>
              <w14:schemeClr w14:val="tx1"/>
            </w14:solidFill>
          </w14:textFill>
        </w:rPr>
        <w:t xml:space="preserve"> under the action of a selected action </w:t>
      </w:r>
      <m:oMath>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iCs/>
                <w:color w:val="000000" w:themeColor="text1"/>
                <w:lang w:val="uk-UA"/>
                <w14:textFill>
                  <w14:solidFill>
                    <w14:schemeClr w14:val="tx1"/>
                  </w14:solidFill>
                </w14:textFill>
              </w:rPr>
            </m:ctrlPr>
          </m:sub>
        </m:sSub>
      </m:oMath>
      <w:r>
        <w:rPr>
          <w:iCs/>
          <w:color w:val="000000" w:themeColor="text1"/>
          <w:lang w:val="en-US"/>
          <w14:textFill>
            <w14:solidFill>
              <w14:schemeClr w14:val="tx1"/>
            </w14:solidFill>
          </w14:textFill>
        </w:rPr>
        <w:t xml:space="preserve">. Here </w:t>
      </w:r>
      <m:oMath>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iCs/>
                <w:color w:val="000000" w:themeColor="text1"/>
                <w:lang w:val="uk-UA"/>
                <w14:textFill>
                  <w14:solidFill>
                    <w14:schemeClr w14:val="tx1"/>
                  </w14:solidFill>
                </w14:textFill>
              </w:rPr>
            </m:ctrlPr>
          </m:sub>
        </m:sSub>
      </m:oMath>
      <w:r>
        <w:rPr>
          <w:iCs/>
          <w:color w:val="000000" w:themeColor="text1"/>
          <w:lang w:val="en-US"/>
          <w14:textFill>
            <w14:solidFill>
              <w14:schemeClr w14:val="tx1"/>
            </w14:solidFill>
          </w14:textFill>
        </w:rPr>
        <w:t xml:space="preserve"> denotes the current state of the collaborative robot and the production environment, which includes its position, speed, task status, and the presence of obstacles. The parameter </w:t>
      </w:r>
      <m:oMath>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iCs/>
                <w:color w:val="000000" w:themeColor="text1"/>
                <w:lang w:val="uk-UA"/>
                <w14:textFill>
                  <w14:solidFill>
                    <w14:schemeClr w14:val="tx1"/>
                  </w14:solidFill>
                </w14:textFill>
              </w:rPr>
            </m:ctrlPr>
          </m:sub>
        </m:sSub>
      </m:oMath>
      <w:r>
        <w:rPr>
          <w:iCs/>
          <w:color w:val="000000" w:themeColor="text1"/>
          <w:lang w:val="en-US"/>
          <w14:textFill>
            <w14:solidFill>
              <w14:schemeClr w14:val="tx1"/>
            </w14:solidFill>
          </w14:textFill>
        </w:rPr>
        <w:t xml:space="preserve"> reflects the action that the robot performs at this step, such as movement, manipulation, or communication. State </w:t>
      </w:r>
      <m:oMath>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iCs/>
                <w:color w:val="000000" w:themeColor="text1"/>
                <w:lang w:val="uk-UA"/>
                <w14:textFill>
                  <w14:solidFill>
                    <w14:schemeClr w14:val="tx1"/>
                  </w14:solidFill>
                </w14:textFill>
              </w:rPr>
            </m:ctrlPr>
          </m:sub>
        </m:sSub>
      </m:oMath>
      <w:r>
        <w:rPr>
          <w:iCs/>
          <w:color w:val="000000" w:themeColor="text1"/>
          <w:lang w:val="en-US"/>
          <w14:textFill>
            <w14:solidFill>
              <w14:schemeClr w14:val="tx1"/>
            </w14:solidFill>
          </w14:textFill>
        </w:rPr>
        <w:t xml:space="preserve"> determines the next configuration of the system, which is formed as a result of the selected action and the influence of random factors. Thus, </w:t>
      </w:r>
      <m:oMath>
        <m:r>
          <m:rPr>
            <m:scr m:val="script"/>
          </m:rPr>
          <w:rPr>
            <w:rFonts w:ascii="Cambria Math" w:hAnsi="Cambria Math"/>
            <w:color w:val="000000" w:themeColor="text1"/>
            <w:lang w:val="uk-UA"/>
            <w14:textFill>
              <w14:solidFill>
                <w14:schemeClr w14:val="tx1"/>
              </w14:solidFill>
            </w14:textFill>
          </w:rPr>
          <m:t>T</m:t>
        </m:r>
        <m:d>
          <m:dPr>
            <m:ctrlPr>
              <w:rPr>
                <w:rFonts w:ascii="Cambria Math" w:hAnsi="Cambria Math"/>
                <w:i/>
                <w:iCs/>
                <w:color w:val="000000" w:themeColor="text1"/>
                <w:lang w:val="uk-UA"/>
                <w14:textFill>
                  <w14:solidFill>
                    <w14:schemeClr w14:val="tx1"/>
                  </w14:solidFill>
                </w14:textFill>
              </w:rPr>
            </m:ctrlPr>
          </m:dPr>
          <m:e>
            <m:r>
              <m:rPr/>
              <w:rPr>
                <w:rFonts w:ascii="Cambria Math" w:hAnsi="Cambria Math"/>
                <w:color w:val="000000" w:themeColor="text1"/>
                <w:lang w:val="uk-UA"/>
                <w14:textFill>
                  <w14:solidFill>
                    <w14:schemeClr w14:val="tx1"/>
                  </w14:solidFill>
                </w14:textFill>
              </w:rPr>
              <m:t>∙</m:t>
            </m:r>
            <m:ctrlPr>
              <w:rPr>
                <w:rFonts w:ascii="Cambria Math" w:hAnsi="Cambria Math"/>
                <w:i/>
                <w:iCs/>
                <w:color w:val="000000" w:themeColor="text1"/>
                <w:lang w:val="uk-UA"/>
                <w14:textFill>
                  <w14:solidFill>
                    <w14:schemeClr w14:val="tx1"/>
                  </w14:solidFill>
                </w14:textFill>
              </w:rPr>
            </m:ctrlPr>
          </m:e>
        </m:d>
      </m:oMath>
      <w:r>
        <w:rPr>
          <w:iCs/>
          <w:color w:val="000000" w:themeColor="text1"/>
          <w:lang w:val="en-US"/>
          <w14:textFill>
            <w14:solidFill>
              <w14:schemeClr w14:val="tx1"/>
            </w14:solidFill>
          </w14:textFill>
        </w:rPr>
        <w:t xml:space="preserve"> models the stochasticity of the process, taking into account the uncertainty of the dynamics, the uncertainty of the sensors during the action of disturbances and possible unpredictable changes in the environment. Thus, such a model is a key element in determining how the actions of robots affect the future states of the system and what risks arise when performing tasks;</w:t>
      </w:r>
    </w:p>
    <w:p w14:paraId="41AC94DA">
      <w:pPr>
        <w:pStyle w:val="10"/>
        <w:ind w:firstLine="289"/>
        <w:rPr>
          <w:iCs/>
          <w:color w:val="000000" w:themeColor="text1"/>
          <w:lang w:val="uk-UA"/>
          <w14:textFill>
            <w14:solidFill>
              <w14:schemeClr w14:val="tx1"/>
            </w14:solidFill>
          </w14:textFill>
        </w:rPr>
      </w:pPr>
      <m:oMath>
        <m:sSub>
          <m:sSubPr>
            <m:ctrlPr>
              <w:rPr>
                <w:rFonts w:ascii="Cambria Math" w:hAnsi="Cambria Math"/>
                <w:i/>
                <w:iCs/>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iCs/>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iCs/>
                <w:color w:val="000000" w:themeColor="text1"/>
                <w:lang w:val="uk-UA"/>
                <w14:textFill>
                  <w14:solidFill>
                    <w14:schemeClr w14:val="tx1"/>
                  </w14:solidFill>
                </w14:textFill>
              </w:rPr>
            </m:ctrlPr>
          </m:sub>
        </m:sSub>
        <m:r>
          <m:rPr>
            <m:scr m:val="script"/>
          </m:rPr>
          <w:rPr>
            <w:rFonts w:ascii="Cambria Math" w:hAnsi="Cambria Math"/>
            <w:color w:val="000000" w:themeColor="text1"/>
            <w:lang w:val="uk-UA"/>
            <w14:textFill>
              <w14:solidFill>
                <w14:schemeClr w14:val="tx1"/>
              </w14:solidFill>
            </w14:textFill>
          </w:rPr>
          <m:t>∈O</m:t>
        </m:r>
      </m:oMath>
      <w:r>
        <w:rPr>
          <w:iCs/>
          <w:color w:val="000000" w:themeColor="text1"/>
          <w:lang w:val="uk-UA"/>
          <w14:textFill>
            <w14:solidFill>
              <w14:schemeClr w14:val="tx1"/>
            </w14:solidFill>
          </w14:textFill>
        </w:rPr>
        <w:t xml:space="preserve"> – </w:t>
      </w:r>
      <w:r>
        <w:rPr>
          <w:color w:val="000000" w:themeColor="text1"/>
          <w:lang w:val="en-US"/>
          <w14:textFill>
            <w14:solidFill>
              <w14:schemeClr w14:val="tx1"/>
            </w14:solidFill>
          </w14:textFill>
        </w:rPr>
        <w:t>a set of observations that reflects possible data from sensors with which the robot assesses the state of the system (cameras, ultrasound);</w:t>
      </w:r>
    </w:p>
    <w:p w14:paraId="56223436">
      <w:pPr>
        <w:pStyle w:val="10"/>
        <w:spacing w:after="0"/>
        <w:ind w:firstLine="289"/>
        <w:rPr>
          <w:iCs/>
          <w:color w:val="000000" w:themeColor="text1"/>
          <w:lang w:val="en-US"/>
          <w14:textFill>
            <w14:solidFill>
              <w14:schemeClr w14:val="tx1"/>
            </w14:solidFill>
          </w14:textFill>
        </w:rPr>
      </w:pPr>
      <m:oMath>
        <m:r>
          <m:rPr>
            <m:scr m:val="script"/>
          </m:rPr>
          <w:rPr>
            <w:rFonts w:ascii="Cambria Math" w:hAnsi="Cambria Math"/>
            <w:color w:val="000000" w:themeColor="text1"/>
            <w:lang w:val="uk-UA"/>
            <w14:textFill>
              <w14:solidFill>
                <w14:schemeClr w14:val="tx1"/>
              </w14:solidFill>
            </w14:textFill>
          </w:rPr>
          <m:t>Z</m:t>
        </m:r>
      </m:oMath>
      <w:r>
        <w:rPr>
          <w:color w:val="000000" w:themeColor="text1"/>
          <w:lang w:val="uk-UA"/>
          <w14:textFill>
            <w14:solidFill>
              <w14:schemeClr w14:val="tx1"/>
            </w14:solidFill>
          </w14:textFill>
        </w:rPr>
        <w:t xml:space="preserve"> – </w:t>
      </w:r>
      <w:r>
        <w:rPr>
          <w:color w:val="000000" w:themeColor="text1"/>
          <w:lang w:val="en-US"/>
          <w14:textFill>
            <w14:solidFill>
              <w14:schemeClr w14:val="tx1"/>
            </w14:solidFill>
          </w14:textFill>
        </w:rPr>
        <w:t>an observation model that describes the probability of obtaining a specific observation for a given state and action, taking into account sensor errors:</w:t>
      </w:r>
    </w:p>
    <w:p w14:paraId="47AC4AC5">
      <w:pPr>
        <w:pStyle w:val="10"/>
        <w:spacing w:after="0"/>
        <w:ind w:firstLine="289"/>
        <w:rPr>
          <w:iCs/>
          <w:color w:val="FF0000"/>
          <w:lang w:val="uk-UA"/>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66"/>
      </w:tblGrid>
      <w:tr w14:paraId="7174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390" w:type="dxa"/>
            <w:tcBorders>
              <w:top w:val="nil"/>
              <w:left w:val="nil"/>
              <w:bottom w:val="nil"/>
              <w:right w:val="nil"/>
            </w:tcBorders>
            <w:vAlign w:val="center"/>
          </w:tcPr>
          <w:p w14:paraId="26113237">
            <w:pPr>
              <w:pStyle w:val="10"/>
              <w:spacing w:after="0"/>
              <w:ind w:firstLine="0"/>
              <w:jc w:val="center"/>
              <w:rPr>
                <w:i/>
                <w:iCs/>
                <w:color w:val="000000" w:themeColor="text1"/>
                <w:lang w:val="uk-UA"/>
                <w14:textFill>
                  <w14:solidFill>
                    <w14:schemeClr w14:val="tx1"/>
                  </w14:solidFill>
                </w14:textFill>
              </w:rPr>
            </w:pPr>
            <m:oMath>
              <m:r>
                <m:rPr>
                  <m:scr m:val="script"/>
                </m:rPr>
                <w:rPr>
                  <w:rFonts w:ascii="Cambria Math" w:hAnsi="Cambria Math"/>
                  <w:color w:val="000000" w:themeColor="text1"/>
                  <w:lang w:val="uk-UA"/>
                  <w14:textFill>
                    <w14:solidFill>
                      <w14:schemeClr w14:val="tx1"/>
                    </w14:solidFill>
                  </w14:textFill>
                </w:rPr>
                <m:t>Z</m:t>
              </m:r>
              <m:d>
                <m:dPr>
                  <m:ctrlPr>
                    <w:rPr>
                      <w:rFonts w:ascii="Cambria Math" w:hAnsi="Cambria Math"/>
                      <w:i/>
                      <w:color w:val="000000" w:themeColor="text1"/>
                      <w:lang w:val="uk-UA"/>
                      <w14:textFill>
                        <w14:solidFill>
                          <w14:schemeClr w14:val="tx1"/>
                        </w14:solidFill>
                      </w14:textFill>
                    </w:rPr>
                  </m:ctrlPr>
                </m:dPr>
                <m:e>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o</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ctrlPr>
                    <w:rPr>
                      <w:rFonts w:ascii="Cambria Math" w:hAnsi="Cambria Math"/>
                      <w:i/>
                      <w:color w:val="000000" w:themeColor="text1"/>
                      <w:lang w:val="uk-UA"/>
                      <w14:textFill>
                        <w14:solidFill>
                          <w14:schemeClr w14:val="tx1"/>
                        </w14:solidFill>
                      </w14:textFill>
                    </w:rPr>
                  </m:ctrlPr>
                </m:e>
              </m:d>
              <m:r>
                <m:rPr/>
                <w:rPr>
                  <w:rFonts w:ascii="Cambria Math" w:hAnsi="Cambria Math"/>
                  <w:color w:val="000000" w:themeColor="text1"/>
                  <w:lang w:val="uk-UA"/>
                  <w14:textFill>
                    <w14:solidFill>
                      <w14:schemeClr w14:val="tx1"/>
                    </w14:solidFill>
                  </w14:textFill>
                </w:rPr>
                <m:t>=P</m:t>
              </m:r>
              <m:d>
                <m:dPr>
                  <m:ctrlPr>
                    <w:rPr>
                      <w:rFonts w:ascii="Cambria Math" w:hAnsi="Cambria Math"/>
                      <w:i/>
                      <w:color w:val="000000" w:themeColor="text1"/>
                      <w:lang w:val="uk-UA"/>
                      <w14:textFill>
                        <w14:solidFill>
                          <w14:schemeClr w14:val="tx1"/>
                        </w14:solidFill>
                      </w14:textFill>
                    </w:rPr>
                  </m:ctrlPr>
                </m:dPr>
                <m:e>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o</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ctrlPr>
                    <w:rPr>
                      <w:rFonts w:ascii="Cambria Math" w:hAnsi="Cambria Math"/>
                      <w:i/>
                      <w:color w:val="000000" w:themeColor="text1"/>
                      <w:lang w:val="uk-UA"/>
                      <w14:textFill>
                        <w14:solidFill>
                          <w14:schemeClr w14:val="tx1"/>
                        </w14:solidFill>
                      </w14:textFill>
                    </w:rPr>
                  </m:ctrlPr>
                </m:e>
              </m:d>
            </m:oMath>
            <w:r>
              <w:rPr>
                <w:i/>
                <w:color w:val="000000" w:themeColor="text1"/>
                <w:lang w:val="uk-UA"/>
                <w14:textFill>
                  <w14:solidFill>
                    <w14:schemeClr w14:val="tx1"/>
                  </w14:solidFill>
                </w14:textFill>
              </w:rPr>
              <w:t>,</w:t>
            </w:r>
          </w:p>
        </w:tc>
        <w:tc>
          <w:tcPr>
            <w:tcW w:w="466" w:type="dxa"/>
            <w:vMerge w:val="restart"/>
            <w:tcBorders>
              <w:top w:val="nil"/>
              <w:left w:val="nil"/>
              <w:bottom w:val="nil"/>
              <w:right w:val="nil"/>
            </w:tcBorders>
            <w:vAlign w:val="center"/>
          </w:tcPr>
          <w:p w14:paraId="7CC01F0D">
            <w:pPr>
              <w:pStyle w:val="10"/>
              <w:spacing w:after="0"/>
              <w:ind w:firstLine="0"/>
              <w:jc w:val="center"/>
              <w:rPr>
                <w:iCs/>
                <w:color w:val="FF0000"/>
                <w:lang w:val="uk-UA"/>
              </w:rPr>
            </w:pPr>
            <w:r>
              <w:rPr>
                <w:iCs/>
                <w:color w:val="000000" w:themeColor="text1"/>
                <w:lang w:val="uk-UA"/>
                <w14:textFill>
                  <w14:solidFill>
                    <w14:schemeClr w14:val="tx1"/>
                  </w14:solidFill>
                </w14:textFill>
              </w:rPr>
              <w:t>(4)</w:t>
            </w:r>
          </w:p>
        </w:tc>
      </w:tr>
      <w:tr w14:paraId="051D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90" w:type="dxa"/>
            <w:tcBorders>
              <w:top w:val="nil"/>
              <w:left w:val="nil"/>
              <w:bottom w:val="nil"/>
              <w:right w:val="nil"/>
            </w:tcBorders>
            <w:vAlign w:val="center"/>
          </w:tcPr>
          <w:p w14:paraId="437C6543">
            <w:pPr>
              <w:pStyle w:val="10"/>
              <w:spacing w:after="0"/>
              <w:ind w:firstLine="0"/>
              <w:jc w:val="center"/>
              <w:rPr>
                <w:color w:val="000000" w:themeColor="text1"/>
                <w:lang w:val="uk-UA"/>
                <w14:textFill>
                  <w14:solidFill>
                    <w14:schemeClr w14:val="tx1"/>
                  </w14:solidFill>
                </w14:textFill>
              </w:rPr>
            </w:pP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o</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=ℎ</m:t>
              </m:r>
              <m:d>
                <m:dPr>
                  <m:ctrlPr>
                    <w:rPr>
                      <w:rFonts w:ascii="Cambria Math" w:hAnsi="Cambria Math"/>
                      <w:i/>
                      <w:color w:val="000000" w:themeColor="text1"/>
                      <w:lang w:val="uk-UA"/>
                      <w14:textFill>
                        <w14:solidFill>
                          <w14:schemeClr w14:val="tx1"/>
                        </w14:solidFill>
                      </w14:textFill>
                    </w:rPr>
                  </m:ctrlPr>
                </m:dPr>
                <m:e>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ctrlPr>
                    <w:rPr>
                      <w:rFonts w:ascii="Cambria Math" w:hAnsi="Cambria Math"/>
                      <w:i/>
                      <w:color w:val="000000" w:themeColor="text1"/>
                      <w:lang w:val="uk-UA"/>
                      <w14:textFill>
                        <w14:solidFill>
                          <w14:schemeClr w14:val="tx1"/>
                        </w14:solidFill>
                      </w14:textFill>
                    </w:rPr>
                  </m:ctrlPr>
                </m:e>
              </m:d>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v</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oMath>
            <w:r>
              <w:rPr>
                <w:color w:val="000000" w:themeColor="text1"/>
                <w:lang w:val="uk-UA"/>
                <w14:textFill>
                  <w14:solidFill>
                    <w14:schemeClr w14:val="tx1"/>
                  </w14:solidFill>
                </w14:textFill>
              </w:rPr>
              <w:t xml:space="preserve">,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v</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r>
                <m:rPr>
                  <m:scr m:val="script"/>
                </m:rPr>
                <w:rPr>
                  <w:rFonts w:ascii="Cambria Math" w:hAnsi="Cambria Math"/>
                  <w:color w:val="000000" w:themeColor="text1"/>
                  <w:lang w:val="uk-UA"/>
                  <w14:textFill>
                    <w14:solidFill>
                      <w14:schemeClr w14:val="tx1"/>
                    </w14:solidFill>
                  </w14:textFill>
                </w:rPr>
                <m:t>~N</m:t>
              </m:r>
              <m:r>
                <m:rPr/>
                <w:rPr>
                  <w:rFonts w:ascii="Cambria Math" w:hAnsi="Cambria Math"/>
                  <w:color w:val="000000" w:themeColor="text1"/>
                  <w:lang w:val="uk-UA"/>
                  <w14:textFill>
                    <w14:solidFill>
                      <w14:schemeClr w14:val="tx1"/>
                    </w14:solidFill>
                  </w14:textFill>
                </w:rPr>
                <m:t>(0,R]</m:t>
              </m:r>
            </m:oMath>
            <w:r>
              <w:rPr>
                <w:color w:val="000000" w:themeColor="text1"/>
                <w:lang w:val="uk-UA"/>
                <w14:textFill>
                  <w14:solidFill>
                    <w14:schemeClr w14:val="tx1"/>
                  </w14:solidFill>
                </w14:textFill>
              </w:rPr>
              <w:t>.</w:t>
            </w:r>
          </w:p>
        </w:tc>
        <w:tc>
          <w:tcPr>
            <w:tcW w:w="466" w:type="dxa"/>
            <w:vMerge w:val="continue"/>
            <w:tcBorders>
              <w:left w:val="nil"/>
              <w:bottom w:val="nil"/>
              <w:right w:val="nil"/>
            </w:tcBorders>
            <w:vAlign w:val="center"/>
          </w:tcPr>
          <w:p w14:paraId="16458C1E">
            <w:pPr>
              <w:pStyle w:val="10"/>
              <w:spacing w:after="0"/>
              <w:ind w:firstLine="0"/>
              <w:jc w:val="center"/>
              <w:rPr>
                <w:iCs/>
                <w:color w:val="FF0000"/>
                <w:lang w:val="uk-UA"/>
              </w:rPr>
            </w:pPr>
          </w:p>
        </w:tc>
      </w:tr>
    </w:tbl>
    <w:p w14:paraId="73467BA8">
      <w:pPr>
        <w:pStyle w:val="10"/>
        <w:spacing w:after="0"/>
        <w:ind w:firstLine="289"/>
        <w:rPr>
          <w:iCs/>
          <w:color w:val="FF0000"/>
          <w:lang w:val="uk-UA"/>
        </w:rPr>
      </w:pPr>
    </w:p>
    <w:p w14:paraId="754BA417">
      <w:pPr>
        <w:pStyle w:val="1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The </w:t>
      </w:r>
      <m:oMath>
        <m:r>
          <m:rPr>
            <m:scr m:val="script"/>
          </m:rPr>
          <w:rPr>
            <w:rFonts w:ascii="Cambria Math" w:hAnsi="Cambria Math"/>
            <w:color w:val="000000" w:themeColor="text1"/>
            <w:lang w:val="uk-UA"/>
            <w14:textFill>
              <w14:solidFill>
                <w14:schemeClr w14:val="tx1"/>
              </w14:solidFill>
            </w14:textFill>
          </w:rPr>
          <m:t>Z</m:t>
        </m:r>
      </m:oMath>
      <w:r>
        <w:rPr>
          <w:color w:val="000000" w:themeColor="text1"/>
          <w:lang w:val="en-US"/>
          <w14:textFill>
            <w14:solidFill>
              <w14:schemeClr w14:val="tx1"/>
            </w14:solidFill>
          </w14:textFill>
        </w:rPr>
        <w:t xml:space="preserve"> model describes the probability of receiving a sensor measurement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o</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given that the system is in state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after performing action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The variable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o</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is the actual sensor observation, which is calculated through the function </w:t>
      </w:r>
      <m:oMath>
        <m:r>
          <m:rPr/>
          <w:rPr>
            <w:rFonts w:ascii="Cambria Math" w:hAnsi="Cambria Math"/>
            <w:color w:val="000000" w:themeColor="text1"/>
            <w:lang w:val="uk-UA"/>
            <w14:textFill>
              <w14:solidFill>
                <w14:schemeClr w14:val="tx1"/>
              </w14:solidFill>
            </w14:textFill>
          </w:rPr>
          <m:t>ℎ</m:t>
        </m:r>
        <m:d>
          <m:dPr>
            <m:ctrlPr>
              <w:rPr>
                <w:rFonts w:ascii="Cambria Math" w:hAnsi="Cambria Math"/>
                <w:i/>
                <w:color w:val="000000" w:themeColor="text1"/>
                <w:lang w:val="uk-UA"/>
                <w14:textFill>
                  <w14:solidFill>
                    <w14:schemeClr w14:val="tx1"/>
                  </w14:solidFill>
                </w14:textFill>
              </w:rPr>
            </m:ctrlPr>
          </m:dPr>
          <m:e>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ctrlPr>
              <w:rPr>
                <w:rFonts w:ascii="Cambria Math" w:hAnsi="Cambria Math"/>
                <w:i/>
                <w:color w:val="000000" w:themeColor="text1"/>
                <w:lang w:val="uk-UA"/>
                <w14:textFill>
                  <w14:solidFill>
                    <w14:schemeClr w14:val="tx1"/>
                  </w14:solidFill>
                </w14:textFill>
              </w:rPr>
            </m:ctrlPr>
          </m:e>
        </m:d>
      </m:oMath>
      <w:r>
        <w:rPr>
          <w:color w:val="000000" w:themeColor="text1"/>
          <w:lang w:val="en-US"/>
          <w14:textFill>
            <w14:solidFill>
              <w14:schemeClr w14:val="tx1"/>
            </w14:solidFill>
          </w14:textFill>
        </w:rPr>
        <w:t xml:space="preserve">, which models the ideal (without interference) mapping of the state into the measured quantity. Additionally, the influence of interference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v</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which is normally distributed </w:t>
      </w:r>
      <m:oMath>
        <m:r>
          <m:rPr>
            <m:scr m:val="script"/>
          </m:rPr>
          <w:rPr>
            <w:rFonts w:ascii="Cambria Math" w:hAnsi="Cambria Math"/>
            <w:color w:val="000000" w:themeColor="text1"/>
            <w:lang w:val="uk-UA"/>
            <w14:textFill>
              <w14:solidFill>
                <w14:schemeClr w14:val="tx1"/>
              </w14:solidFill>
            </w14:textFill>
          </w:rPr>
          <m:t>N</m:t>
        </m:r>
        <m:r>
          <m:rPr/>
          <w:rPr>
            <w:rFonts w:ascii="Cambria Math" w:hAnsi="Cambria Math"/>
            <w:color w:val="000000" w:themeColor="text1"/>
            <w:lang w:val="uk-UA"/>
            <w14:textFill>
              <w14:solidFill>
                <w14:schemeClr w14:val="tx1"/>
              </w14:solidFill>
            </w14:textFill>
          </w:rPr>
          <m:t>(0,R]</m:t>
        </m:r>
      </m:oMath>
      <w:r>
        <w:rPr>
          <w:color w:val="000000" w:themeColor="text1"/>
          <w:lang w:val="en-US"/>
          <w14:textFill>
            <w14:solidFill>
              <w14:schemeClr w14:val="tx1"/>
            </w14:solidFill>
          </w14:textFill>
        </w:rPr>
        <w:t xml:space="preserve">, where </w:t>
      </w:r>
      <m:oMath>
        <m:r>
          <m:rPr/>
          <w:rPr>
            <w:rFonts w:ascii="Cambria Math" w:hAnsi="Cambria Math"/>
            <w:color w:val="000000" w:themeColor="text1"/>
            <w:lang w:val="uk-UA"/>
            <w14:textFill>
              <w14:solidFill>
                <w14:schemeClr w14:val="tx1"/>
              </w14:solidFill>
            </w14:textFill>
          </w:rPr>
          <m:t>R</m:t>
        </m:r>
      </m:oMath>
      <w:r>
        <w:rPr>
          <w:color w:val="000000" w:themeColor="text1"/>
          <w:lang w:val="en-US"/>
          <w14:textFill>
            <w14:solidFill>
              <w14:schemeClr w14:val="tx1"/>
            </w14:solidFill>
          </w14:textFill>
        </w:rPr>
        <w:t xml:space="preserve"> is the covariance matrix of sensor errors, which specifies the level of measurement uncertainty;</w:t>
      </w:r>
    </w:p>
    <w:p w14:paraId="12D7BE51">
      <w:pPr>
        <w:pStyle w:val="10"/>
        <w:spacing w:after="0"/>
        <w:ind w:firstLine="289"/>
        <w:rPr>
          <w:color w:val="000000" w:themeColor="text1"/>
          <w:lang w:val="en-US"/>
          <w14:textFill>
            <w14:solidFill>
              <w14:schemeClr w14:val="tx1"/>
            </w14:solidFill>
          </w14:textFill>
        </w:rPr>
      </w:pPr>
      <m:oMath>
        <m:r>
          <m:rPr>
            <m:scr m:val="script"/>
          </m:rPr>
          <w:rPr>
            <w:rFonts w:ascii="Cambria Math" w:hAnsi="Cambria Math"/>
            <w:color w:val="000000" w:themeColor="text1"/>
            <w:lang w:val="uk-UA"/>
            <w14:textFill>
              <w14:solidFill>
                <w14:schemeClr w14:val="tx1"/>
              </w14:solidFill>
            </w14:textFill>
          </w:rPr>
          <m:t>ℛ</m:t>
        </m:r>
      </m:oMath>
      <w:r>
        <w:rPr>
          <w:color w:val="000000" w:themeColor="text1"/>
          <w:lang w:val="uk-UA"/>
          <w14:textFill>
            <w14:solidFill>
              <w14:schemeClr w14:val="tx1"/>
            </w14:solidFill>
          </w14:textFill>
        </w:rPr>
        <w:t xml:space="preserve"> – </w:t>
      </w:r>
      <w:r>
        <w:rPr>
          <w:color w:val="000000" w:themeColor="text1"/>
          <w:lang w:val="en-US"/>
          <w14:textFill>
            <w14:solidFill>
              <w14:schemeClr w14:val="tx1"/>
            </w14:solidFill>
          </w14:textFill>
        </w:rPr>
        <w:t>a reward function that determines the value or penalty for a certain state or action, taking into account performance, safety, and energy efficiency criteria:</w:t>
      </w:r>
    </w:p>
    <w:p w14:paraId="6118DB7B">
      <w:pPr>
        <w:pStyle w:val="10"/>
        <w:spacing w:after="0"/>
        <w:ind w:firstLine="289"/>
        <w:rPr>
          <w:color w:val="FF0000"/>
          <w:lang w:val="uk-UA"/>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66"/>
      </w:tblGrid>
      <w:tr w14:paraId="1F1C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390" w:type="dxa"/>
            <w:tcBorders>
              <w:top w:val="nil"/>
              <w:left w:val="nil"/>
              <w:bottom w:val="nil"/>
              <w:right w:val="nil"/>
            </w:tcBorders>
            <w:vAlign w:val="center"/>
          </w:tcPr>
          <w:p w14:paraId="2C7B2B3C">
            <w:pPr>
              <w:pStyle w:val="10"/>
              <w:spacing w:after="0"/>
              <w:ind w:firstLine="0"/>
              <w:jc w:val="center"/>
              <w:rPr>
                <w:i/>
                <w:color w:val="000000" w:themeColor="text1"/>
                <w:lang w:val="uk-UA"/>
                <w14:textFill>
                  <w14:solidFill>
                    <w14:schemeClr w14:val="tx1"/>
                  </w14:solidFill>
                </w14:textFill>
              </w:rPr>
            </w:pPr>
            <m:oMath>
              <m:r>
                <m:rPr/>
                <w:rPr>
                  <w:rFonts w:ascii="Cambria Math" w:hAnsi="Cambria Math"/>
                  <w:color w:val="000000" w:themeColor="text1"/>
                  <w:lang w:val="uk-UA"/>
                  <w14:textFill>
                    <w14:solidFill>
                      <w14:schemeClr w14:val="tx1"/>
                    </w14:solidFill>
                  </w14:textFill>
                </w:rPr>
                <m:t>R</m:t>
              </m:r>
              <m:d>
                <m:dPr>
                  <m:ctrlPr>
                    <w:rPr>
                      <w:rFonts w:ascii="Cambria Math" w:hAnsi="Cambria Math"/>
                      <w:i/>
                      <w:color w:val="000000" w:themeColor="text1"/>
                      <w:lang w:val="uk-UA"/>
                      <w14:textFill>
                        <w14:solidFill>
                          <w14:schemeClr w14:val="tx1"/>
                        </w14:solidFill>
                      </w14:textFill>
                    </w:rPr>
                  </m:ctrlPr>
                </m:dPr>
                <m:e>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t+1</m:t>
                      </m:r>
                      <m:ctrlPr>
                        <w:rPr>
                          <w:rFonts w:ascii="Cambria Math" w:hAnsi="Cambria Math"/>
                          <w:i/>
                          <w:color w:val="000000" w:themeColor="text1"/>
                          <w:lang w:val="uk-UA"/>
                          <w14:textFill>
                            <w14:solidFill>
                              <w14:schemeClr w14:val="tx1"/>
                            </w14:solidFill>
                          </w14:textFill>
                        </w:rPr>
                      </m:ctrlPr>
                    </m:sub>
                  </m:sSub>
                  <m:ctrlPr>
                    <w:rPr>
                      <w:rFonts w:ascii="Cambria Math" w:hAnsi="Cambria Math"/>
                      <w:i/>
                      <w:color w:val="000000" w:themeColor="text1"/>
                      <w:lang w:val="uk-UA"/>
                      <w14:textFill>
                        <w14:solidFill>
                          <w14:schemeClr w14:val="tx1"/>
                        </w14:solidFill>
                      </w14:textFill>
                    </w:rPr>
                  </m:ctrlPr>
                </m:e>
              </m:d>
              <m:r>
                <m:rPr/>
                <w:rPr>
                  <w:rFonts w:ascii="Cambria Math" w:hAnsi="Cambria Math"/>
                  <w:color w:val="000000" w:themeColor="text1"/>
                  <w:lang w:val="uk-UA"/>
                  <w14:textFill>
                    <w14:solidFill>
                      <w14:schemeClr w14:val="tx1"/>
                    </w14:solidFill>
                  </w14:textFill>
                </w:rPr>
                <m:t>=α∙</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r</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tℎrougℎput</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−β∙</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r</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delay</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−η∙    ∙</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r</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energy</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−λ∙</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r</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risk</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−μ∙</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r</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collide</m:t>
                  </m:r>
                  <m:ctrlPr>
                    <w:rPr>
                      <w:rFonts w:ascii="Cambria Math" w:hAnsi="Cambria Math"/>
                      <w:i/>
                      <w:color w:val="000000" w:themeColor="text1"/>
                      <w:lang w:val="uk-UA"/>
                      <w14:textFill>
                        <w14:solidFill>
                          <w14:schemeClr w14:val="tx1"/>
                        </w14:solidFill>
                      </w14:textFill>
                    </w:rPr>
                  </m:ctrlPr>
                </m:sub>
              </m:sSub>
            </m:oMath>
            <w:r>
              <w:rPr>
                <w:i/>
                <w:color w:val="000000" w:themeColor="text1"/>
                <w:lang w:val="uk-UA"/>
                <w14:textFill>
                  <w14:solidFill>
                    <w14:schemeClr w14:val="tx1"/>
                  </w14:solidFill>
                </w14:textFill>
              </w:rPr>
              <w:t>,</w:t>
            </w:r>
          </w:p>
        </w:tc>
        <w:tc>
          <w:tcPr>
            <w:tcW w:w="466" w:type="dxa"/>
            <w:tcBorders>
              <w:top w:val="nil"/>
              <w:left w:val="nil"/>
              <w:bottom w:val="nil"/>
              <w:right w:val="nil"/>
            </w:tcBorders>
            <w:vAlign w:val="center"/>
          </w:tcPr>
          <w:p w14:paraId="0C366DB9">
            <w:pPr>
              <w:pStyle w:val="10"/>
              <w:spacing w:after="0"/>
              <w:ind w:firstLine="0"/>
              <w:jc w:val="center"/>
              <w:rPr>
                <w:color w:val="000000" w:themeColor="text1"/>
                <w:lang w:val="uk-UA"/>
                <w14:textFill>
                  <w14:solidFill>
                    <w14:schemeClr w14:val="tx1"/>
                  </w14:solidFill>
                </w14:textFill>
              </w:rPr>
            </w:pPr>
            <w:r>
              <w:rPr>
                <w:color w:val="000000" w:themeColor="text1"/>
                <w:lang w:val="uk-UA"/>
                <w14:textFill>
                  <w14:solidFill>
                    <w14:schemeClr w14:val="tx1"/>
                  </w14:solidFill>
                </w14:textFill>
              </w:rPr>
              <w:t>(5)</w:t>
            </w:r>
          </w:p>
        </w:tc>
      </w:tr>
    </w:tbl>
    <w:p w14:paraId="16D0F0CD">
      <w:pPr>
        <w:pStyle w:val="10"/>
        <w:spacing w:after="0"/>
        <w:ind w:firstLine="289"/>
        <w:rPr>
          <w:color w:val="FF0000"/>
          <w:lang w:val="uk-UA"/>
        </w:rPr>
      </w:pPr>
    </w:p>
    <w:p w14:paraId="5B534874">
      <w:pPr>
        <w:pStyle w:val="1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where: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r</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tℎrougℎput</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 reflects the system’s productivity, i.e. the number of completed tasks or the speed of processing operations, and is weighted by a coefficient </w:t>
      </w:r>
      <m:oMath>
        <m:r>
          <m:rPr/>
          <w:rPr>
            <w:rFonts w:ascii="Cambria Math" w:hAnsi="Cambria Math"/>
            <w:color w:val="000000" w:themeColor="text1"/>
            <w:lang w:val="uk-UA"/>
            <w14:textFill>
              <w14:solidFill>
                <w14:schemeClr w14:val="tx1"/>
              </w14:solidFill>
            </w14:textFill>
          </w:rPr>
          <m:t>α</m:t>
        </m:r>
      </m:oMath>
      <w:r>
        <w:rPr>
          <w:color w:val="000000" w:themeColor="text1"/>
          <w:lang w:val="en-US"/>
          <w14:textFill>
            <w14:solidFill>
              <w14:schemeClr w14:val="tx1"/>
            </w14:solidFill>
          </w14:textFill>
        </w:rPr>
        <w:t xml:space="preserve">, which stimulates efficiency;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r</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delay</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 shows the delay in completing tasks or exceeding deadlines, and the coefficient </w:t>
      </w:r>
      <m:oMath>
        <m:r>
          <m:rPr/>
          <w:rPr>
            <w:rFonts w:ascii="Cambria Math" w:hAnsi="Cambria Math"/>
            <w:color w:val="000000" w:themeColor="text1"/>
            <w:lang w:val="uk-UA"/>
            <w14:textFill>
              <w14:solidFill>
                <w14:schemeClr w14:val="tx1"/>
              </w14:solidFill>
            </w14:textFill>
          </w:rPr>
          <m:t>β</m:t>
        </m:r>
      </m:oMath>
      <w:r>
        <w:rPr>
          <w:color w:val="000000" w:themeColor="text1"/>
          <w:lang w:val="en-US"/>
          <w14:textFill>
            <w14:solidFill>
              <w14:schemeClr w14:val="tx1"/>
            </w14:solidFill>
          </w14:textFill>
        </w:rPr>
        <w:t xml:space="preserve"> determines the level of penalty for time loss;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r</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energy</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 characterizes the energy consumption of robots when performing an action, and the multiplier </w:t>
      </w:r>
      <m:oMath>
        <m:r>
          <m:rPr/>
          <w:rPr>
            <w:rFonts w:ascii="Cambria Math" w:hAnsi="Cambria Math"/>
            <w:color w:val="000000" w:themeColor="text1"/>
            <w:lang w:val="uk-UA"/>
            <w14:textFill>
              <w14:solidFill>
                <w14:schemeClr w14:val="tx1"/>
              </w14:solidFill>
            </w14:textFill>
          </w:rPr>
          <m:t>η</m:t>
        </m:r>
      </m:oMath>
      <w:r>
        <w:rPr>
          <w:color w:val="000000" w:themeColor="text1"/>
          <w:lang w:val="en-US"/>
          <w14:textFill>
            <w14:solidFill>
              <w14:schemeClr w14:val="tx1"/>
            </w14:solidFill>
          </w14:textFill>
        </w:rPr>
        <w:t xml:space="preserve"> regulates the weight of energy efficiency in the overall assessment;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r</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risk</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 describes the level of danger to humans or equipment arising from proximity, excessive speed, or potential emergency situations, and the coefficient </w:t>
      </w:r>
      <m:oMath>
        <m:r>
          <m:rPr/>
          <w:rPr>
            <w:rFonts w:ascii="Cambria Math" w:hAnsi="Cambria Math"/>
            <w:color w:val="000000" w:themeColor="text1"/>
            <w:lang w:val="uk-UA"/>
            <w14:textFill>
              <w14:solidFill>
                <w14:schemeClr w14:val="tx1"/>
              </w14:solidFill>
            </w14:textFill>
          </w:rPr>
          <m:t>λ</m:t>
        </m:r>
      </m:oMath>
      <w:r>
        <w:rPr>
          <w:color w:val="000000" w:themeColor="text1"/>
          <w:lang w:val="en-US"/>
          <w14:textFill>
            <w14:solidFill>
              <w14:schemeClr w14:val="tx1"/>
            </w14:solidFill>
          </w14:textFill>
        </w:rPr>
        <w:t xml:space="preserve"> imposes a penalty for safety violations; </w:t>
      </w:r>
      <m:oMath>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r</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collide</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 takes into account actual or potential collisions between robots or with environmental objects, and the coefficient </w:t>
      </w:r>
      <m:oMath>
        <m:r>
          <m:rPr/>
          <w:rPr>
            <w:rFonts w:ascii="Cambria Math" w:hAnsi="Cambria Math"/>
            <w:color w:val="000000" w:themeColor="text1"/>
            <w:lang w:val="uk-UA"/>
            <w14:textFill>
              <w14:solidFill>
                <w14:schemeClr w14:val="tx1"/>
              </w14:solidFill>
            </w14:textFill>
          </w:rPr>
          <m:t>μ</m:t>
        </m:r>
      </m:oMath>
      <w:r>
        <w:rPr>
          <w:color w:val="000000" w:themeColor="text1"/>
          <w:lang w:val="en-US"/>
          <w14:textFill>
            <w14:solidFill>
              <w14:schemeClr w14:val="tx1"/>
            </w14:solidFill>
          </w14:textFill>
        </w:rPr>
        <w:t xml:space="preserve"> sets the criticality of collision avoidance. Taken together, this function balances productivity and safety, allowing the robot to make optimal decisions under conditions of uncertainty;</w:t>
      </w:r>
    </w:p>
    <w:p w14:paraId="0D0FFCF7">
      <w:pPr>
        <w:pStyle w:val="10"/>
        <w:ind w:firstLine="289"/>
        <w:rPr>
          <w:color w:val="000000" w:themeColor="text1"/>
          <w:lang w:val="uk-UA"/>
          <w14:textFill>
            <w14:solidFill>
              <w14:schemeClr w14:val="tx1"/>
            </w14:solidFill>
          </w14:textFill>
        </w:rPr>
      </w:pPr>
      <m:oMath>
        <m:r>
          <m:rPr/>
          <w:rPr>
            <w:rFonts w:ascii="Cambria Math" w:hAnsi="Cambria Math"/>
            <w:color w:val="000000" w:themeColor="text1"/>
            <w:lang w:val="uk-UA"/>
            <w14:textFill>
              <w14:solidFill>
                <w14:schemeClr w14:val="tx1"/>
              </w14:solidFill>
            </w14:textFill>
          </w:rPr>
          <m:t>γ∈(0,1]</m:t>
        </m:r>
      </m:oMath>
      <w:r>
        <w:rPr>
          <w:color w:val="000000" w:themeColor="text1"/>
          <w:lang w:val="uk-UA"/>
          <w14:textFill>
            <w14:solidFill>
              <w14:schemeClr w14:val="tx1"/>
            </w14:solidFill>
          </w14:textFill>
        </w:rPr>
        <w:t xml:space="preserve"> – </w:t>
      </w:r>
      <w:r>
        <w:rPr>
          <w:color w:val="000000" w:themeColor="text1"/>
          <w:lang w:val="en-US"/>
          <w14:textFill>
            <w14:solidFill>
              <w14:schemeClr w14:val="tx1"/>
            </w14:solidFill>
          </w14:textFill>
        </w:rPr>
        <w:t>a discount rate that sets the relative weight of future rewards compared to current ones, adjusting the balance between short-term benefit and long-term efficiency.</w:t>
      </w:r>
    </w:p>
    <w:p w14:paraId="7003D8A1">
      <w:pPr>
        <w:pStyle w:val="10"/>
        <w:spacing w:after="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Based on the above, the objective reward function (maximization of the total amount) is as follows [29]:</w:t>
      </w:r>
    </w:p>
    <w:p w14:paraId="700656A8">
      <w:pPr>
        <w:pStyle w:val="10"/>
        <w:spacing w:after="0"/>
        <w:ind w:firstLine="289"/>
        <w:rPr>
          <w:color w:val="FF0000"/>
          <w:lang w:val="uk-UA"/>
        </w:rPr>
      </w:pPr>
    </w:p>
    <w:tbl>
      <w:tblPr>
        <w:tblStyle w:val="1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66"/>
      </w:tblGrid>
      <w:tr w14:paraId="5088AB4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4390" w:type="dxa"/>
            <w:tcBorders>
              <w:right w:val="nil"/>
            </w:tcBorders>
            <w:vAlign w:val="center"/>
          </w:tcPr>
          <w:p w14:paraId="5E407DB6">
            <w:pPr>
              <w:pStyle w:val="10"/>
              <w:spacing w:after="0"/>
              <w:ind w:firstLine="0"/>
              <w:jc w:val="center"/>
              <w:rPr>
                <w:i/>
                <w:color w:val="000000" w:themeColor="text1"/>
                <w:lang w:val="uk-UA"/>
                <w14:textFill>
                  <w14:solidFill>
                    <w14:schemeClr w14:val="tx1"/>
                  </w14:solidFill>
                </w14:textFill>
              </w:rPr>
            </w:pPr>
            <m:oMathPara>
              <m:oMath>
                <m:sSup>
                  <m:sSupPr>
                    <m:ctrlPr>
                      <w:rPr>
                        <w:rFonts w:ascii="Cambria Math" w:hAnsi="Cambria Math"/>
                        <w:i/>
                        <w:color w:val="000000" w:themeColor="text1"/>
                        <w:lang w:val="uk-UA"/>
                        <w14:textFill>
                          <w14:solidFill>
                            <w14:schemeClr w14:val="tx1"/>
                          </w14:solidFill>
                        </w14:textFill>
                      </w:rPr>
                    </m:ctrlPr>
                  </m:sSupPr>
                  <m:e>
                    <m:r>
                      <m:rPr/>
                      <w:rPr>
                        <w:rFonts w:ascii="Cambria Math" w:hAnsi="Cambria Math"/>
                        <w:color w:val="000000" w:themeColor="text1"/>
                        <w:lang w:val="uk-UA"/>
                        <w14:textFill>
                          <w14:solidFill>
                            <w14:schemeClr w14:val="tx1"/>
                          </w14:solidFill>
                        </w14:textFill>
                      </w:rPr>
                      <m:t>J</m:t>
                    </m:r>
                    <m:ctrlPr>
                      <w:rPr>
                        <w:rFonts w:ascii="Cambria Math" w:hAnsi="Cambria Math"/>
                        <w:i/>
                        <w:color w:val="000000" w:themeColor="text1"/>
                        <w:lang w:val="uk-UA"/>
                        <w14:textFill>
                          <w14:solidFill>
                            <w14:schemeClr w14:val="tx1"/>
                          </w14:solidFill>
                        </w14:textFill>
                      </w:rPr>
                    </m:ctrlPr>
                  </m:e>
                  <m:sup>
                    <m:r>
                      <m:rPr/>
                      <w:rPr>
                        <w:rFonts w:ascii="Cambria Math" w:hAnsi="Cambria Math"/>
                        <w:color w:val="000000" w:themeColor="text1"/>
                        <w:lang w:val="uk-UA"/>
                        <w14:textFill>
                          <w14:solidFill>
                            <w14:schemeClr w14:val="tx1"/>
                          </w14:solidFill>
                        </w14:textFill>
                      </w:rPr>
                      <m:t>π</m:t>
                    </m:r>
                    <m:ctrlPr>
                      <w:rPr>
                        <w:rFonts w:ascii="Cambria Math" w:hAnsi="Cambria Math"/>
                        <w:i/>
                        <w:color w:val="000000" w:themeColor="text1"/>
                        <w:lang w:val="uk-UA"/>
                        <w14:textFill>
                          <w14:solidFill>
                            <w14:schemeClr w14:val="tx1"/>
                          </w14:solidFill>
                        </w14:textFill>
                      </w:rPr>
                    </m:ctrlPr>
                  </m:sup>
                </m:sSup>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m:scr m:val="double-struck"/>
                      </m:rPr>
                      <w:rPr>
                        <w:rFonts w:ascii="Cambria Math" w:hAnsi="Cambria Math"/>
                        <w:color w:val="000000" w:themeColor="text1"/>
                        <w:lang w:val="uk-UA"/>
                        <w14:textFill>
                          <w14:solidFill>
                            <w14:schemeClr w14:val="tx1"/>
                          </w14:solidFill>
                        </w14:textFill>
                      </w:rPr>
                      <m:t>E</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π</m:t>
                    </m:r>
                    <m:ctrlPr>
                      <w:rPr>
                        <w:rFonts w:ascii="Cambria Math" w:hAnsi="Cambria Math"/>
                        <w:i/>
                        <w:color w:val="000000" w:themeColor="text1"/>
                        <w:lang w:val="uk-UA"/>
                        <w14:textFill>
                          <w14:solidFill>
                            <w14:schemeClr w14:val="tx1"/>
                          </w14:solidFill>
                        </w14:textFill>
                      </w:rPr>
                    </m:ctrlPr>
                  </m:sub>
                </m:sSub>
                <m:d>
                  <m:dPr>
                    <m:begChr m:val="["/>
                    <m:endChr m:val="]"/>
                    <m:ctrlPr>
                      <w:rPr>
                        <w:rFonts w:ascii="Cambria Math" w:hAnsi="Cambria Math"/>
                        <w:i/>
                        <w:color w:val="000000" w:themeColor="text1"/>
                        <w:lang w:val="uk-UA"/>
                        <w14:textFill>
                          <w14:solidFill>
                            <w14:schemeClr w14:val="tx1"/>
                          </w14:solidFill>
                        </w14:textFill>
                      </w:rPr>
                    </m:ctrlPr>
                  </m:dPr>
                  <m:e>
                    <m:nary>
                      <m:naryPr>
                        <m:chr m:val="∑"/>
                        <m:limLoc m:val="undOvr"/>
                        <m:ctrlPr>
                          <w:rPr>
                            <w:rFonts w:ascii="Cambria Math" w:hAnsi="Cambria Math"/>
                            <w:i/>
                            <w:color w:val="000000" w:themeColor="text1"/>
                            <w:lang w:val="uk-UA"/>
                            <w14:textFill>
                              <w14:solidFill>
                                <w14:schemeClr w14:val="tx1"/>
                              </w14:solidFill>
                            </w14:textFill>
                          </w:rPr>
                        </m:ctrlPr>
                      </m:naryPr>
                      <m:sub>
                        <m:r>
                          <m:rPr/>
                          <w:rPr>
                            <w:rFonts w:ascii="Cambria Math" w:hAnsi="Cambria Math"/>
                            <w:color w:val="000000" w:themeColor="text1"/>
                            <w:lang w:val="uk-UA"/>
                            <w14:textFill>
                              <w14:solidFill>
                                <w14:schemeClr w14:val="tx1"/>
                              </w14:solidFill>
                            </w14:textFill>
                          </w:rPr>
                          <m:t>t=0</m:t>
                        </m:r>
                        <m:ctrlPr>
                          <w:rPr>
                            <w:rFonts w:ascii="Cambria Math" w:hAnsi="Cambria Math"/>
                            <w:i/>
                            <w:color w:val="000000" w:themeColor="text1"/>
                            <w:lang w:val="uk-UA"/>
                            <w14:textFill>
                              <w14:solidFill>
                                <w14:schemeClr w14:val="tx1"/>
                              </w14:solidFill>
                            </w14:textFill>
                          </w:rPr>
                        </m:ctrlPr>
                      </m:sub>
                      <m:sup>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p>
                      <m:e>
                        <m:sSup>
                          <m:sSupPr>
                            <m:ctrlPr>
                              <w:rPr>
                                <w:rFonts w:ascii="Cambria Math" w:hAnsi="Cambria Math"/>
                                <w:i/>
                                <w:color w:val="000000" w:themeColor="text1"/>
                                <w:lang w:val="uk-UA"/>
                                <w14:textFill>
                                  <w14:solidFill>
                                    <w14:schemeClr w14:val="tx1"/>
                                  </w14:solidFill>
                                </w14:textFill>
                              </w:rPr>
                            </m:ctrlPr>
                          </m:sSupPr>
                          <m:e>
                            <m:r>
                              <m:rPr/>
                              <w:rPr>
                                <w:rFonts w:ascii="Cambria Math" w:hAnsi="Cambria Math"/>
                                <w:color w:val="000000" w:themeColor="text1"/>
                                <w:lang w:val="uk-UA"/>
                                <w14:textFill>
                                  <w14:solidFill>
                                    <w14:schemeClr w14:val="tx1"/>
                                  </w14:solidFill>
                                </w14:textFill>
                              </w:rPr>
                              <m:t>γ</m:t>
                            </m:r>
                            <m:ctrlPr>
                              <w:rPr>
                                <w:rFonts w:ascii="Cambria Math" w:hAnsi="Cambria Math"/>
                                <w:i/>
                                <w:color w:val="000000" w:themeColor="text1"/>
                                <w:lang w:val="uk-UA"/>
                                <w14:textFill>
                                  <w14:solidFill>
                                    <w14:schemeClr w14:val="tx1"/>
                                  </w14:solidFill>
                                </w14:textFill>
                              </w:rPr>
                            </m:ctrlPr>
                          </m:e>
                          <m:sup>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p>
                        </m:sSup>
                        <m:r>
                          <m:rPr/>
                          <w:rPr>
                            <w:rFonts w:ascii="Cambria Math" w:hAnsi="Cambria Math"/>
                            <w:color w:val="000000" w:themeColor="text1"/>
                            <w:lang w:val="uk-UA"/>
                            <w14:textFill>
                              <w14:solidFill>
                                <w14:schemeClr w14:val="tx1"/>
                              </w14:solidFill>
                            </w14:textFill>
                          </w:rPr>
                          <m:t>R(</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ctrlPr>
                          <w:rPr>
                            <w:rFonts w:ascii="Cambria Math" w:hAnsi="Cambria Math"/>
                            <w:i/>
                            <w:color w:val="000000" w:themeColor="text1"/>
                            <w:lang w:val="uk-UA"/>
                            <w14:textFill>
                              <w14:solidFill>
                                <w14:schemeClr w14:val="tx1"/>
                              </w14:solidFill>
                            </w14:textFill>
                          </w:rPr>
                        </m:ctrlPr>
                      </m:e>
                    </m:nary>
                    <m:ctrlPr>
                      <w:rPr>
                        <w:rFonts w:ascii="Cambria Math" w:hAnsi="Cambria Math"/>
                        <w:i/>
                        <w:color w:val="000000" w:themeColor="text1"/>
                        <w:lang w:val="uk-UA"/>
                        <w14:textFill>
                          <w14:solidFill>
                            <w14:schemeClr w14:val="tx1"/>
                          </w14:solidFill>
                        </w14:textFill>
                      </w:rPr>
                    </m:ctrlPr>
                  </m:e>
                </m:d>
                <m:r>
                  <m:rPr/>
                  <w:rPr>
                    <w:rFonts w:ascii="Cambria Math" w:hAnsi="Cambria Math"/>
                    <w:color w:val="000000" w:themeColor="text1"/>
                    <w:lang w:val="uk-UA"/>
                    <w14:textFill>
                      <w14:solidFill>
                        <w14:schemeClr w14:val="tx1"/>
                      </w14:solidFill>
                    </w14:textFill>
                  </w:rPr>
                  <m:t>,</m:t>
                </m:r>
              </m:oMath>
            </m:oMathPara>
          </w:p>
        </w:tc>
        <w:tc>
          <w:tcPr>
            <w:tcW w:w="466" w:type="dxa"/>
            <w:tcBorders>
              <w:top w:val="nil"/>
              <w:left w:val="nil"/>
              <w:bottom w:val="nil"/>
            </w:tcBorders>
            <w:vAlign w:val="center"/>
          </w:tcPr>
          <w:p w14:paraId="6B239E9C">
            <w:pPr>
              <w:pStyle w:val="10"/>
              <w:spacing w:after="0"/>
              <w:ind w:firstLine="0"/>
              <w:jc w:val="center"/>
              <w:rPr>
                <w:color w:val="000000" w:themeColor="text1"/>
                <w:lang w:val="uk-UA"/>
                <w14:textFill>
                  <w14:solidFill>
                    <w14:schemeClr w14:val="tx1"/>
                  </w14:solidFill>
                </w14:textFill>
              </w:rPr>
            </w:pPr>
            <w:r>
              <w:rPr>
                <w:color w:val="000000" w:themeColor="text1"/>
                <w:lang w:val="uk-UA"/>
                <w14:textFill>
                  <w14:solidFill>
                    <w14:schemeClr w14:val="tx1"/>
                  </w14:solidFill>
                </w14:textFill>
              </w:rPr>
              <w:t>(6)</w:t>
            </w:r>
          </w:p>
        </w:tc>
      </w:tr>
    </w:tbl>
    <w:p w14:paraId="58532F4C">
      <w:pPr>
        <w:pStyle w:val="10"/>
        <w:spacing w:after="0"/>
        <w:ind w:firstLine="289"/>
        <w:rPr>
          <w:color w:val="FF0000"/>
          <w:lang w:val="uk-UA"/>
        </w:rPr>
      </w:pPr>
    </w:p>
    <w:p w14:paraId="38B0569C">
      <w:pPr>
        <w:pStyle w:val="1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where:</w:t>
      </w:r>
      <m:oMath>
        <m:r>
          <m:rPr/>
          <w:rPr>
            <w:rFonts w:ascii="Cambria Math" w:hAnsi="Cambria Math"/>
            <w:color w:val="000000" w:themeColor="text1"/>
            <w:lang w:val="uk-UA"/>
            <w14:textFill>
              <w14:solidFill>
                <w14:schemeClr w14:val="tx1"/>
              </w14:solidFill>
            </w14:textFill>
          </w:rPr>
          <m:t xml:space="preserve"> R(</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oMath>
      <w:r>
        <w:rPr>
          <w:color w:val="000000" w:themeColor="text1"/>
          <w:lang w:val="en-US"/>
          <w14:textFill>
            <w14:solidFill>
              <w14:schemeClr w14:val="tx1"/>
            </w14:solidFill>
          </w14:textFill>
        </w:rPr>
        <w:t xml:space="preserve"> is the function of the instantaneous reward or penalty for the action performed in a specific state, taking into account productivity, energy consumption, delays and security risks; </w:t>
      </w:r>
      <m:oMath>
        <m:r>
          <m:rPr/>
          <w:rPr>
            <w:rFonts w:ascii="Cambria Math" w:hAnsi="Cambria Math"/>
            <w:color w:val="000000" w:themeColor="text1"/>
            <w:lang w:val="uk-UA"/>
            <w14:textFill>
              <w14:solidFill>
                <w14:schemeClr w14:val="tx1"/>
              </w14:solidFill>
            </w14:textFill>
          </w:rPr>
          <m:t>π</m:t>
        </m:r>
      </m:oMath>
      <w:r>
        <w:rPr>
          <w:color w:val="000000" w:themeColor="text1"/>
          <w:lang w:val="en-US"/>
          <w14:textFill>
            <w14:solidFill>
              <w14:schemeClr w14:val="tx1"/>
            </w14:solidFill>
          </w14:textFill>
        </w:rPr>
        <w:t xml:space="preserve"> is the policy of actions for a certain scenario; </w:t>
      </w:r>
      <m:oMath>
        <m:r>
          <m:rPr/>
          <w:rPr>
            <w:rFonts w:ascii="Cambria Math" w:hAnsi="Cambria Math"/>
            <w:color w:val="000000" w:themeColor="text1"/>
            <w:lang w:val="uk-UA"/>
            <w14:textFill>
              <w14:solidFill>
                <w14:schemeClr w14:val="tx1"/>
              </w14:solidFill>
            </w14:textFill>
          </w:rPr>
          <m:t>T</m:t>
        </m:r>
      </m:oMath>
      <w:r>
        <w:rPr>
          <w:color w:val="000000" w:themeColor="text1"/>
          <w:lang w:val="en-US"/>
          <w14:textFill>
            <w14:solidFill>
              <w14:schemeClr w14:val="tx1"/>
            </w14:solidFill>
          </w14:textFill>
        </w:rPr>
        <w:t xml:space="preserve"> is the simulation horizon; </w:t>
      </w:r>
      <m:oMath>
        <m:sSub>
          <m:sSubPr>
            <m:ctrlPr>
              <w:rPr>
                <w:rFonts w:ascii="Cambria Math" w:hAnsi="Cambria Math"/>
                <w:i/>
                <w:color w:val="000000" w:themeColor="text1"/>
                <w:lang w:val="uk-UA"/>
                <w14:textFill>
                  <w14:solidFill>
                    <w14:schemeClr w14:val="tx1"/>
                  </w14:solidFill>
                </w14:textFill>
              </w:rPr>
            </m:ctrlPr>
          </m:sSubPr>
          <m:e>
            <m:r>
              <m:rPr>
                <m:scr m:val="double-struck"/>
              </m:rPr>
              <w:rPr>
                <w:rFonts w:ascii="Cambria Math" w:hAnsi="Cambria Math"/>
                <w:color w:val="000000" w:themeColor="text1"/>
                <w:lang w:val="uk-UA"/>
                <w14:textFill>
                  <w14:solidFill>
                    <w14:schemeClr w14:val="tx1"/>
                  </w14:solidFill>
                </w14:textFill>
              </w:rPr>
              <m:t>E</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π</m:t>
            </m:r>
            <m:ctrlPr>
              <w:rPr>
                <w:rFonts w:ascii="Cambria Math" w:hAnsi="Cambria Math"/>
                <w:i/>
                <w:color w:val="000000" w:themeColor="text1"/>
                <w:lang w:val="uk-UA"/>
                <w14:textFill>
                  <w14:solidFill>
                    <w14:schemeClr w14:val="tx1"/>
                  </w14:solidFill>
                </w14:textFill>
              </w:rPr>
            </m:ctrlPr>
          </m:sub>
        </m:sSub>
      </m:oMath>
      <w:r>
        <w:rPr>
          <w:color w:val="000000" w:themeColor="text1"/>
          <w:lang w:val="en-US"/>
          <w14:textFill>
            <w14:solidFill>
              <w14:schemeClr w14:val="tx1"/>
            </w14:solidFill>
          </w14:textFill>
        </w:rPr>
        <w:t xml:space="preserve"> is the mathematical expectation operator that takes into account the stochasticity of the environment and the randomness of the choice of actions, determining the average expected result for a given policy (</w:t>
      </w:r>
      <m:oMath>
        <m:r>
          <m:rPr/>
          <w:rPr>
            <w:rFonts w:ascii="Cambria Math" w:hAnsi="Cambria Math"/>
            <w:color w:val="000000" w:themeColor="text1"/>
            <w:lang w:val="uk-UA"/>
            <w14:textFill>
              <w14:solidFill>
                <w14:schemeClr w14:val="tx1"/>
              </w14:solidFill>
            </w14:textFill>
          </w:rPr>
          <m:t>π</m:t>
        </m:r>
      </m:oMath>
      <w:r>
        <w:rPr>
          <w:color w:val="000000" w:themeColor="text1"/>
          <w:lang w:val="en-US"/>
          <w14:textFill>
            <w14:solidFill>
              <w14:schemeClr w14:val="tx1"/>
            </w14:solidFill>
          </w14:textFill>
        </w:rPr>
        <w:t>).</w:t>
      </w:r>
    </w:p>
    <w:p w14:paraId="06764E20">
      <w:pPr>
        <w:pStyle w:val="10"/>
        <w:spacing w:after="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Incorporating safety as a constraint inside the POMDP model is essential to guarantee that collaborative robots make decisions that prioritize not only productivity but also the mitigation of hazards to individuals, equipment, and the manufacturing process itself [30-32]. This facilitates the establishment of an action strategy that ensures adherence to essential limitations, even under uncertainty and incomplete environmental observability.</w:t>
      </w:r>
    </w:p>
    <w:p w14:paraId="0AD167CA">
      <w:pPr>
        <w:pStyle w:val="10"/>
        <w:spacing w:after="0"/>
        <w:ind w:firstLine="289"/>
        <w:rPr>
          <w:color w:val="FF0000"/>
          <w:lang w:val="en-US"/>
        </w:rPr>
      </w:pPr>
    </w:p>
    <w:tbl>
      <w:tblPr>
        <w:tblStyle w:val="1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66"/>
      </w:tblGrid>
      <w:tr w14:paraId="3A8301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4390" w:type="dxa"/>
            <w:tcBorders>
              <w:right w:val="nil"/>
            </w:tcBorders>
            <w:vAlign w:val="center"/>
          </w:tcPr>
          <w:p w14:paraId="1F4CBB34">
            <w:pPr>
              <w:pStyle w:val="10"/>
              <w:spacing w:after="0"/>
              <w:ind w:firstLine="0"/>
              <w:jc w:val="center"/>
              <w:rPr>
                <w:color w:val="000000" w:themeColor="text1"/>
                <w:lang w:val="uk-UA"/>
                <w14:textFill>
                  <w14:solidFill>
                    <w14:schemeClr w14:val="tx1"/>
                  </w14:solidFill>
                </w14:textFill>
              </w:rPr>
            </w:pPr>
            <m:oMath>
              <m:sSub>
                <m:sSubPr>
                  <m:ctrlPr>
                    <w:rPr>
                      <w:rFonts w:ascii="Cambria Math" w:hAnsi="Cambria Math"/>
                      <w:i/>
                      <w:color w:val="000000" w:themeColor="text1"/>
                      <w:lang w:val="uk-UA"/>
                      <w14:textFill>
                        <w14:solidFill>
                          <w14:schemeClr w14:val="tx1"/>
                        </w14:solidFill>
                      </w14:textFill>
                    </w:rPr>
                  </m:ctrlPr>
                </m:sSubPr>
                <m:e>
                  <m:r>
                    <m:rPr>
                      <m:scr m:val="double-struck"/>
                    </m:rPr>
                    <w:rPr>
                      <w:rFonts w:ascii="Cambria Math" w:hAnsi="Cambria Math"/>
                      <w:color w:val="000000" w:themeColor="text1"/>
                      <w:lang w:val="uk-UA"/>
                      <w14:textFill>
                        <w14:solidFill>
                          <w14:schemeClr w14:val="tx1"/>
                        </w14:solidFill>
                      </w14:textFill>
                    </w:rPr>
                    <m:t>E</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π</m:t>
                  </m:r>
                  <m:ctrlPr>
                    <w:rPr>
                      <w:rFonts w:ascii="Cambria Math" w:hAnsi="Cambria Math"/>
                      <w:i/>
                      <w:color w:val="000000" w:themeColor="text1"/>
                      <w:lang w:val="uk-UA"/>
                      <w14:textFill>
                        <w14:solidFill>
                          <w14:schemeClr w14:val="tx1"/>
                        </w14:solidFill>
                      </w14:textFill>
                    </w:rPr>
                  </m:ctrlPr>
                </m:sub>
              </m:sSub>
              <m:d>
                <m:dPr>
                  <m:begChr m:val="["/>
                  <m:endChr m:val="]"/>
                  <m:ctrlPr>
                    <w:rPr>
                      <w:rFonts w:ascii="Cambria Math" w:hAnsi="Cambria Math"/>
                      <w:i/>
                      <w:color w:val="000000" w:themeColor="text1"/>
                      <w:lang w:val="uk-UA"/>
                      <w14:textFill>
                        <w14:solidFill>
                          <w14:schemeClr w14:val="tx1"/>
                        </w14:solidFill>
                      </w14:textFill>
                    </w:rPr>
                  </m:ctrlPr>
                </m:dPr>
                <m:e>
                  <m:nary>
                    <m:naryPr>
                      <m:chr m:val="∑"/>
                      <m:limLoc m:val="undOvr"/>
                      <m:supHide m:val="1"/>
                      <m:ctrlPr>
                        <w:rPr>
                          <w:rFonts w:ascii="Cambria Math" w:hAnsi="Cambria Math"/>
                          <w:i/>
                          <w:color w:val="000000" w:themeColor="text1"/>
                          <w:lang w:val="uk-UA"/>
                          <w14:textFill>
                            <w14:solidFill>
                              <w14:schemeClr w14:val="tx1"/>
                            </w14:solidFill>
                          </w14:textFill>
                        </w:rPr>
                      </m:ctrlPr>
                    </m:naryPr>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up>
                      <m:ctrlPr>
                        <w:rPr>
                          <w:rFonts w:ascii="Cambria Math" w:hAnsi="Cambria Math"/>
                          <w:i/>
                          <w:color w:val="000000" w:themeColor="text1"/>
                          <w:lang w:val="uk-UA"/>
                          <w14:textFill>
                            <w14:solidFill>
                              <w14:schemeClr w14:val="tx1"/>
                            </w14:solidFill>
                          </w14:textFill>
                        </w:rPr>
                      </m:ctrlPr>
                    </m:sup>
                    <m:e>
                      <m:sSup>
                        <m:sSupPr>
                          <m:ctrlPr>
                            <w:rPr>
                              <w:rFonts w:ascii="Cambria Math" w:hAnsi="Cambria Math"/>
                              <w:i/>
                              <w:color w:val="000000" w:themeColor="text1"/>
                              <w:lang w:val="uk-UA"/>
                              <w14:textFill>
                                <w14:solidFill>
                                  <w14:schemeClr w14:val="tx1"/>
                                </w14:solidFill>
                              </w14:textFill>
                            </w:rPr>
                          </m:ctrlPr>
                        </m:sSupPr>
                        <m:e>
                          <m:r>
                            <m:rPr/>
                            <w:rPr>
                              <w:rFonts w:ascii="Cambria Math" w:hAnsi="Cambria Math"/>
                              <w:color w:val="000000" w:themeColor="text1"/>
                              <w:lang w:val="uk-UA"/>
                              <w14:textFill>
                                <w14:solidFill>
                                  <w14:schemeClr w14:val="tx1"/>
                                </w14:solidFill>
                              </w14:textFill>
                            </w:rPr>
                            <m:t>γ</m:t>
                          </m:r>
                          <m:ctrlPr>
                            <w:rPr>
                              <w:rFonts w:ascii="Cambria Math" w:hAnsi="Cambria Math"/>
                              <w:i/>
                              <w:color w:val="000000" w:themeColor="text1"/>
                              <w:lang w:val="uk-UA"/>
                              <w14:textFill>
                                <w14:solidFill>
                                  <w14:schemeClr w14:val="tx1"/>
                                </w14:solidFill>
                              </w14:textFill>
                            </w:rPr>
                          </m:ctrlPr>
                        </m:e>
                        <m:sup>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p>
                      </m:sSup>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C</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k</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s</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a</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t</m:t>
                          </m:r>
                          <m:ctrlPr>
                            <w:rPr>
                              <w:rFonts w:ascii="Cambria Math" w:hAnsi="Cambria Math"/>
                              <w:i/>
                              <w:color w:val="000000" w:themeColor="text1"/>
                              <w:lang w:val="uk-UA"/>
                              <w14:textFill>
                                <w14:solidFill>
                                  <w14:schemeClr w14:val="tx1"/>
                                </w14:solidFill>
                              </w14:textFill>
                            </w:rPr>
                          </m:ctrlPr>
                        </m:sub>
                      </m:sSub>
                      <m:r>
                        <m:rPr/>
                        <w:rPr>
                          <w:rFonts w:ascii="Cambria Math" w:hAnsi="Cambria Math"/>
                          <w:color w:val="000000" w:themeColor="text1"/>
                          <w:lang w:val="uk-UA"/>
                          <w14:textFill>
                            <w14:solidFill>
                              <w14:schemeClr w14:val="tx1"/>
                            </w14:solidFill>
                          </w14:textFill>
                        </w:rPr>
                        <m:t>)</m:t>
                      </m:r>
                      <m:ctrlPr>
                        <w:rPr>
                          <w:rFonts w:ascii="Cambria Math" w:hAnsi="Cambria Math"/>
                          <w:i/>
                          <w:color w:val="000000" w:themeColor="text1"/>
                          <w:lang w:val="uk-UA"/>
                          <w14:textFill>
                            <w14:solidFill>
                              <w14:schemeClr w14:val="tx1"/>
                            </w14:solidFill>
                          </w14:textFill>
                        </w:rPr>
                      </m:ctrlPr>
                    </m:e>
                  </m:nary>
                  <m:ctrlPr>
                    <w:rPr>
                      <w:rFonts w:ascii="Cambria Math" w:hAnsi="Cambria Math"/>
                      <w:i/>
                      <w:color w:val="000000" w:themeColor="text1"/>
                      <w:lang w:val="uk-UA"/>
                      <w14:textFill>
                        <w14:solidFill>
                          <w14:schemeClr w14:val="tx1"/>
                        </w14:solidFill>
                      </w14:textFill>
                    </w:rPr>
                  </m:ctrlPr>
                </m:e>
              </m:d>
              <m:r>
                <m:rPr/>
                <w:rPr>
                  <w:rFonts w:ascii="Cambria Math" w:hAnsi="Cambria Math"/>
                  <w:color w:val="000000" w:themeColor="text1"/>
                  <w:lang w:val="uk-UA"/>
                  <w14:textFill>
                    <w14:solidFill>
                      <w14:schemeClr w14:val="tx1"/>
                    </w14:solidFill>
                  </w14:textFill>
                </w:rPr>
                <m:t>≤</m:t>
              </m:r>
              <m:sSub>
                <m:sSubPr>
                  <m:ctrlPr>
                    <w:rPr>
                      <w:rFonts w:ascii="Cambria Math" w:hAnsi="Cambria Math"/>
                      <w:i/>
                      <w:color w:val="000000" w:themeColor="text1"/>
                      <w:lang w:val="uk-UA"/>
                      <w14:textFill>
                        <w14:solidFill>
                          <w14:schemeClr w14:val="tx1"/>
                        </w14:solidFill>
                      </w14:textFill>
                    </w:rPr>
                  </m:ctrlPr>
                </m:sSubPr>
                <m:e>
                  <m:r>
                    <m:rPr/>
                    <w:rPr>
                      <w:rFonts w:ascii="Cambria Math" w:hAnsi="Cambria Math"/>
                      <w:color w:val="000000" w:themeColor="text1"/>
                      <w:lang w:val="uk-UA"/>
                      <w14:textFill>
                        <w14:solidFill>
                          <w14:schemeClr w14:val="tx1"/>
                        </w14:solidFill>
                      </w14:textFill>
                    </w:rPr>
                    <m:t>d</m:t>
                  </m:r>
                  <m:ctrlPr>
                    <w:rPr>
                      <w:rFonts w:ascii="Cambria Math" w:hAnsi="Cambria Math"/>
                      <w:i/>
                      <w:color w:val="000000" w:themeColor="text1"/>
                      <w:lang w:val="uk-UA"/>
                      <w14:textFill>
                        <w14:solidFill>
                          <w14:schemeClr w14:val="tx1"/>
                        </w14:solidFill>
                      </w14:textFill>
                    </w:rPr>
                  </m:ctrlPr>
                </m:e>
                <m:sub>
                  <m:r>
                    <m:rPr/>
                    <w:rPr>
                      <w:rFonts w:ascii="Cambria Math" w:hAnsi="Cambria Math"/>
                      <w:color w:val="000000" w:themeColor="text1"/>
                      <w:lang w:val="uk-UA"/>
                      <w14:textFill>
                        <w14:solidFill>
                          <w14:schemeClr w14:val="tx1"/>
                        </w14:solidFill>
                      </w14:textFill>
                    </w:rPr>
                    <m:t>k</m:t>
                  </m:r>
                  <m:ctrlPr>
                    <w:rPr>
                      <w:rFonts w:ascii="Cambria Math" w:hAnsi="Cambria Math"/>
                      <w:i/>
                      <w:color w:val="000000" w:themeColor="text1"/>
                      <w:lang w:val="uk-UA"/>
                      <w14:textFill>
                        <w14:solidFill>
                          <w14:schemeClr w14:val="tx1"/>
                        </w14:solidFill>
                      </w14:textFill>
                    </w:rPr>
                  </m:ctrlPr>
                </m:sub>
              </m:sSub>
            </m:oMath>
            <w:r>
              <w:rPr>
                <w:color w:val="000000" w:themeColor="text1"/>
                <w:lang w:val="uk-UA"/>
                <w14:textFill>
                  <w14:solidFill>
                    <w14:schemeClr w14:val="tx1"/>
                  </w14:solidFill>
                </w14:textFill>
              </w:rPr>
              <w:t xml:space="preserve">, </w:t>
            </w:r>
            <m:oMath>
              <m:r>
                <m:rPr/>
                <w:rPr>
                  <w:rFonts w:ascii="Cambria Math" w:hAnsi="Cambria Math"/>
                  <w:color w:val="000000" w:themeColor="text1"/>
                  <w:lang w:val="uk-UA"/>
                  <w14:textFill>
                    <w14:solidFill>
                      <w14:schemeClr w14:val="tx1"/>
                    </w14:solidFill>
                  </w14:textFill>
                </w:rPr>
                <m:t>k=1…K</m:t>
              </m:r>
            </m:oMath>
            <w:r>
              <w:rPr>
                <w:color w:val="000000" w:themeColor="text1"/>
                <w:lang w:val="uk-UA"/>
                <w14:textFill>
                  <w14:solidFill>
                    <w14:schemeClr w14:val="tx1"/>
                  </w14:solidFill>
                </w14:textFill>
              </w:rPr>
              <w:t>,</w:t>
            </w:r>
          </w:p>
        </w:tc>
        <w:tc>
          <w:tcPr>
            <w:tcW w:w="466" w:type="dxa"/>
            <w:tcBorders>
              <w:top w:val="nil"/>
              <w:left w:val="nil"/>
              <w:bottom w:val="nil"/>
            </w:tcBorders>
            <w:vAlign w:val="center"/>
          </w:tcPr>
          <w:p w14:paraId="5DB66D11">
            <w:pPr>
              <w:pStyle w:val="10"/>
              <w:spacing w:after="0"/>
              <w:ind w:firstLine="0"/>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t>(</w:t>
            </w:r>
            <w:r>
              <w:rPr>
                <w:color w:val="000000" w:themeColor="text1"/>
                <w:lang w:val="uk-UA"/>
                <w14:textFill>
                  <w14:solidFill>
                    <w14:schemeClr w14:val="tx1"/>
                  </w14:solidFill>
                </w14:textFill>
              </w:rPr>
              <w:t>7</w:t>
            </w:r>
            <w:r>
              <w:rPr>
                <w:color w:val="000000" w:themeColor="text1"/>
                <w:lang w:val="en-US"/>
                <w14:textFill>
                  <w14:solidFill>
                    <w14:schemeClr w14:val="tx1"/>
                  </w14:solidFill>
                </w14:textFill>
              </w:rPr>
              <w:t>)</w:t>
            </w:r>
          </w:p>
        </w:tc>
      </w:tr>
    </w:tbl>
    <w:p w14:paraId="2E598EB5">
      <w:pPr>
        <w:pStyle w:val="10"/>
        <w:spacing w:after="0"/>
        <w:ind w:firstLine="289"/>
        <w:rPr>
          <w:color w:val="FF0000"/>
          <w:lang w:val="uk-UA"/>
        </w:rPr>
      </w:pPr>
    </w:p>
    <w:p w14:paraId="76739EB7">
      <w:pPr>
        <w:pStyle w:val="1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where: </w:t>
      </w:r>
      <m:oMath>
        <m:sSub>
          <m:sSubPr>
            <m:ctrlPr>
              <w:rPr>
                <w:rFonts w:ascii="Cambria Math" w:hAnsi="Cambria Math"/>
                <w:i/>
                <w:color w:val="000000" w:themeColor="text1"/>
                <w:lang w:val="en-US"/>
                <w14:textFill>
                  <w14:solidFill>
                    <w14:schemeClr w14:val="tx1"/>
                  </w14:solidFill>
                </w14:textFill>
              </w:rPr>
            </m:ctrlPr>
          </m:sSubPr>
          <m:e>
            <m:r>
              <m:rPr/>
              <w:rPr>
                <w:rFonts w:ascii="Cambria Math" w:hAnsi="Cambria Math"/>
                <w:color w:val="000000" w:themeColor="text1"/>
                <w:lang w:val="en-US"/>
                <w14:textFill>
                  <w14:solidFill>
                    <w14:schemeClr w14:val="tx1"/>
                  </w14:solidFill>
                </w14:textFill>
              </w:rPr>
              <m:t>C</m:t>
            </m:r>
            <m:ctrlPr>
              <w:rPr>
                <w:rFonts w:ascii="Cambria Math" w:hAnsi="Cambria Math"/>
                <w:i/>
                <w:color w:val="000000" w:themeColor="text1"/>
                <w:lang w:val="en-US"/>
                <w14:textFill>
                  <w14:solidFill>
                    <w14:schemeClr w14:val="tx1"/>
                  </w14:solidFill>
                </w14:textFill>
              </w:rPr>
            </m:ctrlPr>
          </m:e>
          <m:sub>
            <m:r>
              <m:rPr/>
              <w:rPr>
                <w:rFonts w:ascii="Cambria Math" w:hAnsi="Cambria Math"/>
                <w:color w:val="000000" w:themeColor="text1"/>
                <w:lang w:val="en-US"/>
                <w14:textFill>
                  <w14:solidFill>
                    <w14:schemeClr w14:val="tx1"/>
                  </w14:solidFill>
                </w14:textFill>
              </w:rPr>
              <m:t>k</m:t>
            </m:r>
            <m:ctrlPr>
              <w:rPr>
                <w:rFonts w:ascii="Cambria Math" w:hAnsi="Cambria Math"/>
                <w:i/>
                <w:color w:val="000000" w:themeColor="text1"/>
                <w:lang w:val="en-US"/>
                <w14:textFill>
                  <w14:solidFill>
                    <w14:schemeClr w14:val="tx1"/>
                  </w14:solidFill>
                </w14:textFill>
              </w:rPr>
            </m:ctrlPr>
          </m:sub>
        </m:sSub>
      </m:oMath>
      <w:r>
        <w:rPr>
          <w:color w:val="000000" w:themeColor="text1"/>
          <w:lang w:val="en-US"/>
          <w14:textFill>
            <w14:solidFill>
              <w14:schemeClr w14:val="tx1"/>
            </w14:solidFill>
          </w14:textFill>
        </w:rPr>
        <w:t xml:space="preserve"> – costs for violation of human zones, speeding, dangerous approaches, etc.; </w:t>
      </w:r>
      <m:oMath>
        <m:sSub>
          <m:sSubPr>
            <m:ctrlPr>
              <w:rPr>
                <w:rFonts w:ascii="Cambria Math" w:hAnsi="Cambria Math"/>
                <w:i/>
                <w:color w:val="000000" w:themeColor="text1"/>
                <w:lang w:val="en-US"/>
                <w14:textFill>
                  <w14:solidFill>
                    <w14:schemeClr w14:val="tx1"/>
                  </w14:solidFill>
                </w14:textFill>
              </w:rPr>
            </m:ctrlPr>
          </m:sSubPr>
          <m:e>
            <m:r>
              <m:rPr/>
              <w:rPr>
                <w:rFonts w:ascii="Cambria Math" w:hAnsi="Cambria Math"/>
                <w:color w:val="000000" w:themeColor="text1"/>
                <w:lang w:val="en-US"/>
                <w14:textFill>
                  <w14:solidFill>
                    <w14:schemeClr w14:val="tx1"/>
                  </w14:solidFill>
                </w14:textFill>
              </w:rPr>
              <m:t>d</m:t>
            </m:r>
            <m:ctrlPr>
              <w:rPr>
                <w:rFonts w:ascii="Cambria Math" w:hAnsi="Cambria Math"/>
                <w:i/>
                <w:color w:val="000000" w:themeColor="text1"/>
                <w:lang w:val="en-US"/>
                <w14:textFill>
                  <w14:solidFill>
                    <w14:schemeClr w14:val="tx1"/>
                  </w14:solidFill>
                </w14:textFill>
              </w:rPr>
            </m:ctrlPr>
          </m:e>
          <m:sub>
            <m:r>
              <m:rPr/>
              <w:rPr>
                <w:rFonts w:ascii="Cambria Math" w:hAnsi="Cambria Math"/>
                <w:color w:val="000000" w:themeColor="text1"/>
                <w:lang w:val="en-US"/>
                <w14:textFill>
                  <w14:solidFill>
                    <w14:schemeClr w14:val="tx1"/>
                  </w14:solidFill>
                </w14:textFill>
              </w:rPr>
              <m:t>k</m:t>
            </m:r>
            <m:ctrlPr>
              <w:rPr>
                <w:rFonts w:ascii="Cambria Math" w:hAnsi="Cambria Math"/>
                <w:i/>
                <w:color w:val="000000" w:themeColor="text1"/>
                <w:lang w:val="en-US"/>
                <w14:textFill>
                  <w14:solidFill>
                    <w14:schemeClr w14:val="tx1"/>
                  </w14:solidFill>
                </w14:textFill>
              </w:rPr>
            </m:ctrlPr>
          </m:sub>
        </m:sSub>
      </m:oMath>
      <w:r>
        <w:rPr>
          <w:color w:val="000000" w:themeColor="text1"/>
          <w:lang w:val="en-US"/>
          <w14:textFill>
            <w14:solidFill>
              <w14:schemeClr w14:val="tx1"/>
            </w14:solidFill>
          </w14:textFill>
        </w:rPr>
        <w:t>– permissible limits.</w:t>
      </w:r>
    </w:p>
    <w:p w14:paraId="24181382">
      <w:pPr>
        <w:pStyle w:val="10"/>
        <w:spacing w:after="0"/>
        <w:ind w:firstLine="289"/>
        <w:rPr>
          <w:color w:val="000000" w:themeColor="text1"/>
          <w:highlight w:val="yellow"/>
          <w:lang w:val="en-US"/>
          <w14:textFill>
            <w14:solidFill>
              <w14:schemeClr w14:val="tx1"/>
            </w14:solidFill>
          </w14:textFill>
        </w:rPr>
      </w:pPr>
      <w:r>
        <w:rPr>
          <w:color w:val="000000" w:themeColor="text1"/>
          <w:lang w:val="en-US"/>
          <w14:textFill>
            <w14:solidFill>
              <w14:schemeClr w14:val="tx1"/>
            </w14:solidFill>
          </w14:textFill>
        </w:rPr>
        <w:t>The presented mathematical models advantageously provide a formal description of the interaction processes among collaborative robots in a production setting, considering unpredictability and incomplete observability. This enables the prediction of system behavior across many scenarios and the optimization of the robot's action strategy to attain a balance between efficiency and safety. The proposed models facilitate numerical simulations, hence streamlining the verification and enhancement of control algorithms prior to their implementation.</w:t>
      </w:r>
    </w:p>
    <w:p w14:paraId="546726D2">
      <w:pPr>
        <w:pStyle w:val="2"/>
      </w:pPr>
      <w:r>
        <w:rPr>
          <w:color w:val="000000" w:themeColor="text1"/>
          <w:lang w:val="en-US"/>
          <w14:textFill>
            <w14:solidFill>
              <w14:schemeClr w14:val="tx1"/>
            </w14:solidFill>
          </w14:textFill>
        </w:rPr>
        <w:t>Generalized Simulation Procedure</w:t>
      </w:r>
    </w:p>
    <w:p w14:paraId="1B93FBE9">
      <w:pPr>
        <w:pStyle w:val="1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The overarching simulation technique for modeling the interactions of collaborative robots within a manufacturing setting with POMDP is delineated by the subsequent sequence of actions:</w:t>
      </w:r>
    </w:p>
    <w:p w14:paraId="3DFF95A1">
      <w:pPr>
        <w:pStyle w:val="10"/>
        <w:ind w:firstLine="0"/>
        <w:rPr>
          <w:color w:val="000000" w:themeColor="text1"/>
          <w:lang w:val="en-US"/>
          <w14:textFill>
            <w14:solidFill>
              <w14:schemeClr w14:val="tx1"/>
            </w14:solidFill>
          </w14:textFill>
        </w:rPr>
      </w:pP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1. Acquiring input data. Identifying the collection of states, actions, and observations; the quantity of episodes; the duration of the simulation; and the discount factor.</w:t>
      </w:r>
    </w:p>
    <w:p w14:paraId="406355DE">
      <w:pPr>
        <w:pStyle w:val="10"/>
        <w:ind w:firstLine="0"/>
        <w:rPr>
          <w:color w:val="000000" w:themeColor="text1"/>
          <w:lang w:val="en-US"/>
          <w14:textFill>
            <w14:solidFill>
              <w14:schemeClr w14:val="tx1"/>
            </w14:solidFill>
          </w14:textFill>
        </w:rPr>
      </w:pP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 xml:space="preserve">2. Simulation. Formulate a state transition model, an observation model, and a reward function that considers performance, latency, energy consumption, and risk. </w:t>
      </w:r>
    </w:p>
    <w:p w14:paraId="44BA73CC">
      <w:pPr>
        <w:pStyle w:val="10"/>
        <w:ind w:firstLine="0"/>
        <w:rPr>
          <w:color w:val="000000" w:themeColor="text1"/>
          <w:lang w:val="en-US"/>
          <w14:textFill>
            <w14:solidFill>
              <w14:schemeClr w14:val="tx1"/>
            </w14:solidFill>
          </w14:textFill>
        </w:rPr>
      </w:pP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 xml:space="preserve">3. Initiating an episode loop. At the commencement of each episode, an initial state is established, and the prize counts are reset. </w:t>
      </w:r>
    </w:p>
    <w:p w14:paraId="02A4BACE">
      <w:pPr>
        <w:pStyle w:val="10"/>
        <w:ind w:firstLine="0"/>
        <w:rPr>
          <w:color w:val="000000" w:themeColor="text1"/>
          <w:lang w:val="en-US"/>
          <w14:textFill>
            <w14:solidFill>
              <w14:schemeClr w14:val="tx1"/>
            </w14:solidFill>
          </w14:textFill>
        </w:rPr>
      </w:pP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 xml:space="preserve">4. Implementation of the episode's steps. At each stage, the policy (in the fundamental form randomly) selects an action, subsequently generating a new state in accordance with the transition model. The observation-measurement approach computes an instantaneous reward, which is then discounted and incorporated into the total, with all data recorded in the log. Upon reaching the horizon, the cumulative reward is documented, and the episode's trajectory is incorporated into the outcomes archive. </w:t>
      </w:r>
    </w:p>
    <w:p w14:paraId="3E980BDC">
      <w:pPr>
        <w:pStyle w:val="10"/>
        <w:ind w:firstLine="0"/>
        <w:rPr>
          <w:color w:val="000000" w:themeColor="text1"/>
          <w:lang w:val="en-US"/>
          <w14:textFill>
            <w14:solidFill>
              <w14:schemeClr w14:val="tx1"/>
            </w14:solidFill>
          </w14:textFill>
        </w:rPr>
      </w:pP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 xml:space="preserve">5. Conclusion of the episode. </w:t>
      </w:r>
    </w:p>
    <w:p w14:paraId="2DEC99EF">
      <w:pPr>
        <w:pStyle w:val="10"/>
        <w:ind w:firstLine="0"/>
        <w:rPr>
          <w:color w:val="000000" w:themeColor="text1"/>
          <w:lang w:val="en-US"/>
          <w14:textFill>
            <w14:solidFill>
              <w14:schemeClr w14:val="tx1"/>
            </w14:solidFill>
          </w14:textFill>
        </w:rPr>
      </w:pPr>
      <w:r>
        <w:rPr>
          <w:color w:val="000000" w:themeColor="text1"/>
          <w:lang w:val="en-US"/>
          <w14:textFill>
            <w14:solidFill>
              <w14:schemeClr w14:val="tx1"/>
            </w14:solidFill>
          </w14:textFill>
        </w:rPr>
        <w:tab/>
      </w:r>
      <w:r>
        <w:rPr>
          <w:color w:val="000000" w:themeColor="text1"/>
          <w:lang w:val="en-US"/>
          <w14:textFill>
            <w14:solidFill>
              <w14:schemeClr w14:val="tx1"/>
            </w14:solidFill>
          </w14:textFill>
        </w:rPr>
        <w:t>6. Results Visualization. Using the matplotlib toolkit, we generate graphs that depict total rewards per episode and instantaneous rewards for the chosen trajectory.</w:t>
      </w:r>
    </w:p>
    <w:p w14:paraId="4E811D4B">
      <w:pPr>
        <w:pStyle w:val="1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The suggested simulation and numerical modeling program based on POMDP enables the replication of uncertainty in the interactions of collaborative robots and the simulation of realistic production situations. The use of a partially observed model facilitates the effective analysis of incomplete sensor data and the impact of observational interference, so aligning the simulation more closely with real-world conditions. Such an approach enhances the precision of control policy assessment and aids in the optimization of safety and productivity within the production environment.</w:t>
      </w:r>
    </w:p>
    <w:p w14:paraId="6206F468">
      <w:pPr>
        <w:pStyle w:val="1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The suggested simulation is executed in the Python environment, noted for its flexibility, syntactical simplicity, and extensive libraries for mathematical modeling and machine learning [33-35]. The Python environment offers robust integration with tools for managing extensive data sets, conducting statistical analysis, and visualizing outcomes, which is crucial for simulations in intricate production contexts. Moreover, a vibrant community of developers and the accessibility of pre-existing solutions facilitate the rapid prototyping and customization of algorithms to meet the demands of Industry 5.0 [36-38].</w:t>
      </w:r>
    </w:p>
    <w:p w14:paraId="13E1A009">
      <w:pPr>
        <w:pStyle w:val="2"/>
        <w:rPr>
          <w:color w:val="000000" w:themeColor="text1"/>
          <w:lang w:val="en-US"/>
          <w14:textFill>
            <w14:solidFill>
              <w14:schemeClr w14:val="tx1"/>
            </w14:solidFill>
          </w14:textFill>
        </w:rPr>
      </w:pPr>
      <w:r>
        <w:rPr>
          <w:color w:val="000000" w:themeColor="text1"/>
          <w:lang w:val="en-US"/>
          <w14:textFill>
            <w14:solidFill>
              <w14:schemeClr w14:val="tx1"/>
            </w14:solidFill>
          </w14:textFill>
        </w:rPr>
        <w:t>Results and Discussion</w:t>
      </w:r>
    </w:p>
    <w:p w14:paraId="51C542B3">
      <w:pPr>
        <w:pStyle w:val="3"/>
        <w:jc w:val="both"/>
        <w:rPr>
          <w:color w:val="000000" w:themeColor="text1"/>
          <w14:textFill>
            <w14:solidFill>
              <w14:schemeClr w14:val="tx1"/>
            </w14:solidFill>
          </w14:textFill>
        </w:rPr>
      </w:pPr>
      <w:r>
        <w:rPr>
          <w:color w:val="000000" w:themeColor="text1"/>
          <w14:textFill>
            <w14:solidFill>
              <w14:schemeClr w14:val="tx1"/>
            </w14:solidFill>
          </w14:textFill>
        </w:rPr>
        <w:t>Analysis of the impact of reward parameters on the behavior of collaborative robots</w:t>
      </w:r>
    </w:p>
    <w:p w14:paraId="0C509EDE">
      <w:pPr>
        <w:pStyle w:val="10"/>
        <w:spacing w:after="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The objective of the initial experiment is to ascertain the impact of modifying the weights in the reward function (delay, energy consumption, risk, collisions) on the decision-making policy and the system's overall performance. It is essential to develop a balanced strategy that effectively integrates safety, speed, and energy efficiency in a production setting. Figures 1 and 2 illustrate the acquired simulation results.</w:t>
      </w:r>
    </w:p>
    <w:p w14:paraId="587C92EC">
      <w:pPr>
        <w:pStyle w:val="10"/>
        <w:spacing w:after="0"/>
        <w:ind w:firstLine="289"/>
        <w:rPr>
          <w:color w:val="000000" w:themeColor="text1"/>
          <w:highlight w:val="yellow"/>
          <w:lang w:val="en-US"/>
          <w14:textFill>
            <w14:solidFill>
              <w14:schemeClr w14:val="tx1"/>
            </w14:solidFill>
          </w14:textFill>
        </w:rPr>
      </w:pPr>
    </w:p>
    <w:p w14:paraId="1276E6DE">
      <w:pPr>
        <w:pStyle w:val="10"/>
        <w:spacing w:after="0"/>
        <w:ind w:firstLine="0"/>
        <w:rPr>
          <w:color w:val="FF0000"/>
          <w:lang w:val="uk-UA"/>
        </w:rPr>
      </w:pPr>
    </w:p>
    <w:tbl>
      <w:tblPr>
        <w:tblStyle w:val="1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96"/>
      </w:tblGrid>
      <w:tr w14:paraId="254DF5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4856" w:type="dxa"/>
            <w:tcBorders>
              <w:bottom w:val="nil"/>
            </w:tcBorders>
            <w:vAlign w:val="center"/>
          </w:tcPr>
          <w:p w14:paraId="4A07B8EB">
            <w:pPr>
              <w:pStyle w:val="10"/>
              <w:spacing w:after="0"/>
              <w:ind w:firstLine="0"/>
              <w:jc w:val="center"/>
              <w:rPr>
                <w:color w:val="FF0000"/>
                <w:lang w:val="uk-UA"/>
              </w:rPr>
            </w:pPr>
            <w:r>
              <w:rPr>
                <w:color w:val="FF0000"/>
                <w:lang w:val="ru-RU" w:eastAsia="ru-RU"/>
              </w:rPr>
              <w:drawing>
                <wp:inline distT="0" distB="0" distL="0" distR="0">
                  <wp:extent cx="2969895" cy="2148840"/>
                  <wp:effectExtent l="0" t="0" r="190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5"/>
                          <a:stretch>
                            <a:fillRect/>
                          </a:stretch>
                        </pic:blipFill>
                        <pic:spPr>
                          <a:xfrm>
                            <a:off x="0" y="0"/>
                            <a:ext cx="2982564" cy="2157973"/>
                          </a:xfrm>
                          <a:prstGeom prst="rect">
                            <a:avLst/>
                          </a:prstGeom>
                        </pic:spPr>
                      </pic:pic>
                    </a:graphicData>
                  </a:graphic>
                </wp:inline>
              </w:drawing>
            </w:r>
          </w:p>
        </w:tc>
      </w:tr>
      <w:tr w14:paraId="085A7E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56" w:type="dxa"/>
            <w:tcBorders>
              <w:top w:val="nil"/>
              <w:bottom w:val="nil"/>
            </w:tcBorders>
            <w:vAlign w:val="center"/>
          </w:tcPr>
          <w:p w14:paraId="320BC392">
            <w:pPr>
              <w:pStyle w:val="10"/>
              <w:spacing w:after="0"/>
              <w:ind w:firstLine="0"/>
              <w:jc w:val="left"/>
              <w:rPr>
                <w:color w:val="FF0000"/>
                <w:sz w:val="16"/>
                <w:szCs w:val="16"/>
                <w:lang w:val="en-US"/>
              </w:rPr>
            </w:pPr>
            <w:r>
              <w:rPr>
                <w:color w:val="000000" w:themeColor="text1"/>
                <w:sz w:val="16"/>
                <w:szCs w:val="16"/>
                <w:lang w:val="en-US"/>
                <w14:textFill>
                  <w14:solidFill>
                    <w14:schemeClr w14:val="tx1"/>
                  </w14:solidFill>
                </w14:textFill>
              </w:rPr>
              <w:t>Fig. 1. Total Discounted Reward by Reward Weights</w:t>
            </w:r>
          </w:p>
        </w:tc>
      </w:tr>
    </w:tbl>
    <w:p w14:paraId="0D5BB9DE">
      <w:pPr>
        <w:pStyle w:val="10"/>
        <w:spacing w:after="0"/>
        <w:ind w:firstLine="0"/>
        <w:rPr>
          <w:color w:val="FF0000"/>
          <w:lang w:val="uk-UA"/>
        </w:rPr>
      </w:pPr>
    </w:p>
    <w:p w14:paraId="22ABA240">
      <w:pPr>
        <w:pStyle w:val="10"/>
        <w:spacing w:after="0"/>
        <w:ind w:firstLine="0"/>
        <w:rPr>
          <w:color w:val="FF0000"/>
          <w:lang w:val="uk-UA"/>
        </w:rPr>
      </w:pPr>
    </w:p>
    <w:tbl>
      <w:tblPr>
        <w:tblStyle w:val="1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96"/>
      </w:tblGrid>
      <w:tr w14:paraId="1D7828C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1" w:hRule="atLeast"/>
        </w:trPr>
        <w:tc>
          <w:tcPr>
            <w:tcW w:w="4856" w:type="dxa"/>
            <w:tcBorders>
              <w:bottom w:val="nil"/>
            </w:tcBorders>
            <w:vAlign w:val="center"/>
          </w:tcPr>
          <w:p w14:paraId="3AF67F23">
            <w:pPr>
              <w:pStyle w:val="10"/>
              <w:spacing w:after="0"/>
              <w:ind w:firstLine="0"/>
              <w:jc w:val="center"/>
              <w:rPr>
                <w:color w:val="FF0000"/>
                <w:lang w:val="uk-UA"/>
              </w:rPr>
            </w:pPr>
            <w:r>
              <w:rPr>
                <w:color w:val="FF0000"/>
                <w:lang w:val="ru-RU" w:eastAsia="ru-RU"/>
              </w:rPr>
              <w:drawing>
                <wp:inline distT="0" distB="0" distL="0" distR="0">
                  <wp:extent cx="2967990" cy="1836420"/>
                  <wp:effectExtent l="0" t="0" r="381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38"/>
                          <pic:cNvPicPr>
                            <a:picLocks noChangeAspect="1"/>
                          </pic:cNvPicPr>
                        </pic:nvPicPr>
                        <pic:blipFill>
                          <a:blip r:embed="rId6"/>
                          <a:stretch>
                            <a:fillRect/>
                          </a:stretch>
                        </pic:blipFill>
                        <pic:spPr>
                          <a:xfrm>
                            <a:off x="0" y="0"/>
                            <a:ext cx="2970403" cy="1837803"/>
                          </a:xfrm>
                          <a:prstGeom prst="rect">
                            <a:avLst/>
                          </a:prstGeom>
                        </pic:spPr>
                      </pic:pic>
                    </a:graphicData>
                  </a:graphic>
                </wp:inline>
              </w:drawing>
            </w:r>
          </w:p>
        </w:tc>
      </w:tr>
      <w:tr w14:paraId="531B52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56" w:type="dxa"/>
            <w:tcBorders>
              <w:top w:val="nil"/>
              <w:bottom w:val="nil"/>
            </w:tcBorders>
            <w:vAlign w:val="center"/>
          </w:tcPr>
          <w:p w14:paraId="25C008B8">
            <w:pPr>
              <w:pStyle w:val="10"/>
              <w:spacing w:after="0"/>
              <w:ind w:firstLine="0"/>
              <w:jc w:val="left"/>
              <w:rPr>
                <w:color w:val="FF0000"/>
                <w:lang w:val="en-US"/>
              </w:rPr>
            </w:pPr>
            <w:r>
              <w:rPr>
                <w:color w:val="000000" w:themeColor="text1"/>
                <w:sz w:val="16"/>
                <w:szCs w:val="16"/>
                <w:lang w:val="en-US"/>
                <w14:textFill>
                  <w14:solidFill>
                    <w14:schemeClr w14:val="tx1"/>
                  </w14:solidFill>
                </w14:textFill>
              </w:rPr>
              <w:t>Fig. 2. Safety Metrics by Reward Weights</w:t>
            </w:r>
          </w:p>
        </w:tc>
      </w:tr>
    </w:tbl>
    <w:p w14:paraId="2EE3FBEC">
      <w:pPr>
        <w:pStyle w:val="10"/>
        <w:spacing w:after="0"/>
        <w:ind w:firstLine="0"/>
        <w:rPr>
          <w:color w:val="FF0000"/>
          <w:lang w:val="uk-UA"/>
        </w:rPr>
      </w:pPr>
    </w:p>
    <w:p w14:paraId="3715ADA6">
      <w:pPr>
        <w:pStyle w:val="1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Numerical result (average data over 200 episodes):</w:t>
      </w:r>
    </w:p>
    <w:p w14:paraId="0D8D03DC">
      <w:pPr>
        <w:pStyle w:val="10"/>
        <w:ind w:firstLine="289"/>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 Safety-heavy: average total reward ≈ 20.66,</w:t>
      </w:r>
      <w:r>
        <w:rPr>
          <w:color w:val="000000" w:themeColor="text1"/>
          <w:lang w:val="en-US"/>
          <w14:textFill>
            <w14:solidFill>
              <w14:schemeClr w14:val="tx1"/>
            </w14:solidFill>
          </w14:textFill>
        </w:rPr>
        <w:t xml:space="preserve"> </w:t>
      </w:r>
      <m:oMath>
        <m:r>
          <m:rPr/>
          <w:rPr>
            <w:rFonts w:ascii="Cambria Math" w:hAnsi="Cambria Math"/>
            <w:color w:val="000000" w:themeColor="text1"/>
            <w:lang w:val="uk-UA"/>
            <w14:textFill>
              <w14:solidFill>
                <w14:schemeClr w14:val="tx1"/>
              </w14:solidFill>
            </w14:textFill>
          </w:rPr>
          <m:t>σ</m:t>
        </m:r>
      </m:oMath>
      <w:r>
        <w:rPr>
          <w:rFonts w:hint="eastAsia"/>
          <w:color w:val="000000" w:themeColor="text1"/>
          <w:lang w:val="en-US"/>
          <w14:textFill>
            <w14:solidFill>
              <w14:schemeClr w14:val="tx1"/>
            </w14:solidFill>
          </w14:textFill>
        </w:rPr>
        <w:t xml:space="preserve"> ≈ 19.27; average k-th: risk steps ≈ 8.06, collisions ≈ 2.69;</w:t>
      </w:r>
    </w:p>
    <w:p w14:paraId="3D657BD7">
      <w:pPr>
        <w:pStyle w:val="10"/>
        <w:ind w:firstLine="289"/>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 Balanced: average total reward ≈ 34.60,</w:t>
      </w:r>
      <w:r>
        <w:rPr>
          <w:color w:val="000000" w:themeColor="text1"/>
          <w:lang w:val="en-US"/>
          <w14:textFill>
            <w14:solidFill>
              <w14:schemeClr w14:val="tx1"/>
            </w14:solidFill>
          </w14:textFill>
        </w:rPr>
        <w:t xml:space="preserve">  </w:t>
      </w:r>
      <m:oMath>
        <m:r>
          <m:rPr/>
          <w:rPr>
            <w:rFonts w:ascii="Cambria Math" w:hAnsi="Cambria Math"/>
            <w:color w:val="000000" w:themeColor="text1"/>
            <w:lang w:val="uk-UA"/>
            <w14:textFill>
              <w14:solidFill>
                <w14:schemeClr w14:val="tx1"/>
              </w14:solidFill>
            </w14:textFill>
          </w:rPr>
          <m:t>σ</m:t>
        </m:r>
      </m:oMath>
      <w:r>
        <w:rPr>
          <w:rFonts w:hint="eastAsia"/>
          <w:color w:val="000000" w:themeColor="text1"/>
          <w:lang w:val="en-US"/>
          <w14:textFill>
            <w14:solidFill>
              <w14:schemeClr w14:val="tx1"/>
            </w14:solidFill>
          </w14:textFill>
        </w:rPr>
        <w:t xml:space="preserve"> ≈ 16.03; risk steps ≈ 8.06, collisions ≈ 2.69;</w:t>
      </w:r>
    </w:p>
    <w:p w14:paraId="45EFCE58">
      <w:pPr>
        <w:pStyle w:val="10"/>
        <w:ind w:firstLine="289"/>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 Throughput: average total reward ≈ 51.72,</w:t>
      </w:r>
      <w:r>
        <w:rPr>
          <w:color w:val="000000" w:themeColor="text1"/>
          <w:lang w:val="en-US"/>
          <w14:textFill>
            <w14:solidFill>
              <w14:schemeClr w14:val="tx1"/>
            </w14:solidFill>
          </w14:textFill>
        </w:rPr>
        <w:t xml:space="preserve"> </w:t>
      </w:r>
      <m:oMath>
        <m:r>
          <m:rPr/>
          <w:rPr>
            <w:rFonts w:ascii="Cambria Math" w:hAnsi="Cambria Math"/>
            <w:color w:val="000000" w:themeColor="text1"/>
            <w:lang w:val="uk-UA"/>
            <w14:textFill>
              <w14:solidFill>
                <w14:schemeClr w14:val="tx1"/>
              </w14:solidFill>
            </w14:textFill>
          </w:rPr>
          <m:t>σ</m:t>
        </m:r>
      </m:oMath>
      <w:r>
        <w:rPr>
          <w:rFonts w:hint="eastAsia"/>
          <w:color w:val="000000" w:themeColor="text1"/>
          <w:lang w:val="en-US"/>
          <w14:textFill>
            <w14:solidFill>
              <w14:schemeClr w14:val="tx1"/>
            </w14:solidFill>
          </w14:textFill>
        </w:rPr>
        <w:t xml:space="preserve"> ≈ 17.76; risk steps ≈ 8.06, collisions ≈ 2.69.</w:t>
      </w:r>
    </w:p>
    <w:p w14:paraId="48038CC5">
      <w:pPr>
        <w:pStyle w:val="10"/>
        <w:spacing w:after="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The analytical conclusion indicates that augmenting the emphasis on production while diminishing risk and collision penalties propels the policy towards more assertive conduct and enhances the anticipated overall payoff. In the baseline scenario, the policy mostly relies on observations rather than weights, resulting in little change to the average safety metrics. This signifies that it is the evaluation of outcomes that truly alters, rather than the occurrence rate of hazardous events. Qualitatively, the result indicates that the equilibrium between "productivity ↔ safety" is regulated via the reward function and necessitates supplementary constraints (POMDP) to ensure safety.</w:t>
      </w:r>
    </w:p>
    <w:p w14:paraId="65C43A14">
      <w:pPr>
        <w:pStyle w:val="3"/>
        <w:jc w:val="both"/>
        <w:rPr>
          <w:color w:val="000000" w:themeColor="text1"/>
          <w14:textFill>
            <w14:solidFill>
              <w14:schemeClr w14:val="tx1"/>
            </w14:solidFill>
          </w14:textFill>
        </w:rPr>
      </w:pPr>
      <w:r>
        <w:rPr>
          <w:color w:val="000000" w:themeColor="text1"/>
          <w14:textFill>
            <w14:solidFill>
              <w14:schemeClr w14:val="tx1"/>
            </w14:solidFill>
          </w14:textFill>
        </w:rPr>
        <w:t>Assessment of the stability of control policies under changing conditions of partial observability</w:t>
      </w:r>
    </w:p>
    <w:p w14:paraId="07D1F126">
      <w:pPr>
        <w:pStyle w:val="10"/>
        <w:spacing w:after="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The objective of the second experiment is to evaluate the impact of varying degrees of sensor interference or observational restrictions on both instantaneous and cumulative rewards. This study is essential to assess the algorithm's reliability under uncertain conditions and to modify the system for real-world production scenarios, where environmental information is perpetually inadequate. The simulation outcomes are illustrated in Figures 3 and 4.</w:t>
      </w:r>
    </w:p>
    <w:p w14:paraId="0C975C19">
      <w:pPr>
        <w:pStyle w:val="10"/>
        <w:spacing w:after="0"/>
        <w:ind w:firstLine="289"/>
        <w:rPr>
          <w:color w:val="FF0000"/>
          <w:lang w:val="uk-UA"/>
        </w:rPr>
      </w:pPr>
    </w:p>
    <w:tbl>
      <w:tblPr>
        <w:tblStyle w:val="1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63"/>
      </w:tblGrid>
      <w:tr w14:paraId="7E9E23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4856" w:type="dxa"/>
            <w:tcBorders>
              <w:bottom w:val="nil"/>
            </w:tcBorders>
            <w:vAlign w:val="center"/>
          </w:tcPr>
          <w:p w14:paraId="1338A1A6">
            <w:pPr>
              <w:pStyle w:val="10"/>
              <w:spacing w:after="0"/>
              <w:ind w:firstLine="27"/>
              <w:jc w:val="center"/>
              <w:rPr>
                <w:color w:val="FF0000"/>
                <w:lang w:val="uk-UA"/>
              </w:rPr>
            </w:pPr>
            <w:r>
              <w:rPr>
                <w:color w:val="FF0000"/>
                <w:lang w:val="ru-RU" w:eastAsia="ru-RU"/>
              </w:rPr>
              <w:drawing>
                <wp:inline distT="0" distB="0" distL="0" distR="0">
                  <wp:extent cx="2926715" cy="1784985"/>
                  <wp:effectExtent l="0" t="0" r="6985" b="571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9"/>
                          <pic:cNvPicPr>
                            <a:picLocks noChangeAspect="1"/>
                          </pic:cNvPicPr>
                        </pic:nvPicPr>
                        <pic:blipFill>
                          <a:blip r:embed="rId7"/>
                          <a:stretch>
                            <a:fillRect/>
                          </a:stretch>
                        </pic:blipFill>
                        <pic:spPr>
                          <a:xfrm>
                            <a:off x="0" y="0"/>
                            <a:ext cx="2931410" cy="1787951"/>
                          </a:xfrm>
                          <a:prstGeom prst="rect">
                            <a:avLst/>
                          </a:prstGeom>
                        </pic:spPr>
                      </pic:pic>
                    </a:graphicData>
                  </a:graphic>
                </wp:inline>
              </w:drawing>
            </w:r>
          </w:p>
        </w:tc>
      </w:tr>
      <w:tr w14:paraId="37AEDC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56" w:type="dxa"/>
            <w:tcBorders>
              <w:top w:val="nil"/>
              <w:bottom w:val="nil"/>
            </w:tcBorders>
            <w:vAlign w:val="center"/>
          </w:tcPr>
          <w:p w14:paraId="13D3995A">
            <w:pPr>
              <w:pStyle w:val="10"/>
              <w:spacing w:after="0"/>
              <w:ind w:firstLine="0"/>
              <w:jc w:val="left"/>
              <w:rPr>
                <w:color w:val="FF0000"/>
                <w:lang w:val="en-US"/>
              </w:rPr>
            </w:pPr>
            <w:r>
              <w:rPr>
                <w:color w:val="000000" w:themeColor="text1"/>
                <w:sz w:val="16"/>
                <w:szCs w:val="16"/>
                <w:lang w:val="en-US"/>
                <w14:textFill>
                  <w14:solidFill>
                    <w14:schemeClr w14:val="tx1"/>
                  </w14:solidFill>
                </w14:textFill>
              </w:rPr>
              <w:t>Fig. 3. Mean Total Rewerd vs Observation Noise</w:t>
            </w:r>
          </w:p>
        </w:tc>
      </w:tr>
    </w:tbl>
    <w:p w14:paraId="3D57D6E2">
      <w:pPr>
        <w:pStyle w:val="10"/>
        <w:spacing w:after="0"/>
        <w:ind w:firstLine="289"/>
        <w:rPr>
          <w:color w:val="FF0000"/>
          <w:lang w:val="uk-UA"/>
        </w:rPr>
      </w:pPr>
    </w:p>
    <w:p w14:paraId="64C6A8CA">
      <w:pPr>
        <w:pStyle w:val="10"/>
        <w:spacing w:after="0"/>
        <w:ind w:firstLine="289"/>
        <w:rPr>
          <w:color w:val="FF0000"/>
          <w:lang w:val="uk-UA"/>
        </w:rPr>
      </w:pPr>
    </w:p>
    <w:tbl>
      <w:tblPr>
        <w:tblStyle w:val="1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56"/>
      </w:tblGrid>
      <w:tr w14:paraId="5F9FA26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4856" w:type="dxa"/>
            <w:tcBorders>
              <w:bottom w:val="nil"/>
            </w:tcBorders>
            <w:vAlign w:val="center"/>
          </w:tcPr>
          <w:p w14:paraId="0ECCBDF2">
            <w:pPr>
              <w:pStyle w:val="10"/>
              <w:spacing w:after="0"/>
              <w:ind w:firstLine="0"/>
              <w:jc w:val="left"/>
              <w:rPr>
                <w:color w:val="FF0000"/>
                <w:lang w:val="uk-UA"/>
              </w:rPr>
            </w:pPr>
            <w:r>
              <w:rPr>
                <w:color w:val="FF0000"/>
                <w:lang w:val="ru-RU" w:eastAsia="ru-RU"/>
              </w:rPr>
              <w:drawing>
                <wp:inline distT="0" distB="0" distL="0" distR="0">
                  <wp:extent cx="2769870" cy="173799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pic:cNvPicPr>
                            <a:picLocks noChangeAspect="1"/>
                          </pic:cNvPicPr>
                        </pic:nvPicPr>
                        <pic:blipFill>
                          <a:blip r:embed="rId8"/>
                          <a:stretch>
                            <a:fillRect/>
                          </a:stretch>
                        </pic:blipFill>
                        <pic:spPr>
                          <a:xfrm>
                            <a:off x="0" y="0"/>
                            <a:ext cx="2776502" cy="1742217"/>
                          </a:xfrm>
                          <a:prstGeom prst="rect">
                            <a:avLst/>
                          </a:prstGeom>
                        </pic:spPr>
                      </pic:pic>
                    </a:graphicData>
                  </a:graphic>
                </wp:inline>
              </w:drawing>
            </w:r>
          </w:p>
        </w:tc>
      </w:tr>
      <w:tr w14:paraId="039C7A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56" w:type="dxa"/>
            <w:tcBorders>
              <w:top w:val="nil"/>
              <w:bottom w:val="nil"/>
            </w:tcBorders>
            <w:vAlign w:val="center"/>
          </w:tcPr>
          <w:p w14:paraId="0A268A83">
            <w:pPr>
              <w:pStyle w:val="10"/>
              <w:spacing w:after="0"/>
              <w:ind w:firstLine="0"/>
              <w:rPr>
                <w:color w:val="FF0000"/>
                <w:lang w:val="en-US"/>
              </w:rPr>
            </w:pPr>
            <w:r>
              <w:rPr>
                <w:color w:val="000000" w:themeColor="text1"/>
                <w:sz w:val="16"/>
                <w:szCs w:val="16"/>
                <w:lang w:val="en-US"/>
                <w14:textFill>
                  <w14:solidFill>
                    <w14:schemeClr w14:val="tx1"/>
                  </w14:solidFill>
                </w14:textFill>
              </w:rPr>
              <w:t>Fig. 4. Safety Metrics vs Observation Noise</w:t>
            </w:r>
          </w:p>
        </w:tc>
      </w:tr>
    </w:tbl>
    <w:p w14:paraId="4D973B78">
      <w:pPr>
        <w:pStyle w:val="10"/>
        <w:spacing w:after="0"/>
        <w:ind w:firstLine="289"/>
        <w:rPr>
          <w:color w:val="FF0000"/>
          <w:lang w:val="uk-UA"/>
        </w:rPr>
      </w:pPr>
    </w:p>
    <w:p w14:paraId="03699497">
      <w:pPr>
        <w:pStyle w:val="1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Numerical result (average data over 200 episodes, fixed Balanced weights):</w:t>
      </w:r>
    </w:p>
    <w:p w14:paraId="65DBE714">
      <w:pPr>
        <w:pStyle w:val="10"/>
        <w:ind w:firstLine="289"/>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 xml:space="preserve">– Noise 0.1: total reward ≈ 36.65, </w:t>
      </w:r>
      <m:oMath>
        <m:r>
          <m:rPr/>
          <w:rPr>
            <w:rFonts w:ascii="Cambria Math" w:hAnsi="Cambria Math"/>
            <w:color w:val="000000" w:themeColor="text1"/>
            <w:lang w:val="uk-UA"/>
            <w14:textFill>
              <w14:solidFill>
                <w14:schemeClr w14:val="tx1"/>
              </w14:solidFill>
            </w14:textFill>
          </w:rPr>
          <m:t>σ</m:t>
        </m:r>
      </m:oMath>
      <w:r>
        <w:rPr>
          <w:rFonts w:hint="eastAsia"/>
          <w:color w:val="000000" w:themeColor="text1"/>
          <w:lang w:val="en-US"/>
          <w14:textFill>
            <w14:solidFill>
              <w14:schemeClr w14:val="tx1"/>
            </w14:solidFill>
          </w14:textFill>
        </w:rPr>
        <w:t xml:space="preserve"> ≈ 15.69; risk steps ≈ 7.91, collisions ≈ 2.66;</w:t>
      </w:r>
    </w:p>
    <w:p w14:paraId="403CC8AD">
      <w:pPr>
        <w:pStyle w:val="10"/>
        <w:ind w:firstLine="289"/>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 xml:space="preserve">– Noise 0.3: total reward ≈ 38.96, </w:t>
      </w:r>
      <m:oMath>
        <m:r>
          <m:rPr/>
          <w:rPr>
            <w:rFonts w:ascii="Cambria Math" w:hAnsi="Cambria Math"/>
            <w:color w:val="000000" w:themeColor="text1"/>
            <w:lang w:val="uk-UA"/>
            <w14:textFill>
              <w14:solidFill>
                <w14:schemeClr w14:val="tx1"/>
              </w14:solidFill>
            </w14:textFill>
          </w:rPr>
          <m:t>σ</m:t>
        </m:r>
      </m:oMath>
      <w:r>
        <w:rPr>
          <w:rFonts w:hint="eastAsia"/>
          <w:color w:val="000000" w:themeColor="text1"/>
          <w:lang w:val="en-US"/>
          <w14:textFill>
            <w14:solidFill>
              <w14:schemeClr w14:val="tx1"/>
            </w14:solidFill>
          </w14:textFill>
        </w:rPr>
        <w:t xml:space="preserve"> ≈ 16.12; risk steps ≈ 7.88, collisions ≈ 2.43;</w:t>
      </w:r>
    </w:p>
    <w:p w14:paraId="4CF31070">
      <w:pPr>
        <w:pStyle w:val="10"/>
        <w:ind w:firstLine="289"/>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 xml:space="preserve">– Noise 0.6: total reward ≈ 42.38, </w:t>
      </w:r>
      <m:oMath>
        <m:r>
          <m:rPr/>
          <w:rPr>
            <w:rFonts w:ascii="Cambria Math" w:hAnsi="Cambria Math"/>
            <w:color w:val="000000" w:themeColor="text1"/>
            <w:lang w:val="uk-UA"/>
            <w14:textFill>
              <w14:solidFill>
                <w14:schemeClr w14:val="tx1"/>
              </w14:solidFill>
            </w14:textFill>
          </w:rPr>
          <m:t>σ</m:t>
        </m:r>
      </m:oMath>
      <w:r>
        <w:rPr>
          <w:rFonts w:hint="eastAsia"/>
          <w:color w:val="000000" w:themeColor="text1"/>
          <w:lang w:val="en-US"/>
          <w14:textFill>
            <w14:solidFill>
              <w14:schemeClr w14:val="tx1"/>
            </w14:solidFill>
          </w14:textFill>
        </w:rPr>
        <w:t xml:space="preserve"> ≈ 16.38; risk steps ≈ 7.87, collisions ≈ 2.18.</w:t>
      </w:r>
    </w:p>
    <w:p w14:paraId="3C14DEB7">
      <w:pPr>
        <w:pStyle w:val="1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Analytical conclusion: in a streamlined action policy, heightened noise interference homogenizes observations to a quasi-uniform condition, resulting in a more frequent selection of the go action and, thus, an increased incidence of entering the work state. Consequently, the overall benefit escalates, and the average collisions diminish slightly. This effect is paradoxical and demonstrates the system's sensitivity to the framework of the expedient action policy. In a more pragmatic action policy that actively addresses risk factors, heightened noise interference should diminish quality and elevate hazards.</w:t>
      </w:r>
    </w:p>
    <w:p w14:paraId="1C109BE8">
      <w:pPr>
        <w:pStyle w:val="10"/>
        <w:spacing w:after="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The conduct seen in both tests indicates that the results are predominantly influenced by the configuration of the expedient action policy and the structure of the reward function.</w:t>
      </w:r>
    </w:p>
    <w:p w14:paraId="67294D93">
      <w:pPr>
        <w:pStyle w:val="2"/>
        <w:rPr>
          <w:color w:val="000000" w:themeColor="text1"/>
          <w:lang w:val="en-US"/>
          <w14:textFill>
            <w14:solidFill>
              <w14:schemeClr w14:val="tx1"/>
            </w14:solidFill>
          </w14:textFill>
        </w:rPr>
      </w:pPr>
      <w:r>
        <w:rPr>
          <w:color w:val="000000" w:themeColor="text1"/>
          <w:lang w:val="en-US"/>
          <w14:textFill>
            <w14:solidFill>
              <w14:schemeClr w14:val="tx1"/>
            </w14:solidFill>
          </w14:textFill>
        </w:rPr>
        <w:t>Conclusion</w:t>
      </w:r>
    </w:p>
    <w:p w14:paraId="17CAB562">
      <w:pPr>
        <w:pStyle w:val="10"/>
        <w:spacing w:after="0"/>
        <w:ind w:firstLine="289"/>
        <w:rPr>
          <w:color w:val="000000" w:themeColor="text1"/>
          <w:lang w:val="en-US"/>
          <w14:textFill>
            <w14:solidFill>
              <w14:schemeClr w14:val="tx1"/>
            </w14:solidFill>
          </w14:textFill>
        </w:rPr>
      </w:pPr>
      <w:r>
        <w:rPr>
          <w:color w:val="000000" w:themeColor="text1"/>
          <w:lang w:val="en-US"/>
          <w14:textFill>
            <w14:solidFill>
              <w14:schemeClr w14:val="tx1"/>
            </w14:solidFill>
          </w14:textFill>
        </w:rPr>
        <w:t>The suggested stochastic model for collaborative robot interaction in a production setting, utilizing POMDP, enabled us to examine the effects of observation uncertainty and stochastic state transitions on decision-making efficiency. The simulation demonstrated that altering the weights in the reward function substantially influences the equilibrium between productivity and safety, enabling the formulation of a behavioral policy aligned with production priorities. The analysis of interference levels in observations revealed the system's heightened sensitivity to data reliability. This validates the necessity to enhance the processes for updating the probabilistic state in the production environment. The findings suggest that POMDP utilization fosters adaptable management opportunities. Nonetheless, in the absence of risk restrictions, the system may adopt aggressive behaviors in response to changing situations. The trials demonstrated the stability of average indicators under different parameters, hence affirming the validity of the suggested model structure. Qualitative investigation validated that the methodology effectively represents genuine issues in the production environment, particularly those related to insufficient information and conflicting objectives. The model demonstrated the potential for integration with state-based planning algorithms, to enhance the precision of risk prediction. The presented technique illustrates the potential of employing POMDP to formulate strategies for secure and efficient robotic interaction inside the Industry 5.0 framework. Subsequent research may focus on the integration of limited POMDPs for risk management, the use of point-based value iteration techniques, the utilization of neural networks to approximate optimal control strategies, and the expansion of the model to multi-tiered scenarios involving human engagement.</w:t>
      </w:r>
    </w:p>
    <w:p w14:paraId="01E27B9A">
      <w:pPr>
        <w:pStyle w:val="6"/>
        <w:rPr>
          <w:color w:val="FF0000"/>
          <w:lang w:val="en-US"/>
        </w:rPr>
      </w:pPr>
      <w:r>
        <w:rPr>
          <w:color w:val="000000" w:themeColor="text1"/>
          <w:lang w:val="en-US"/>
          <w14:textFill>
            <w14:solidFill>
              <w14:schemeClr w14:val="tx1"/>
            </w14:solidFill>
          </w14:textFill>
        </w:rPr>
        <w:t>References</w:t>
      </w:r>
    </w:p>
    <w:p w14:paraId="3D6ACD08">
      <w:pPr>
        <w:pStyle w:val="53"/>
      </w:pPr>
      <w:r>
        <w:t>S., Dehghan, S., Karganroudi, S., Echchakoui, and N., Barka, "The integration of additive manufacturing into industry 4.0 and industry 5.0: a bibliometric analysis (trends, opportunities, and challenges)," Machines, vol. 13, no. 1, pp. 62, 2025. doi: 10.3390/machines13010062.</w:t>
      </w:r>
    </w:p>
    <w:p w14:paraId="09BE67E2">
      <w:pPr>
        <w:pStyle w:val="53"/>
      </w:pPr>
      <w:r>
        <w:t>T., Mazhar, T., Shahzad, A. U., Rehman, and H., Hamam, "Integration of smart grid with industry 5.0: applications, challenges and solutions," Measurement: Energy, vol. 5, pp. 100031, 2025. doi: 10.1016/j.meaene.2024.100031.</w:t>
      </w:r>
    </w:p>
    <w:p w14:paraId="3E993861">
      <w:pPr>
        <w:pStyle w:val="53"/>
      </w:pPr>
      <w:r>
        <w:t xml:space="preserve">H., Attar, A. T., Abu-Jassar, A., Amer, V., Lyashenko, V., Yevsieiev, and M. R. Khosravi, "Control system development and implementation of a CNC laser engraver for environmental use with remote imaging," Computational intelligence and neuroscience, vol. 2022, no. 1, pp. 9140156, 2022. doi: </w:t>
      </w:r>
      <w:r>
        <w:fldChar w:fldCharType="begin"/>
      </w:r>
      <w:r>
        <w:instrText xml:space="preserve"> HYPERLINK "https://doi.org/10.1155/2022/9140156" \t "_blank" </w:instrText>
      </w:r>
      <w:r>
        <w:fldChar w:fldCharType="separate"/>
      </w:r>
      <w:r>
        <w:rPr>
          <w:rStyle w:val="14"/>
          <w:color w:val="000000" w:themeColor="text1"/>
          <w:u w:val="none"/>
          <w14:textFill>
            <w14:solidFill>
              <w14:schemeClr w14:val="tx1"/>
            </w14:solidFill>
          </w14:textFill>
        </w:rPr>
        <w:t>10.1155/2022/9140156</w:t>
      </w:r>
      <w:r>
        <w:rPr>
          <w:rStyle w:val="14"/>
          <w:color w:val="000000" w:themeColor="text1"/>
          <w:u w:val="none"/>
          <w14:textFill>
            <w14:solidFill>
              <w14:schemeClr w14:val="tx1"/>
            </w14:solidFill>
          </w14:textFill>
        </w:rPr>
        <w:fldChar w:fldCharType="end"/>
      </w:r>
      <w:r>
        <w:t>.</w:t>
      </w:r>
    </w:p>
    <w:p w14:paraId="7517F734">
      <w:pPr>
        <w:pStyle w:val="53"/>
      </w:pPr>
      <w:r>
        <w:t>Abdel-Basset, M., Mohamed, R., &amp; Chang, V. "A multi-criteria decision-making framework to evaluate the impact of industry 5.0 technologies: case study, lessons learned, challenges and future directions," Information Systems Frontiers, vol. 27, no. 2, pp. 791-821, 2025. doi: 10.1007/s10796-024-10472-3.</w:t>
      </w:r>
    </w:p>
    <w:p w14:paraId="42B58761">
      <w:pPr>
        <w:pStyle w:val="28"/>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shd w:val="clear" w:color="auto" w:fill="FFFFFF"/>
          <w14:textFill>
            <w14:solidFill>
              <w14:schemeClr w14:val="tx1"/>
            </w14:solidFill>
          </w14:textFill>
        </w:rPr>
        <w:t>O., Kuzomin, V., Lyashenko, M., Tkachenko, M. A., Ahmad, and H., Kots, "Preventing of technogenic risks in the functioning of an industrial enterprise," International Journal of Civil Engineering and Technology, 7(3), 262-270, 2016.</w:t>
      </w:r>
    </w:p>
    <w:p w14:paraId="49177532">
      <w:pPr>
        <w:pStyle w:val="28"/>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shd w:val="clear" w:color="auto" w:fill="FFFFFF"/>
          <w14:textFill>
            <w14:solidFill>
              <w14:schemeClr w14:val="tx1"/>
            </w14:solidFill>
          </w14:textFill>
        </w:rPr>
        <w:t>R., Matarneh, S., Maksymova, Z., Deineko, and V., Lyashenko, "Building robot voice control training methodology using artificial neural net," International Journal of Civil Engineering and Technology, vol. 8, no. 10, pp. 523-532, 2017.</w:t>
      </w:r>
    </w:p>
    <w:p w14:paraId="11A09497">
      <w:pPr>
        <w:pStyle w:val="28"/>
        <w:ind w:left="357" w:hanging="357"/>
        <w:rPr>
          <w:lang w:val="uk-UA"/>
        </w:rPr>
      </w:pPr>
      <w:r>
        <w:rPr>
          <w:color w:val="000000" w:themeColor="text1"/>
          <w14:textFill>
            <w14:solidFill>
              <w14:schemeClr w14:val="tx1"/>
            </w14:solidFill>
          </w14:textFill>
        </w:rPr>
        <w:t>J. H., Baker, F., Laariedh, M. A., Ahmad, V., Lyashenko</w:t>
      </w:r>
      <w:r>
        <w:t>, S., Sotnik, and S. K., Mustafa, "Some interesting features of semantic model in Robotic Science," SSRG International Journal of Engineering Trends and Technology, vol. 69, no. 7, pp. 38-44, 2021. doi: 10.14445/22315381/IJETT-V69I7P205.</w:t>
      </w:r>
    </w:p>
    <w:p w14:paraId="70904830">
      <w:pPr>
        <w:pStyle w:val="53"/>
      </w:pPr>
      <w:r>
        <w:t>S., Ferrisi, "Sustainability Awareness in Manufacturing: A Review of IoT Audio Sensor Applications in the Industry 5.0 Era," Sensors, vol. 25, no. 10, pp. 3041, 2025. doi: 10.3390/s25103041.</w:t>
      </w:r>
    </w:p>
    <w:p w14:paraId="7F5735CD">
      <w:pPr>
        <w:pStyle w:val="53"/>
      </w:pPr>
      <w:r>
        <w:t>M. M., Alsanousi, and V. V. Prabhu, "Multimodal Hidden Markov Models for Real-Time Human Proficiency Assessment in Industry 5.0: Integrating Physiological, Behavioral, and Subjective Metrics," Applied Sciences, vol. 15, no. 14, pp. 7739, 2025. doi: 10.3390/app15147739.</w:t>
      </w:r>
    </w:p>
    <w:p w14:paraId="5D9B7E8D">
      <w:pPr>
        <w:pStyle w:val="53"/>
      </w:pPr>
      <w:r>
        <w:t>Y. M. Al-Sharo, A. T., Abu-Jassar, S., Sotnik, and V., Lyashenko, "Neural networks as a tool for pattern recognition of fasteners," International Journal of Engineering Trends and Technology, vol. 69, no.</w:t>
      </w:r>
      <w:r>
        <w:rPr>
          <w:i/>
          <w:iCs/>
        </w:rPr>
        <w:t xml:space="preserve"> </w:t>
      </w:r>
      <w:r>
        <w:t>10, pp. 151-160, 2021. doi: 10.14445/22315381/IJETT-V69I10P219.</w:t>
      </w:r>
    </w:p>
    <w:p w14:paraId="6F8AD6B3">
      <w:pPr>
        <w:pStyle w:val="28"/>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shd w:val="clear" w:color="auto" w:fill="FFFFFF"/>
          <w14:textFill>
            <w14:solidFill>
              <w14:schemeClr w14:val="tx1"/>
            </w14:solidFill>
          </w14:textFill>
        </w:rPr>
        <w:t>M. A. Ahmad, J. H., Baker, I., Tvoroshenko, and V., Lyashenko, "Computational complexity of the accessory function setting mechanism in fuzzy intellectual systems," International Journal of Advanced Trends in Computer Science and Engineering, vol. 8, no. 5, pp. 2370-2377, 2019. doi: 10.30534/ijatcse/2019/77852019.</w:t>
      </w:r>
    </w:p>
    <w:p w14:paraId="0D1D9352">
      <w:pPr>
        <w:pStyle w:val="53"/>
      </w:pPr>
      <w:r>
        <w:t>K. T., Chung, C. K. M., Lee, and Y. P. Tsang, "Neural combinatorial optimization with reinforcement learning in industrial engineering: a survey," Artificial Intelligence Review, vol. 58, no. 5, pp. 130, 2025. doi: 10.1007/s10462-024-11045-1.</w:t>
      </w:r>
    </w:p>
    <w:p w14:paraId="5386F604">
      <w:pPr>
        <w:pStyle w:val="53"/>
      </w:pPr>
      <w:r>
        <w:t>T. L., Molloy, "ISC-POMDPs: Partially Observed Markov Decision Processes With Initial-State Dependent Costs," IEEE Control Systems Letters, vol. 9, pp. 3-8, 2025. doi: 10.1109/LCSYS.2025.3549684.</w:t>
      </w:r>
    </w:p>
    <w:p w14:paraId="0B748578">
      <w:pPr>
        <w:pStyle w:val="53"/>
      </w:pPr>
      <w:r>
        <w:t>C., Shi, M. R., Dorothy, and J., Fu, "Integrated Control and Active Perception in POMDPs for Temporal Logic Tasks and Information Acquisition," arXiv preprint arXiv:2504.13288, 2025. doi: 10.48550/arXiv.2504.13288.</w:t>
      </w:r>
    </w:p>
    <w:p w14:paraId="2CE1D8D0">
      <w:pPr>
        <w:pStyle w:val="53"/>
      </w:pPr>
      <w:r>
        <w:t>Y., Liu, F., Guo, and Y., Ma, "A Stackelberg Trust-Based Human–Robot Collaboration Framework for Warehouse Picking," Systems, vol. 13, no. 5, pp. 348, 2025. doi: 10.3390/systems13050348.</w:t>
      </w:r>
    </w:p>
    <w:p w14:paraId="7811B353">
      <w:pPr>
        <w:pStyle w:val="53"/>
      </w:pPr>
      <w:r>
        <w:t>Y., Zhang, K., Ding, J., Wang, and J., Hui, "Highly Similar Human Action Prediction and Robotic Responsive Decision-Making for Collaborative Assembly under Uncertain Conditions," In Human-Centric Smart Manufacturing Towards Industry 5.0, pp. 323-339, 2025. doi: 10.1007/978-3-031-82170-7_14.</w:t>
      </w:r>
    </w:p>
    <w:p w14:paraId="2C42B6C3">
      <w:pPr>
        <w:pStyle w:val="53"/>
      </w:pPr>
      <w:r>
        <w:t>S. V., Deshpande, R., Harikrishnan, and R., Walambe, "POMDP-based probabilistic decision making for path planning in wheeled mobile robot," Cognitive Robotics, vol. 4, pp. 104-115, 2024. doi: 10.1016/j.cogr.2024.06.001.</w:t>
      </w:r>
    </w:p>
    <w:p w14:paraId="326FB6B0">
      <w:pPr>
        <w:pStyle w:val="53"/>
      </w:pPr>
      <w:r>
        <w:t>P. S., Suresh, S., Jain, P., Doshi, and D., Romeres, "Open human-robot collaboration using decentralized inverse reinforcement learning," In 2024 IEEE/RSJ International Conference on Intelligent Robots and Systems (IROS), pp. 7092-7098, 2024. doi: 10.1109/IROS58592.2024.10801889.</w:t>
      </w:r>
    </w:p>
    <w:p w14:paraId="5B22B143">
      <w:pPr>
        <w:pStyle w:val="53"/>
      </w:pPr>
      <w:r>
        <w:t>Y., You, V., Thomas, F., Colas, R., Skilton, and O., Buffet, "Online Robust Robot Planning for Human-Robot Collaboration," In Annual Conference Towards Autonomous Robotic Systems, pp. 3-13, 2024. doi: 10.1007/978-3-031-72062-8_1.</w:t>
      </w:r>
    </w:p>
    <w:p w14:paraId="5572606B">
      <w:pPr>
        <w:pStyle w:val="53"/>
      </w:pPr>
      <w:r>
        <w:t>Z., Gao, and et al., "Adaptive safety-critical control using a variable task energy tank for collaborative robot tasks under dynamic environments," Robotics and Computer-Integrated Manufacturing, vol. 94, pp. 102964, 2025. doi: 10.1016/j.rcim.2025.102964.</w:t>
      </w:r>
    </w:p>
    <w:p w14:paraId="1602FBBB">
      <w:pPr>
        <w:pStyle w:val="53"/>
      </w:pPr>
      <w:r>
        <w:t>W., Chen, Y., Jing, S., Zhao, L., Yan, Q., Liu, and Z., He, "A Distributed Collaborative Navigation Strategy Based on Adaptive Extended Kalman Filter Integrated Positioning and Model Predictive Control for Global Navigation Satellite System/Inertial Navigation System Dual-Robot," Remote Sensing, vol. 17, no. 4, pp. 721, 2025. doi: 10.3390/rs17040721.</w:t>
      </w:r>
    </w:p>
    <w:p w14:paraId="64AD5E5F">
      <w:pPr>
        <w:pStyle w:val="53"/>
      </w:pPr>
      <w:r>
        <w:t>R., Tiwari, A., Srinivaas, and R. K., Velamati, "Adaptive Navigation in Collaborative Robots: A Reinforcement Learning and Sensor Fusion Approach," Applied System Innovation, vol. 8, no. 1, pp. 9, 2025. doi: 10.3390/asi8010009.</w:t>
      </w:r>
    </w:p>
    <w:p w14:paraId="3A6E7266">
      <w:pPr>
        <w:pStyle w:val="53"/>
      </w:pPr>
      <w:r>
        <w:t>J., Zhang, M., Liu, and L., Jin, "Logistic adaptive controller with overhead reduction for multirobot systems," IEEE Transactions on Industrial Electronics, vol. 72, no. 1, pp. 660-669, 2024. doi: 10.1109/TIE.2024.3404155.</w:t>
      </w:r>
    </w:p>
    <w:p w14:paraId="0566FAF2">
      <w:pPr>
        <w:pStyle w:val="53"/>
      </w:pPr>
      <w:r>
        <w:t>S., Cai, P., Xie, G., Li, and L., Xie, "Compensation-corrective adaptive control strategy for upper-limb rehabilitation robots," Robotics and Autonomous Systems, vol. 177, pp. 104701, 2024. doi: 10.1016/j.robot.2024.104701.</w:t>
      </w:r>
    </w:p>
    <w:p w14:paraId="7296957F">
      <w:pPr>
        <w:pStyle w:val="53"/>
      </w:pPr>
      <w:r>
        <w:t>S., Ayankoso, F., Gu, H., Louadah, H., Fahham, and A., Ball, "Artificial-intelligence-based condition monitoring of industrial collaborative robots: detecting anomalies and adapting to trajectory changes," Machines, vol. 12, no. 9, pp. 630, 2024. doi: 10.3390/machines12090630.</w:t>
      </w:r>
    </w:p>
    <w:p w14:paraId="615B5869">
      <w:pPr>
        <w:pStyle w:val="53"/>
      </w:pPr>
      <w:r>
        <w:t>M., Belly, N., Fijalkow, H., Gimbert, F., Horn, G. A., Pérez, and P., Vandenhove, "Revelations: A Decidable Class of POMDPs with Omega-Regular Objectives," In Proceedings of the AAAI Conference on Artificial Intelligence, vol. 39, no. 25, pp. 26454-26462, 2025. doi: 10.1609/aaai.v39i25.34845.</w:t>
      </w:r>
    </w:p>
    <w:p w14:paraId="12B0C556">
      <w:pPr>
        <w:pStyle w:val="53"/>
      </w:pPr>
      <w:r>
        <w:t>S., Sheng, D., Parker, and L., Feng, "Safe POMDP online planning via shielding," In 2024 IEEE International Conference on Robotics and Automation (ICRA), pp. 126-132, 2024. IEEE. doi: 10.1109/ICRA57147.2024.10610195.</w:t>
      </w:r>
    </w:p>
    <w:p w14:paraId="6752BB3C">
      <w:pPr>
        <w:pStyle w:val="53"/>
      </w:pPr>
      <w:r>
        <w:t>S., Herse, J., Vitale, and M. A., Williams, "Simulation Evidence of Trust Calibration: Using POMDP with Signal Detection Theory to Adapt Agent Features for Optimised Task Outcome During Human-Agent Collaboration," International Journal of Social Robotics, vol. 16, no. 6, pp. 1381-1403, 2024. doi: 10.1007/s12369-023-01041-w.</w:t>
      </w:r>
    </w:p>
    <w:p w14:paraId="1F62046E">
      <w:pPr>
        <w:pStyle w:val="53"/>
      </w:pPr>
      <w:r>
        <w:t>Z., Li, Y., Cai, and H., Leung, "Distributed multi-sensor control for multi-target tracking with a sparsity-promoting objective function," IEEE Signal Processing Letters, vol. 31, pp. 621-625, 2024. doi: 10.1109/LSP.2024.3362189.</w:t>
      </w:r>
    </w:p>
    <w:p w14:paraId="1E89DAE6">
      <w:pPr>
        <w:pStyle w:val="53"/>
      </w:pPr>
      <w:r>
        <w:t>T., Williams, K., Torshizi, and P., Tokekar, "When to Localize?: A POMDP Approach," In 2024 IEEE International Symposium on Safety Security Rescue Robotics (SSRR), pp. 184-189, 2024. doi: 10.1109/SSRR62954.2024.10770054.</w:t>
      </w:r>
    </w:p>
    <w:p w14:paraId="21C88AFF">
      <w:pPr>
        <w:pStyle w:val="53"/>
      </w:pPr>
      <w:r>
        <w:t>B. F., Naim, M. Z., Amiri, and M., Tauber, M. "An AI-Gym for Industry 4.0," In NOMS 2025-2025 IEEE Network Operations and Management Symposium, 1-6, 2025. doi: 10.1109/NOMS57970.2025.11073648.</w:t>
      </w:r>
    </w:p>
    <w:p w14:paraId="0F680FD3">
      <w:pPr>
        <w:pStyle w:val="53"/>
      </w:pPr>
      <w:r>
        <w:t>Y., Peng, Y., Li, Y., Guo, D., Zhang, F., Khan, R., Alturki, and B., Alshawi, "A Blockchain-Based Distributed Collaborative Sensing and Spectrum Access Approach for Consumer Electronics," IEEE Transactions on Consumer Electronics, vol. 71, no. 2, pp. 5044-5054, 2025. doi: 10.1109/TCE.2025.3558629.</w:t>
      </w:r>
    </w:p>
    <w:p w14:paraId="25FC09BF">
      <w:pPr>
        <w:pStyle w:val="53"/>
      </w:pPr>
      <w:r>
        <w:t>T., Adeyeha, C., Pandey, and B., Aydin, "TAMAG: A python library for Transformation and Augmentation of solar Magnetograms," SoftwareX, vol. 29, pp. 102032, 2025. doi: 10.1016/j.softx.2024.102032.</w:t>
      </w:r>
    </w:p>
    <w:p w14:paraId="0A35D4B1">
      <w:pPr>
        <w:pStyle w:val="53"/>
      </w:pPr>
      <w:r>
        <w:t>L. A., Polson, and et al., "PyTomography: A python library for medical image reconstruction," SoftwareX, vol. 29, pp. 102020, 2025. doi: 10.1016/j.softx.2024.102020.</w:t>
      </w:r>
    </w:p>
    <w:p w14:paraId="245179C7">
      <w:pPr>
        <w:pStyle w:val="53"/>
      </w:pPr>
      <w:r>
        <w:t>V., Pereira, M. P., Basilio, and C. H. T., Santos, "PyBibX–a Python library for bibliometric and scientometric analysis powered with artificial intelligence tools," Data Technologies and Applications, vol. 59, no. 2, pp. 302-337, 2025. doi: 10.1108/DTA-08-2023-0461.</w:t>
      </w:r>
    </w:p>
    <w:p w14:paraId="498CBAF4">
      <w:pPr>
        <w:pStyle w:val="53"/>
      </w:pPr>
      <w:r>
        <w:t>B., Guerrero, J., Mula, and R., Poler, "Sustainable optimisation approaches for production planning and control to evolve towards industry 5.0," International Journal of Production Research, pp. 1-33, 2025. doi: 10.1080/00207543.2025.2507794.</w:t>
      </w:r>
    </w:p>
    <w:p w14:paraId="2AAC5CA4">
      <w:pPr>
        <w:pStyle w:val="53"/>
      </w:pPr>
      <w:r>
        <w:t>S., Ali, and et al., "IoT-Driven Facial Expression Recognition for Personalized Healthcare in Industry 5.0," IEEE Internet of Things Journal, 2025. doi: 10.1109/JIOT.2025.3553413.</w:t>
      </w:r>
    </w:p>
    <w:p w14:paraId="2254DAF4">
      <w:pPr>
        <w:pStyle w:val="53"/>
      </w:pPr>
      <w:r>
        <w:t>M., Sternad, A., Vitrenko, and C., Madritsch, "Automated Sorting System: An Industry 5.0 Online Lab Education Demonstrator Using Plcnext, IIoT and AI Technology," In 2025 IEEE Global Engineering Education Conference (EDUCON), pp. 1-5, 2025. doi: 10.1109/EDUCON62633.2025.11016380.</w:t>
      </w:r>
    </w:p>
    <w:p w14:paraId="6F475D7B">
      <w:pPr>
        <w:pStyle w:val="28"/>
        <w:numPr>
          <w:ilvl w:val="0"/>
          <w:numId w:val="0"/>
        </w:numPr>
        <w:ind w:left="360"/>
        <w:rPr>
          <w:lang w:val="uk-UA"/>
        </w:rPr>
        <w:sectPr>
          <w:type w:val="continuous"/>
          <w:pgSz w:w="11906" w:h="16838"/>
          <w:pgMar w:top="1080" w:right="907" w:bottom="1440" w:left="907" w:header="720" w:footer="720" w:gutter="0"/>
          <w:cols w:space="360" w:num="2"/>
          <w:docGrid w:linePitch="360" w:charSpace="0"/>
        </w:sectPr>
      </w:pPr>
    </w:p>
    <w:p w14:paraId="419BD2F6"/>
    <w:p w14:paraId="1890815A"/>
    <w:p w14:paraId="14D65DAD"/>
    <w:p w14:paraId="6C179914"/>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Tahoma">
    <w:panose1 w:val="020B0604030504040204"/>
    <w:charset w:val="CC"/>
    <w:family w:val="swiss"/>
    <w:pitch w:val="default"/>
    <w:sig w:usb0="E1002EFF" w:usb1="C000605B" w:usb2="00000029" w:usb3="00000000" w:csb0="200101FF" w:csb1="20280000"/>
  </w:font>
  <w:font w:name="Cambria Math">
    <w:panose1 w:val="02040503050406030204"/>
    <w:charset w:val="CC"/>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40EA1">
    <w:pPr>
      <w:pStyle w:val="12"/>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5"/>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22"/>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33"/>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24"/>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34"/>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50"/>
  <w:embedSystemFonts/>
  <w:documentProtection w:enforcement="0"/>
  <w:defaultTabStop w:val="720"/>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00863"/>
    <w:rsid w:val="00001D57"/>
    <w:rsid w:val="00002FAD"/>
    <w:rsid w:val="00003B7A"/>
    <w:rsid w:val="00004CAD"/>
    <w:rsid w:val="00004EA9"/>
    <w:rsid w:val="000057D0"/>
    <w:rsid w:val="00005BAD"/>
    <w:rsid w:val="00006996"/>
    <w:rsid w:val="00006C7E"/>
    <w:rsid w:val="000076C2"/>
    <w:rsid w:val="00007AAD"/>
    <w:rsid w:val="000102C4"/>
    <w:rsid w:val="000108EF"/>
    <w:rsid w:val="000119E6"/>
    <w:rsid w:val="00011F10"/>
    <w:rsid w:val="000134B4"/>
    <w:rsid w:val="00016523"/>
    <w:rsid w:val="000170C6"/>
    <w:rsid w:val="000209C9"/>
    <w:rsid w:val="0002173C"/>
    <w:rsid w:val="00021D1E"/>
    <w:rsid w:val="000232BA"/>
    <w:rsid w:val="00024185"/>
    <w:rsid w:val="00025B75"/>
    <w:rsid w:val="0003120F"/>
    <w:rsid w:val="0003181E"/>
    <w:rsid w:val="000342E3"/>
    <w:rsid w:val="0003509C"/>
    <w:rsid w:val="000351B0"/>
    <w:rsid w:val="00035B31"/>
    <w:rsid w:val="00036C81"/>
    <w:rsid w:val="00040596"/>
    <w:rsid w:val="000417E0"/>
    <w:rsid w:val="000420E9"/>
    <w:rsid w:val="00043160"/>
    <w:rsid w:val="00043C52"/>
    <w:rsid w:val="00044EE8"/>
    <w:rsid w:val="00045C84"/>
    <w:rsid w:val="00045F35"/>
    <w:rsid w:val="00046D62"/>
    <w:rsid w:val="00047422"/>
    <w:rsid w:val="0004781E"/>
    <w:rsid w:val="00047893"/>
    <w:rsid w:val="000478FD"/>
    <w:rsid w:val="00047A69"/>
    <w:rsid w:val="00050547"/>
    <w:rsid w:val="00051681"/>
    <w:rsid w:val="0005286E"/>
    <w:rsid w:val="00052D57"/>
    <w:rsid w:val="00054930"/>
    <w:rsid w:val="0005587B"/>
    <w:rsid w:val="00056139"/>
    <w:rsid w:val="0005663A"/>
    <w:rsid w:val="0005670D"/>
    <w:rsid w:val="000567D7"/>
    <w:rsid w:val="00057A13"/>
    <w:rsid w:val="00057E68"/>
    <w:rsid w:val="00057EC7"/>
    <w:rsid w:val="0006066E"/>
    <w:rsid w:val="000606FE"/>
    <w:rsid w:val="000609A2"/>
    <w:rsid w:val="00060D44"/>
    <w:rsid w:val="00060DE8"/>
    <w:rsid w:val="000611B6"/>
    <w:rsid w:val="00061D35"/>
    <w:rsid w:val="00062387"/>
    <w:rsid w:val="00062855"/>
    <w:rsid w:val="00063084"/>
    <w:rsid w:val="00063871"/>
    <w:rsid w:val="00065E58"/>
    <w:rsid w:val="00066898"/>
    <w:rsid w:val="00071208"/>
    <w:rsid w:val="00071BB2"/>
    <w:rsid w:val="000721C4"/>
    <w:rsid w:val="000730A4"/>
    <w:rsid w:val="0007363C"/>
    <w:rsid w:val="00074D63"/>
    <w:rsid w:val="000757DC"/>
    <w:rsid w:val="0007722B"/>
    <w:rsid w:val="00077685"/>
    <w:rsid w:val="000776EF"/>
    <w:rsid w:val="000779A2"/>
    <w:rsid w:val="00077C12"/>
    <w:rsid w:val="00077C16"/>
    <w:rsid w:val="0008049B"/>
    <w:rsid w:val="00082F66"/>
    <w:rsid w:val="00083D80"/>
    <w:rsid w:val="00083E23"/>
    <w:rsid w:val="00085163"/>
    <w:rsid w:val="0008758A"/>
    <w:rsid w:val="00087F4A"/>
    <w:rsid w:val="00091BC2"/>
    <w:rsid w:val="000953C2"/>
    <w:rsid w:val="00097982"/>
    <w:rsid w:val="000A1517"/>
    <w:rsid w:val="000A3CBC"/>
    <w:rsid w:val="000A3E89"/>
    <w:rsid w:val="000A42C2"/>
    <w:rsid w:val="000A537A"/>
    <w:rsid w:val="000A7645"/>
    <w:rsid w:val="000A7877"/>
    <w:rsid w:val="000B00CC"/>
    <w:rsid w:val="000B177A"/>
    <w:rsid w:val="000B2DB6"/>
    <w:rsid w:val="000B3409"/>
    <w:rsid w:val="000B4EB8"/>
    <w:rsid w:val="000B5355"/>
    <w:rsid w:val="000B5F9C"/>
    <w:rsid w:val="000B625E"/>
    <w:rsid w:val="000B640C"/>
    <w:rsid w:val="000B6620"/>
    <w:rsid w:val="000B751B"/>
    <w:rsid w:val="000B7BB1"/>
    <w:rsid w:val="000C1E68"/>
    <w:rsid w:val="000C1F31"/>
    <w:rsid w:val="000C27D5"/>
    <w:rsid w:val="000C3B83"/>
    <w:rsid w:val="000C6A14"/>
    <w:rsid w:val="000C719D"/>
    <w:rsid w:val="000C7AFA"/>
    <w:rsid w:val="000C7B87"/>
    <w:rsid w:val="000D0736"/>
    <w:rsid w:val="000D144C"/>
    <w:rsid w:val="000D25BB"/>
    <w:rsid w:val="000D2794"/>
    <w:rsid w:val="000D59D0"/>
    <w:rsid w:val="000D6071"/>
    <w:rsid w:val="000D6158"/>
    <w:rsid w:val="000E0C44"/>
    <w:rsid w:val="000E1DB4"/>
    <w:rsid w:val="000E3721"/>
    <w:rsid w:val="000E3E27"/>
    <w:rsid w:val="000E4146"/>
    <w:rsid w:val="000E460E"/>
    <w:rsid w:val="000E5845"/>
    <w:rsid w:val="000E68EC"/>
    <w:rsid w:val="000E7566"/>
    <w:rsid w:val="000F01B0"/>
    <w:rsid w:val="000F0CC4"/>
    <w:rsid w:val="000F1705"/>
    <w:rsid w:val="000F18D8"/>
    <w:rsid w:val="000F1A0E"/>
    <w:rsid w:val="000F1D35"/>
    <w:rsid w:val="000F2F05"/>
    <w:rsid w:val="000F2F4F"/>
    <w:rsid w:val="000F4CE4"/>
    <w:rsid w:val="000F6972"/>
    <w:rsid w:val="000F6A1A"/>
    <w:rsid w:val="000F7433"/>
    <w:rsid w:val="000F7A5F"/>
    <w:rsid w:val="00100EF2"/>
    <w:rsid w:val="00102C08"/>
    <w:rsid w:val="0010481D"/>
    <w:rsid w:val="00104A0F"/>
    <w:rsid w:val="001067C9"/>
    <w:rsid w:val="00107274"/>
    <w:rsid w:val="0011020A"/>
    <w:rsid w:val="0011129D"/>
    <w:rsid w:val="001115EB"/>
    <w:rsid w:val="00111A12"/>
    <w:rsid w:val="001123B8"/>
    <w:rsid w:val="00113753"/>
    <w:rsid w:val="001149CB"/>
    <w:rsid w:val="00114BA6"/>
    <w:rsid w:val="00115635"/>
    <w:rsid w:val="00116109"/>
    <w:rsid w:val="00116BC7"/>
    <w:rsid w:val="0011782A"/>
    <w:rsid w:val="001218CC"/>
    <w:rsid w:val="001222BF"/>
    <w:rsid w:val="0012324E"/>
    <w:rsid w:val="00123D64"/>
    <w:rsid w:val="00124BB4"/>
    <w:rsid w:val="0012622C"/>
    <w:rsid w:val="00130B05"/>
    <w:rsid w:val="0013139D"/>
    <w:rsid w:val="00131951"/>
    <w:rsid w:val="001321D7"/>
    <w:rsid w:val="00134975"/>
    <w:rsid w:val="00134F1A"/>
    <w:rsid w:val="00134FC2"/>
    <w:rsid w:val="0013504B"/>
    <w:rsid w:val="0013517A"/>
    <w:rsid w:val="0013530B"/>
    <w:rsid w:val="00135422"/>
    <w:rsid w:val="00136107"/>
    <w:rsid w:val="00140170"/>
    <w:rsid w:val="001411F9"/>
    <w:rsid w:val="00141A5B"/>
    <w:rsid w:val="00142879"/>
    <w:rsid w:val="00143A93"/>
    <w:rsid w:val="00144EBA"/>
    <w:rsid w:val="00145B6F"/>
    <w:rsid w:val="00145FFB"/>
    <w:rsid w:val="001502A9"/>
    <w:rsid w:val="00151688"/>
    <w:rsid w:val="001536D5"/>
    <w:rsid w:val="001546DD"/>
    <w:rsid w:val="0015555C"/>
    <w:rsid w:val="00155915"/>
    <w:rsid w:val="001575C5"/>
    <w:rsid w:val="00157E38"/>
    <w:rsid w:val="001608D3"/>
    <w:rsid w:val="00161055"/>
    <w:rsid w:val="00161763"/>
    <w:rsid w:val="0016177C"/>
    <w:rsid w:val="00161D1E"/>
    <w:rsid w:val="0016254C"/>
    <w:rsid w:val="001626B3"/>
    <w:rsid w:val="00163447"/>
    <w:rsid w:val="0016392E"/>
    <w:rsid w:val="0016396F"/>
    <w:rsid w:val="00163A63"/>
    <w:rsid w:val="00163AB0"/>
    <w:rsid w:val="001645D1"/>
    <w:rsid w:val="00165553"/>
    <w:rsid w:val="00170761"/>
    <w:rsid w:val="001708C0"/>
    <w:rsid w:val="001709BC"/>
    <w:rsid w:val="00170D72"/>
    <w:rsid w:val="00171874"/>
    <w:rsid w:val="0017223B"/>
    <w:rsid w:val="001728F8"/>
    <w:rsid w:val="001757E1"/>
    <w:rsid w:val="00176FC6"/>
    <w:rsid w:val="00177F45"/>
    <w:rsid w:val="00181E63"/>
    <w:rsid w:val="00181FE9"/>
    <w:rsid w:val="0018360F"/>
    <w:rsid w:val="001839F5"/>
    <w:rsid w:val="00184B7D"/>
    <w:rsid w:val="00185D83"/>
    <w:rsid w:val="001865FC"/>
    <w:rsid w:val="0018667D"/>
    <w:rsid w:val="0018791A"/>
    <w:rsid w:val="00187B3F"/>
    <w:rsid w:val="00191297"/>
    <w:rsid w:val="00192084"/>
    <w:rsid w:val="00192DCC"/>
    <w:rsid w:val="001967BC"/>
    <w:rsid w:val="001A0ED3"/>
    <w:rsid w:val="001A0FA1"/>
    <w:rsid w:val="001A1527"/>
    <w:rsid w:val="001A1B8A"/>
    <w:rsid w:val="001A295E"/>
    <w:rsid w:val="001A2E82"/>
    <w:rsid w:val="001A2ED3"/>
    <w:rsid w:val="001A2EFD"/>
    <w:rsid w:val="001A3B3D"/>
    <w:rsid w:val="001A436F"/>
    <w:rsid w:val="001A48BA"/>
    <w:rsid w:val="001A4BEF"/>
    <w:rsid w:val="001A4DA7"/>
    <w:rsid w:val="001A5E51"/>
    <w:rsid w:val="001A704D"/>
    <w:rsid w:val="001B06E5"/>
    <w:rsid w:val="001B0816"/>
    <w:rsid w:val="001B0C42"/>
    <w:rsid w:val="001B0EDC"/>
    <w:rsid w:val="001B11D6"/>
    <w:rsid w:val="001B2B01"/>
    <w:rsid w:val="001B3C27"/>
    <w:rsid w:val="001B67DC"/>
    <w:rsid w:val="001B7FDE"/>
    <w:rsid w:val="001C13A1"/>
    <w:rsid w:val="001C148D"/>
    <w:rsid w:val="001C19F8"/>
    <w:rsid w:val="001C1AFE"/>
    <w:rsid w:val="001C6D84"/>
    <w:rsid w:val="001C7253"/>
    <w:rsid w:val="001C78C9"/>
    <w:rsid w:val="001C79D9"/>
    <w:rsid w:val="001C7A21"/>
    <w:rsid w:val="001C7EC1"/>
    <w:rsid w:val="001D0377"/>
    <w:rsid w:val="001D038F"/>
    <w:rsid w:val="001D03A5"/>
    <w:rsid w:val="001D2C52"/>
    <w:rsid w:val="001D2D5E"/>
    <w:rsid w:val="001D42EC"/>
    <w:rsid w:val="001D4A6D"/>
    <w:rsid w:val="001D4CBA"/>
    <w:rsid w:val="001D68CB"/>
    <w:rsid w:val="001E0208"/>
    <w:rsid w:val="001E0B77"/>
    <w:rsid w:val="001E0FF4"/>
    <w:rsid w:val="001E105F"/>
    <w:rsid w:val="001E22CF"/>
    <w:rsid w:val="001E2696"/>
    <w:rsid w:val="001E33AF"/>
    <w:rsid w:val="001E3AA5"/>
    <w:rsid w:val="001E3E27"/>
    <w:rsid w:val="001E4025"/>
    <w:rsid w:val="001E5286"/>
    <w:rsid w:val="001E66B0"/>
    <w:rsid w:val="001F0BA0"/>
    <w:rsid w:val="001F196B"/>
    <w:rsid w:val="001F27F4"/>
    <w:rsid w:val="001F2F72"/>
    <w:rsid w:val="001F303E"/>
    <w:rsid w:val="001F32CE"/>
    <w:rsid w:val="001F3429"/>
    <w:rsid w:val="001F4004"/>
    <w:rsid w:val="001F6E5E"/>
    <w:rsid w:val="0020016E"/>
    <w:rsid w:val="00200665"/>
    <w:rsid w:val="00200E59"/>
    <w:rsid w:val="00201872"/>
    <w:rsid w:val="0020224B"/>
    <w:rsid w:val="00202DA9"/>
    <w:rsid w:val="00204312"/>
    <w:rsid w:val="0020457C"/>
    <w:rsid w:val="0020543F"/>
    <w:rsid w:val="00206288"/>
    <w:rsid w:val="002063DC"/>
    <w:rsid w:val="0020686E"/>
    <w:rsid w:val="00206927"/>
    <w:rsid w:val="00206C9F"/>
    <w:rsid w:val="00207899"/>
    <w:rsid w:val="0020789C"/>
    <w:rsid w:val="00207DAA"/>
    <w:rsid w:val="002103E7"/>
    <w:rsid w:val="002119C1"/>
    <w:rsid w:val="00211DBA"/>
    <w:rsid w:val="0021230D"/>
    <w:rsid w:val="00212A00"/>
    <w:rsid w:val="00213B61"/>
    <w:rsid w:val="00214A26"/>
    <w:rsid w:val="002166C2"/>
    <w:rsid w:val="00216AC3"/>
    <w:rsid w:val="00216DF7"/>
    <w:rsid w:val="002172DE"/>
    <w:rsid w:val="002174E2"/>
    <w:rsid w:val="00217F9D"/>
    <w:rsid w:val="00220E8E"/>
    <w:rsid w:val="00222B92"/>
    <w:rsid w:val="00224B00"/>
    <w:rsid w:val="00224F45"/>
    <w:rsid w:val="00225113"/>
    <w:rsid w:val="002254A9"/>
    <w:rsid w:val="002258B0"/>
    <w:rsid w:val="002269B2"/>
    <w:rsid w:val="00227046"/>
    <w:rsid w:val="0022768C"/>
    <w:rsid w:val="00227692"/>
    <w:rsid w:val="00227D8C"/>
    <w:rsid w:val="00230972"/>
    <w:rsid w:val="00231234"/>
    <w:rsid w:val="00231AC1"/>
    <w:rsid w:val="002323B2"/>
    <w:rsid w:val="00233D7A"/>
    <w:rsid w:val="00233D97"/>
    <w:rsid w:val="002347A2"/>
    <w:rsid w:val="00234E84"/>
    <w:rsid w:val="00235095"/>
    <w:rsid w:val="0024147C"/>
    <w:rsid w:val="002427CC"/>
    <w:rsid w:val="00243668"/>
    <w:rsid w:val="002453E4"/>
    <w:rsid w:val="00247985"/>
    <w:rsid w:val="0025212C"/>
    <w:rsid w:val="00252414"/>
    <w:rsid w:val="00253340"/>
    <w:rsid w:val="002546C4"/>
    <w:rsid w:val="00255DC5"/>
    <w:rsid w:val="00261DC1"/>
    <w:rsid w:val="00263A7B"/>
    <w:rsid w:val="002645C0"/>
    <w:rsid w:val="002654C9"/>
    <w:rsid w:val="0026621B"/>
    <w:rsid w:val="00267D33"/>
    <w:rsid w:val="00272271"/>
    <w:rsid w:val="00273994"/>
    <w:rsid w:val="00273BC4"/>
    <w:rsid w:val="0027419E"/>
    <w:rsid w:val="002741A1"/>
    <w:rsid w:val="002746E9"/>
    <w:rsid w:val="00275A49"/>
    <w:rsid w:val="00276294"/>
    <w:rsid w:val="0027655C"/>
    <w:rsid w:val="00276BF7"/>
    <w:rsid w:val="00276C99"/>
    <w:rsid w:val="00277118"/>
    <w:rsid w:val="0027770A"/>
    <w:rsid w:val="002810C5"/>
    <w:rsid w:val="0028110B"/>
    <w:rsid w:val="00281489"/>
    <w:rsid w:val="0028230E"/>
    <w:rsid w:val="00282828"/>
    <w:rsid w:val="00283012"/>
    <w:rsid w:val="00283915"/>
    <w:rsid w:val="00283D04"/>
    <w:rsid w:val="002850E3"/>
    <w:rsid w:val="002855FB"/>
    <w:rsid w:val="00285D20"/>
    <w:rsid w:val="00285F81"/>
    <w:rsid w:val="00287030"/>
    <w:rsid w:val="002874CB"/>
    <w:rsid w:val="00292673"/>
    <w:rsid w:val="00294806"/>
    <w:rsid w:val="00294880"/>
    <w:rsid w:val="002950CF"/>
    <w:rsid w:val="00295816"/>
    <w:rsid w:val="00296300"/>
    <w:rsid w:val="002968BD"/>
    <w:rsid w:val="00297216"/>
    <w:rsid w:val="00297C5D"/>
    <w:rsid w:val="002A2944"/>
    <w:rsid w:val="002A2AE8"/>
    <w:rsid w:val="002A2F65"/>
    <w:rsid w:val="002A38F9"/>
    <w:rsid w:val="002A474C"/>
    <w:rsid w:val="002A515B"/>
    <w:rsid w:val="002A649B"/>
    <w:rsid w:val="002A6A8C"/>
    <w:rsid w:val="002A7947"/>
    <w:rsid w:val="002B18DA"/>
    <w:rsid w:val="002B2ACC"/>
    <w:rsid w:val="002B45D4"/>
    <w:rsid w:val="002B4697"/>
    <w:rsid w:val="002B48E2"/>
    <w:rsid w:val="002B7544"/>
    <w:rsid w:val="002B7D5F"/>
    <w:rsid w:val="002B7F80"/>
    <w:rsid w:val="002C0B43"/>
    <w:rsid w:val="002C0C05"/>
    <w:rsid w:val="002C1288"/>
    <w:rsid w:val="002C1E42"/>
    <w:rsid w:val="002C3515"/>
    <w:rsid w:val="002C3C0F"/>
    <w:rsid w:val="002C4696"/>
    <w:rsid w:val="002C5548"/>
    <w:rsid w:val="002C5623"/>
    <w:rsid w:val="002C5AD6"/>
    <w:rsid w:val="002C5BE6"/>
    <w:rsid w:val="002C6B18"/>
    <w:rsid w:val="002C7DC1"/>
    <w:rsid w:val="002D0FAE"/>
    <w:rsid w:val="002D25D8"/>
    <w:rsid w:val="002D4850"/>
    <w:rsid w:val="002D524D"/>
    <w:rsid w:val="002D54A7"/>
    <w:rsid w:val="002D675D"/>
    <w:rsid w:val="002E1AE0"/>
    <w:rsid w:val="002E4EF9"/>
    <w:rsid w:val="002E5F13"/>
    <w:rsid w:val="002E624C"/>
    <w:rsid w:val="002E6539"/>
    <w:rsid w:val="002E655E"/>
    <w:rsid w:val="002E68A7"/>
    <w:rsid w:val="002E7B83"/>
    <w:rsid w:val="002E7E9A"/>
    <w:rsid w:val="002F02EA"/>
    <w:rsid w:val="002F08EE"/>
    <w:rsid w:val="002F21CA"/>
    <w:rsid w:val="002F4ADC"/>
    <w:rsid w:val="002F6780"/>
    <w:rsid w:val="002F7EA9"/>
    <w:rsid w:val="00300986"/>
    <w:rsid w:val="003009EB"/>
    <w:rsid w:val="00301824"/>
    <w:rsid w:val="003037BC"/>
    <w:rsid w:val="00303CBE"/>
    <w:rsid w:val="0030418B"/>
    <w:rsid w:val="0030452B"/>
    <w:rsid w:val="00306465"/>
    <w:rsid w:val="003100FB"/>
    <w:rsid w:val="003102E3"/>
    <w:rsid w:val="0031049F"/>
    <w:rsid w:val="00310740"/>
    <w:rsid w:val="00310DA9"/>
    <w:rsid w:val="00311010"/>
    <w:rsid w:val="003116F1"/>
    <w:rsid w:val="0031274D"/>
    <w:rsid w:val="003139D9"/>
    <w:rsid w:val="00313DA6"/>
    <w:rsid w:val="0031516B"/>
    <w:rsid w:val="003156C4"/>
    <w:rsid w:val="00315DF4"/>
    <w:rsid w:val="00316378"/>
    <w:rsid w:val="00320316"/>
    <w:rsid w:val="0032036A"/>
    <w:rsid w:val="00320E0C"/>
    <w:rsid w:val="003212C5"/>
    <w:rsid w:val="00322817"/>
    <w:rsid w:val="00323113"/>
    <w:rsid w:val="00325D5E"/>
    <w:rsid w:val="00325E6F"/>
    <w:rsid w:val="0032640C"/>
    <w:rsid w:val="00326CB3"/>
    <w:rsid w:val="0032770D"/>
    <w:rsid w:val="0033050D"/>
    <w:rsid w:val="00330D52"/>
    <w:rsid w:val="00330D53"/>
    <w:rsid w:val="00330DFE"/>
    <w:rsid w:val="0033146B"/>
    <w:rsid w:val="003324D5"/>
    <w:rsid w:val="0033467A"/>
    <w:rsid w:val="00334794"/>
    <w:rsid w:val="00334D90"/>
    <w:rsid w:val="003353D9"/>
    <w:rsid w:val="003364C9"/>
    <w:rsid w:val="0033714E"/>
    <w:rsid w:val="00337307"/>
    <w:rsid w:val="003373F4"/>
    <w:rsid w:val="0034197E"/>
    <w:rsid w:val="00341B94"/>
    <w:rsid w:val="00341C9B"/>
    <w:rsid w:val="0034231B"/>
    <w:rsid w:val="0034271D"/>
    <w:rsid w:val="003428F9"/>
    <w:rsid w:val="00343BFE"/>
    <w:rsid w:val="003443CF"/>
    <w:rsid w:val="003453A5"/>
    <w:rsid w:val="00345F4E"/>
    <w:rsid w:val="00346874"/>
    <w:rsid w:val="00346D8D"/>
    <w:rsid w:val="0034716A"/>
    <w:rsid w:val="0035040F"/>
    <w:rsid w:val="003505A6"/>
    <w:rsid w:val="00350C9F"/>
    <w:rsid w:val="00351647"/>
    <w:rsid w:val="0035219D"/>
    <w:rsid w:val="003523CD"/>
    <w:rsid w:val="00354FCF"/>
    <w:rsid w:val="003553A6"/>
    <w:rsid w:val="00355926"/>
    <w:rsid w:val="00356CD7"/>
    <w:rsid w:val="003609EA"/>
    <w:rsid w:val="00361AFC"/>
    <w:rsid w:val="0036415E"/>
    <w:rsid w:val="00364269"/>
    <w:rsid w:val="00364979"/>
    <w:rsid w:val="003650DA"/>
    <w:rsid w:val="00370B8D"/>
    <w:rsid w:val="00370F81"/>
    <w:rsid w:val="00371490"/>
    <w:rsid w:val="00371664"/>
    <w:rsid w:val="00371771"/>
    <w:rsid w:val="00372301"/>
    <w:rsid w:val="00372A90"/>
    <w:rsid w:val="00372C21"/>
    <w:rsid w:val="00373021"/>
    <w:rsid w:val="00374F21"/>
    <w:rsid w:val="00374FB3"/>
    <w:rsid w:val="00375DC4"/>
    <w:rsid w:val="00376D3B"/>
    <w:rsid w:val="00380163"/>
    <w:rsid w:val="00380270"/>
    <w:rsid w:val="00380B4A"/>
    <w:rsid w:val="0038299A"/>
    <w:rsid w:val="0038360D"/>
    <w:rsid w:val="00385640"/>
    <w:rsid w:val="003863CA"/>
    <w:rsid w:val="00386BBF"/>
    <w:rsid w:val="00386E71"/>
    <w:rsid w:val="00387A92"/>
    <w:rsid w:val="003902CE"/>
    <w:rsid w:val="00390AA3"/>
    <w:rsid w:val="00390E48"/>
    <w:rsid w:val="00391B5D"/>
    <w:rsid w:val="0039364A"/>
    <w:rsid w:val="00394222"/>
    <w:rsid w:val="00395094"/>
    <w:rsid w:val="0039602B"/>
    <w:rsid w:val="00396F0D"/>
    <w:rsid w:val="003A0160"/>
    <w:rsid w:val="003A0241"/>
    <w:rsid w:val="003A0867"/>
    <w:rsid w:val="003A19E2"/>
    <w:rsid w:val="003A1C10"/>
    <w:rsid w:val="003A1F2A"/>
    <w:rsid w:val="003A2089"/>
    <w:rsid w:val="003A361A"/>
    <w:rsid w:val="003A3620"/>
    <w:rsid w:val="003A3EF3"/>
    <w:rsid w:val="003A51ED"/>
    <w:rsid w:val="003A58D6"/>
    <w:rsid w:val="003B2B40"/>
    <w:rsid w:val="003B2B64"/>
    <w:rsid w:val="003B2CFB"/>
    <w:rsid w:val="003B4E04"/>
    <w:rsid w:val="003B5566"/>
    <w:rsid w:val="003B5A2D"/>
    <w:rsid w:val="003B5E25"/>
    <w:rsid w:val="003B68CC"/>
    <w:rsid w:val="003B758C"/>
    <w:rsid w:val="003B75AB"/>
    <w:rsid w:val="003B7868"/>
    <w:rsid w:val="003C070E"/>
    <w:rsid w:val="003C1321"/>
    <w:rsid w:val="003C14AE"/>
    <w:rsid w:val="003C2EAE"/>
    <w:rsid w:val="003C37ED"/>
    <w:rsid w:val="003C497C"/>
    <w:rsid w:val="003C5671"/>
    <w:rsid w:val="003C5F1C"/>
    <w:rsid w:val="003C664F"/>
    <w:rsid w:val="003C6791"/>
    <w:rsid w:val="003C6889"/>
    <w:rsid w:val="003C6B3D"/>
    <w:rsid w:val="003D0A4E"/>
    <w:rsid w:val="003D2574"/>
    <w:rsid w:val="003D2926"/>
    <w:rsid w:val="003D4AE8"/>
    <w:rsid w:val="003E038B"/>
    <w:rsid w:val="003E2286"/>
    <w:rsid w:val="003E288F"/>
    <w:rsid w:val="003E3268"/>
    <w:rsid w:val="003E3C03"/>
    <w:rsid w:val="003E4AFA"/>
    <w:rsid w:val="003E4D11"/>
    <w:rsid w:val="003E5219"/>
    <w:rsid w:val="003E67A0"/>
    <w:rsid w:val="003E692B"/>
    <w:rsid w:val="003E6A48"/>
    <w:rsid w:val="003E7001"/>
    <w:rsid w:val="003E7DE0"/>
    <w:rsid w:val="003F0DD1"/>
    <w:rsid w:val="003F23F9"/>
    <w:rsid w:val="003F2C3D"/>
    <w:rsid w:val="003F4407"/>
    <w:rsid w:val="003F459C"/>
    <w:rsid w:val="003F4CE3"/>
    <w:rsid w:val="003F5913"/>
    <w:rsid w:val="003F5A08"/>
    <w:rsid w:val="003F6499"/>
    <w:rsid w:val="003F64E8"/>
    <w:rsid w:val="003F66D1"/>
    <w:rsid w:val="003F6774"/>
    <w:rsid w:val="003F6D6A"/>
    <w:rsid w:val="00400088"/>
    <w:rsid w:val="0040071F"/>
    <w:rsid w:val="00400D05"/>
    <w:rsid w:val="00400DFE"/>
    <w:rsid w:val="00404065"/>
    <w:rsid w:val="004048AE"/>
    <w:rsid w:val="00405B2F"/>
    <w:rsid w:val="004076B3"/>
    <w:rsid w:val="0041062F"/>
    <w:rsid w:val="0041071D"/>
    <w:rsid w:val="00410A38"/>
    <w:rsid w:val="00410A6C"/>
    <w:rsid w:val="00411C47"/>
    <w:rsid w:val="00412059"/>
    <w:rsid w:val="0041269B"/>
    <w:rsid w:val="00412D11"/>
    <w:rsid w:val="00413FB2"/>
    <w:rsid w:val="0041439E"/>
    <w:rsid w:val="00415A84"/>
    <w:rsid w:val="0041774E"/>
    <w:rsid w:val="0042039F"/>
    <w:rsid w:val="00420716"/>
    <w:rsid w:val="00421C2F"/>
    <w:rsid w:val="00422E31"/>
    <w:rsid w:val="00423493"/>
    <w:rsid w:val="00423784"/>
    <w:rsid w:val="004247C8"/>
    <w:rsid w:val="0042558C"/>
    <w:rsid w:val="004274C5"/>
    <w:rsid w:val="00430598"/>
    <w:rsid w:val="0043195E"/>
    <w:rsid w:val="004325FB"/>
    <w:rsid w:val="004328EC"/>
    <w:rsid w:val="00432DE3"/>
    <w:rsid w:val="0043732F"/>
    <w:rsid w:val="0044109A"/>
    <w:rsid w:val="004432BA"/>
    <w:rsid w:val="0044407E"/>
    <w:rsid w:val="004450BE"/>
    <w:rsid w:val="0044763F"/>
    <w:rsid w:val="0044787A"/>
    <w:rsid w:val="00447BB9"/>
    <w:rsid w:val="004500DC"/>
    <w:rsid w:val="00452F2F"/>
    <w:rsid w:val="00453CB2"/>
    <w:rsid w:val="00453E2F"/>
    <w:rsid w:val="00455162"/>
    <w:rsid w:val="00456681"/>
    <w:rsid w:val="004601CE"/>
    <w:rsid w:val="0046031D"/>
    <w:rsid w:val="00462AF1"/>
    <w:rsid w:val="00462B0C"/>
    <w:rsid w:val="00462DC2"/>
    <w:rsid w:val="00463162"/>
    <w:rsid w:val="004633DC"/>
    <w:rsid w:val="00463E33"/>
    <w:rsid w:val="00465448"/>
    <w:rsid w:val="00465BC0"/>
    <w:rsid w:val="00466791"/>
    <w:rsid w:val="00466CD9"/>
    <w:rsid w:val="00467A5A"/>
    <w:rsid w:val="004716B2"/>
    <w:rsid w:val="00472219"/>
    <w:rsid w:val="004730FA"/>
    <w:rsid w:val="00473AC9"/>
    <w:rsid w:val="0047431B"/>
    <w:rsid w:val="00474D85"/>
    <w:rsid w:val="004753FB"/>
    <w:rsid w:val="00475995"/>
    <w:rsid w:val="00480C16"/>
    <w:rsid w:val="0048234C"/>
    <w:rsid w:val="00482875"/>
    <w:rsid w:val="00484565"/>
    <w:rsid w:val="004856BF"/>
    <w:rsid w:val="00491011"/>
    <w:rsid w:val="004911CD"/>
    <w:rsid w:val="00491454"/>
    <w:rsid w:val="004919B0"/>
    <w:rsid w:val="00492BD5"/>
    <w:rsid w:val="00493CD6"/>
    <w:rsid w:val="00496CC8"/>
    <w:rsid w:val="00496D89"/>
    <w:rsid w:val="0049736A"/>
    <w:rsid w:val="004975C3"/>
    <w:rsid w:val="004A06BC"/>
    <w:rsid w:val="004A15DD"/>
    <w:rsid w:val="004A1B31"/>
    <w:rsid w:val="004A2884"/>
    <w:rsid w:val="004A33FF"/>
    <w:rsid w:val="004A5020"/>
    <w:rsid w:val="004A571B"/>
    <w:rsid w:val="004A5FAA"/>
    <w:rsid w:val="004A7A00"/>
    <w:rsid w:val="004A7F27"/>
    <w:rsid w:val="004B12D0"/>
    <w:rsid w:val="004B1459"/>
    <w:rsid w:val="004B1516"/>
    <w:rsid w:val="004B1F1D"/>
    <w:rsid w:val="004B26BF"/>
    <w:rsid w:val="004B2B48"/>
    <w:rsid w:val="004B2C91"/>
    <w:rsid w:val="004B36A0"/>
    <w:rsid w:val="004B3F22"/>
    <w:rsid w:val="004B64F3"/>
    <w:rsid w:val="004C01C1"/>
    <w:rsid w:val="004C044D"/>
    <w:rsid w:val="004C0B75"/>
    <w:rsid w:val="004C24A8"/>
    <w:rsid w:val="004C367A"/>
    <w:rsid w:val="004C3E34"/>
    <w:rsid w:val="004C4CDE"/>
    <w:rsid w:val="004C52F4"/>
    <w:rsid w:val="004C5D6D"/>
    <w:rsid w:val="004C6ABB"/>
    <w:rsid w:val="004C6C6A"/>
    <w:rsid w:val="004C7A01"/>
    <w:rsid w:val="004C7F8F"/>
    <w:rsid w:val="004D0548"/>
    <w:rsid w:val="004D140F"/>
    <w:rsid w:val="004D1795"/>
    <w:rsid w:val="004D2271"/>
    <w:rsid w:val="004D2C2A"/>
    <w:rsid w:val="004D2C85"/>
    <w:rsid w:val="004D3DDF"/>
    <w:rsid w:val="004D5232"/>
    <w:rsid w:val="004D5478"/>
    <w:rsid w:val="004D6B7B"/>
    <w:rsid w:val="004D72B5"/>
    <w:rsid w:val="004D777A"/>
    <w:rsid w:val="004E083A"/>
    <w:rsid w:val="004E1496"/>
    <w:rsid w:val="004E1C62"/>
    <w:rsid w:val="004E1C73"/>
    <w:rsid w:val="004E20B3"/>
    <w:rsid w:val="004E294D"/>
    <w:rsid w:val="004E2B0D"/>
    <w:rsid w:val="004E2C0B"/>
    <w:rsid w:val="004E38C9"/>
    <w:rsid w:val="004E4E7A"/>
    <w:rsid w:val="004E563C"/>
    <w:rsid w:val="004E597F"/>
    <w:rsid w:val="004E6CC7"/>
    <w:rsid w:val="004F1F0F"/>
    <w:rsid w:val="004F3A8B"/>
    <w:rsid w:val="004F477D"/>
    <w:rsid w:val="004F4CEF"/>
    <w:rsid w:val="004F4D5F"/>
    <w:rsid w:val="004F51CB"/>
    <w:rsid w:val="004F56B8"/>
    <w:rsid w:val="004F5D74"/>
    <w:rsid w:val="004F6D17"/>
    <w:rsid w:val="004F70F1"/>
    <w:rsid w:val="00500932"/>
    <w:rsid w:val="005009C8"/>
    <w:rsid w:val="00500A2D"/>
    <w:rsid w:val="00502525"/>
    <w:rsid w:val="00502CC0"/>
    <w:rsid w:val="00503911"/>
    <w:rsid w:val="00503DC6"/>
    <w:rsid w:val="00504D10"/>
    <w:rsid w:val="00505C0C"/>
    <w:rsid w:val="00505C7D"/>
    <w:rsid w:val="00505CEE"/>
    <w:rsid w:val="005060D8"/>
    <w:rsid w:val="00507762"/>
    <w:rsid w:val="00510084"/>
    <w:rsid w:val="00511404"/>
    <w:rsid w:val="0051237E"/>
    <w:rsid w:val="00513256"/>
    <w:rsid w:val="00513927"/>
    <w:rsid w:val="005143D7"/>
    <w:rsid w:val="005155B7"/>
    <w:rsid w:val="0051759B"/>
    <w:rsid w:val="00517C16"/>
    <w:rsid w:val="00517DC7"/>
    <w:rsid w:val="00517E3D"/>
    <w:rsid w:val="00520A09"/>
    <w:rsid w:val="00520DB9"/>
    <w:rsid w:val="00521079"/>
    <w:rsid w:val="005214C3"/>
    <w:rsid w:val="00521C9A"/>
    <w:rsid w:val="00521E61"/>
    <w:rsid w:val="0052358A"/>
    <w:rsid w:val="00523ECF"/>
    <w:rsid w:val="00526969"/>
    <w:rsid w:val="00530652"/>
    <w:rsid w:val="005307F8"/>
    <w:rsid w:val="0053168D"/>
    <w:rsid w:val="005319BB"/>
    <w:rsid w:val="00531AA3"/>
    <w:rsid w:val="0053236A"/>
    <w:rsid w:val="00532378"/>
    <w:rsid w:val="005326AD"/>
    <w:rsid w:val="00532B93"/>
    <w:rsid w:val="00535709"/>
    <w:rsid w:val="00535D0B"/>
    <w:rsid w:val="00536640"/>
    <w:rsid w:val="0053737D"/>
    <w:rsid w:val="00537477"/>
    <w:rsid w:val="00540236"/>
    <w:rsid w:val="005410C6"/>
    <w:rsid w:val="00542E5E"/>
    <w:rsid w:val="0054483B"/>
    <w:rsid w:val="00544C03"/>
    <w:rsid w:val="00544FE7"/>
    <w:rsid w:val="0054597E"/>
    <w:rsid w:val="00545A48"/>
    <w:rsid w:val="00545AEA"/>
    <w:rsid w:val="00547672"/>
    <w:rsid w:val="00547F82"/>
    <w:rsid w:val="00551B7F"/>
    <w:rsid w:val="00552D25"/>
    <w:rsid w:val="00554E70"/>
    <w:rsid w:val="005557CD"/>
    <w:rsid w:val="0055587B"/>
    <w:rsid w:val="00556A8D"/>
    <w:rsid w:val="005617AA"/>
    <w:rsid w:val="005620A7"/>
    <w:rsid w:val="0056213C"/>
    <w:rsid w:val="0056225C"/>
    <w:rsid w:val="0056610F"/>
    <w:rsid w:val="0056655D"/>
    <w:rsid w:val="00567132"/>
    <w:rsid w:val="005673C6"/>
    <w:rsid w:val="0057073E"/>
    <w:rsid w:val="005717E7"/>
    <w:rsid w:val="005723D7"/>
    <w:rsid w:val="00572920"/>
    <w:rsid w:val="005736D8"/>
    <w:rsid w:val="00574EA0"/>
    <w:rsid w:val="00575BCA"/>
    <w:rsid w:val="00575E6A"/>
    <w:rsid w:val="00576173"/>
    <w:rsid w:val="005762FE"/>
    <w:rsid w:val="00576591"/>
    <w:rsid w:val="005816D8"/>
    <w:rsid w:val="00581AF2"/>
    <w:rsid w:val="0058251B"/>
    <w:rsid w:val="00582E6E"/>
    <w:rsid w:val="00583441"/>
    <w:rsid w:val="00585216"/>
    <w:rsid w:val="00585225"/>
    <w:rsid w:val="005856C7"/>
    <w:rsid w:val="005858D5"/>
    <w:rsid w:val="00587DCA"/>
    <w:rsid w:val="00590039"/>
    <w:rsid w:val="00590767"/>
    <w:rsid w:val="00591C55"/>
    <w:rsid w:val="00591FB1"/>
    <w:rsid w:val="0059231E"/>
    <w:rsid w:val="00592D64"/>
    <w:rsid w:val="005953DF"/>
    <w:rsid w:val="005954DC"/>
    <w:rsid w:val="00595AE5"/>
    <w:rsid w:val="00596057"/>
    <w:rsid w:val="0059643A"/>
    <w:rsid w:val="005A00EF"/>
    <w:rsid w:val="005A023B"/>
    <w:rsid w:val="005A19E1"/>
    <w:rsid w:val="005A220D"/>
    <w:rsid w:val="005A2C04"/>
    <w:rsid w:val="005A3922"/>
    <w:rsid w:val="005A587D"/>
    <w:rsid w:val="005A5EFC"/>
    <w:rsid w:val="005A61CD"/>
    <w:rsid w:val="005A6763"/>
    <w:rsid w:val="005A75EE"/>
    <w:rsid w:val="005A7932"/>
    <w:rsid w:val="005B0034"/>
    <w:rsid w:val="005B0344"/>
    <w:rsid w:val="005B3925"/>
    <w:rsid w:val="005B494F"/>
    <w:rsid w:val="005B4FA8"/>
    <w:rsid w:val="005B5051"/>
    <w:rsid w:val="005B520E"/>
    <w:rsid w:val="005B5864"/>
    <w:rsid w:val="005B656F"/>
    <w:rsid w:val="005B6BFE"/>
    <w:rsid w:val="005B6D83"/>
    <w:rsid w:val="005C00FA"/>
    <w:rsid w:val="005C024F"/>
    <w:rsid w:val="005C02ED"/>
    <w:rsid w:val="005C0425"/>
    <w:rsid w:val="005C0F9A"/>
    <w:rsid w:val="005C1198"/>
    <w:rsid w:val="005C2BF4"/>
    <w:rsid w:val="005C2E9A"/>
    <w:rsid w:val="005D1069"/>
    <w:rsid w:val="005D148F"/>
    <w:rsid w:val="005D1559"/>
    <w:rsid w:val="005D1ADC"/>
    <w:rsid w:val="005D1E67"/>
    <w:rsid w:val="005D29BF"/>
    <w:rsid w:val="005D3DE9"/>
    <w:rsid w:val="005D5CE5"/>
    <w:rsid w:val="005D67A5"/>
    <w:rsid w:val="005D6C95"/>
    <w:rsid w:val="005E0739"/>
    <w:rsid w:val="005E2800"/>
    <w:rsid w:val="005E49A1"/>
    <w:rsid w:val="005E556A"/>
    <w:rsid w:val="005E5754"/>
    <w:rsid w:val="005E5BC3"/>
    <w:rsid w:val="005E5DFE"/>
    <w:rsid w:val="005E66A0"/>
    <w:rsid w:val="005E6DE7"/>
    <w:rsid w:val="005F0414"/>
    <w:rsid w:val="005F04F2"/>
    <w:rsid w:val="005F0E77"/>
    <w:rsid w:val="005F1436"/>
    <w:rsid w:val="005F15F9"/>
    <w:rsid w:val="005F283D"/>
    <w:rsid w:val="005F2A26"/>
    <w:rsid w:val="005F2E06"/>
    <w:rsid w:val="005F3FA0"/>
    <w:rsid w:val="005F5645"/>
    <w:rsid w:val="005F58C9"/>
    <w:rsid w:val="005F6314"/>
    <w:rsid w:val="005F7687"/>
    <w:rsid w:val="005F7758"/>
    <w:rsid w:val="006000B6"/>
    <w:rsid w:val="00600474"/>
    <w:rsid w:val="006023CD"/>
    <w:rsid w:val="006027C7"/>
    <w:rsid w:val="00602834"/>
    <w:rsid w:val="006029AF"/>
    <w:rsid w:val="00602DC3"/>
    <w:rsid w:val="006038C3"/>
    <w:rsid w:val="006039C4"/>
    <w:rsid w:val="00603DCF"/>
    <w:rsid w:val="00605426"/>
    <w:rsid w:val="00605825"/>
    <w:rsid w:val="0060723C"/>
    <w:rsid w:val="00607395"/>
    <w:rsid w:val="00607F10"/>
    <w:rsid w:val="00610024"/>
    <w:rsid w:val="00610D0B"/>
    <w:rsid w:val="00610D29"/>
    <w:rsid w:val="006111FC"/>
    <w:rsid w:val="006120A5"/>
    <w:rsid w:val="006121C1"/>
    <w:rsid w:val="00612D9B"/>
    <w:rsid w:val="006133A2"/>
    <w:rsid w:val="00613E28"/>
    <w:rsid w:val="00614F03"/>
    <w:rsid w:val="006155A7"/>
    <w:rsid w:val="00616216"/>
    <w:rsid w:val="00616C13"/>
    <w:rsid w:val="00617F0B"/>
    <w:rsid w:val="00620545"/>
    <w:rsid w:val="0062074B"/>
    <w:rsid w:val="00622026"/>
    <w:rsid w:val="00622AAC"/>
    <w:rsid w:val="0062421C"/>
    <w:rsid w:val="00624AF1"/>
    <w:rsid w:val="00626C8E"/>
    <w:rsid w:val="00627F56"/>
    <w:rsid w:val="00632938"/>
    <w:rsid w:val="006337BA"/>
    <w:rsid w:val="006342C7"/>
    <w:rsid w:val="006342DC"/>
    <w:rsid w:val="00637897"/>
    <w:rsid w:val="006403B6"/>
    <w:rsid w:val="00642902"/>
    <w:rsid w:val="00642FFE"/>
    <w:rsid w:val="0064331C"/>
    <w:rsid w:val="006439AD"/>
    <w:rsid w:val="00643CE1"/>
    <w:rsid w:val="006447EA"/>
    <w:rsid w:val="00645543"/>
    <w:rsid w:val="00645D22"/>
    <w:rsid w:val="006460D4"/>
    <w:rsid w:val="00646631"/>
    <w:rsid w:val="00646900"/>
    <w:rsid w:val="00646A7E"/>
    <w:rsid w:val="00646AFD"/>
    <w:rsid w:val="00646B12"/>
    <w:rsid w:val="00646DCF"/>
    <w:rsid w:val="00646E34"/>
    <w:rsid w:val="00647BDA"/>
    <w:rsid w:val="00650DC6"/>
    <w:rsid w:val="0065142C"/>
    <w:rsid w:val="00651A08"/>
    <w:rsid w:val="006520E6"/>
    <w:rsid w:val="00652A67"/>
    <w:rsid w:val="00652CB7"/>
    <w:rsid w:val="0065330A"/>
    <w:rsid w:val="00653521"/>
    <w:rsid w:val="00654204"/>
    <w:rsid w:val="00655191"/>
    <w:rsid w:val="00656355"/>
    <w:rsid w:val="006577BC"/>
    <w:rsid w:val="006606D1"/>
    <w:rsid w:val="00663487"/>
    <w:rsid w:val="00663C3D"/>
    <w:rsid w:val="006645BC"/>
    <w:rsid w:val="00665763"/>
    <w:rsid w:val="00665E30"/>
    <w:rsid w:val="00666EF2"/>
    <w:rsid w:val="00667676"/>
    <w:rsid w:val="00667E78"/>
    <w:rsid w:val="00667EE1"/>
    <w:rsid w:val="00670434"/>
    <w:rsid w:val="006706C6"/>
    <w:rsid w:val="0067079E"/>
    <w:rsid w:val="00670ED7"/>
    <w:rsid w:val="00674208"/>
    <w:rsid w:val="006743FA"/>
    <w:rsid w:val="00676FA8"/>
    <w:rsid w:val="00680076"/>
    <w:rsid w:val="00680A22"/>
    <w:rsid w:val="00682089"/>
    <w:rsid w:val="0068237B"/>
    <w:rsid w:val="0068389B"/>
    <w:rsid w:val="00683F94"/>
    <w:rsid w:val="00684FBC"/>
    <w:rsid w:val="00686600"/>
    <w:rsid w:val="00687D9A"/>
    <w:rsid w:val="006900FD"/>
    <w:rsid w:val="00690441"/>
    <w:rsid w:val="0069047C"/>
    <w:rsid w:val="00691DD7"/>
    <w:rsid w:val="00693252"/>
    <w:rsid w:val="00696489"/>
    <w:rsid w:val="006A0D13"/>
    <w:rsid w:val="006A1401"/>
    <w:rsid w:val="006A1595"/>
    <w:rsid w:val="006A2A1C"/>
    <w:rsid w:val="006A33C7"/>
    <w:rsid w:val="006A458E"/>
    <w:rsid w:val="006A4A32"/>
    <w:rsid w:val="006A53FF"/>
    <w:rsid w:val="006A5D82"/>
    <w:rsid w:val="006A61CE"/>
    <w:rsid w:val="006A692C"/>
    <w:rsid w:val="006A6B7F"/>
    <w:rsid w:val="006B149E"/>
    <w:rsid w:val="006B1DF6"/>
    <w:rsid w:val="006B2148"/>
    <w:rsid w:val="006B2189"/>
    <w:rsid w:val="006B2701"/>
    <w:rsid w:val="006B377B"/>
    <w:rsid w:val="006B4134"/>
    <w:rsid w:val="006B44B9"/>
    <w:rsid w:val="006B527D"/>
    <w:rsid w:val="006B637D"/>
    <w:rsid w:val="006B6B66"/>
    <w:rsid w:val="006C12CD"/>
    <w:rsid w:val="006C270C"/>
    <w:rsid w:val="006C27FC"/>
    <w:rsid w:val="006C2AB7"/>
    <w:rsid w:val="006C3445"/>
    <w:rsid w:val="006C431C"/>
    <w:rsid w:val="006C5E98"/>
    <w:rsid w:val="006C6936"/>
    <w:rsid w:val="006C6BFD"/>
    <w:rsid w:val="006C6D9C"/>
    <w:rsid w:val="006D1CE8"/>
    <w:rsid w:val="006D27E3"/>
    <w:rsid w:val="006D3950"/>
    <w:rsid w:val="006D6486"/>
    <w:rsid w:val="006D6EB2"/>
    <w:rsid w:val="006D7BBB"/>
    <w:rsid w:val="006E4863"/>
    <w:rsid w:val="006E4D5A"/>
    <w:rsid w:val="006E53D5"/>
    <w:rsid w:val="006E5874"/>
    <w:rsid w:val="006E5C7F"/>
    <w:rsid w:val="006E6EE7"/>
    <w:rsid w:val="006F0264"/>
    <w:rsid w:val="006F0B52"/>
    <w:rsid w:val="006F118D"/>
    <w:rsid w:val="006F4356"/>
    <w:rsid w:val="006F476D"/>
    <w:rsid w:val="006F4783"/>
    <w:rsid w:val="006F6656"/>
    <w:rsid w:val="006F6D3D"/>
    <w:rsid w:val="006F74EE"/>
    <w:rsid w:val="006F7780"/>
    <w:rsid w:val="00701454"/>
    <w:rsid w:val="00702450"/>
    <w:rsid w:val="00702DEA"/>
    <w:rsid w:val="0070460D"/>
    <w:rsid w:val="00705704"/>
    <w:rsid w:val="00705818"/>
    <w:rsid w:val="00706238"/>
    <w:rsid w:val="007066EC"/>
    <w:rsid w:val="007067B1"/>
    <w:rsid w:val="007075B5"/>
    <w:rsid w:val="00710E93"/>
    <w:rsid w:val="007110CA"/>
    <w:rsid w:val="00711B4E"/>
    <w:rsid w:val="00711BEE"/>
    <w:rsid w:val="00712037"/>
    <w:rsid w:val="00713299"/>
    <w:rsid w:val="00713A6F"/>
    <w:rsid w:val="007143F5"/>
    <w:rsid w:val="00714E25"/>
    <w:rsid w:val="00715BEA"/>
    <w:rsid w:val="00720AA2"/>
    <w:rsid w:val="00720D34"/>
    <w:rsid w:val="00721BC9"/>
    <w:rsid w:val="007224DE"/>
    <w:rsid w:val="00722761"/>
    <w:rsid w:val="007232A2"/>
    <w:rsid w:val="00723E41"/>
    <w:rsid w:val="00724953"/>
    <w:rsid w:val="00725003"/>
    <w:rsid w:val="00725046"/>
    <w:rsid w:val="0073093B"/>
    <w:rsid w:val="00730C31"/>
    <w:rsid w:val="007318AC"/>
    <w:rsid w:val="007320D9"/>
    <w:rsid w:val="00732992"/>
    <w:rsid w:val="00733802"/>
    <w:rsid w:val="0073435C"/>
    <w:rsid w:val="00734483"/>
    <w:rsid w:val="007369B6"/>
    <w:rsid w:val="00740EEA"/>
    <w:rsid w:val="0074304A"/>
    <w:rsid w:val="00743278"/>
    <w:rsid w:val="00743B2F"/>
    <w:rsid w:val="007444E6"/>
    <w:rsid w:val="00745351"/>
    <w:rsid w:val="00751735"/>
    <w:rsid w:val="00751AE9"/>
    <w:rsid w:val="00753BFD"/>
    <w:rsid w:val="00754C86"/>
    <w:rsid w:val="007600B9"/>
    <w:rsid w:val="00760785"/>
    <w:rsid w:val="00760A17"/>
    <w:rsid w:val="00762300"/>
    <w:rsid w:val="007638CF"/>
    <w:rsid w:val="00763BC1"/>
    <w:rsid w:val="00763BCA"/>
    <w:rsid w:val="007645C1"/>
    <w:rsid w:val="00764ABC"/>
    <w:rsid w:val="00764CEE"/>
    <w:rsid w:val="007667DA"/>
    <w:rsid w:val="00766C53"/>
    <w:rsid w:val="007674BC"/>
    <w:rsid w:val="00770BDE"/>
    <w:rsid w:val="00770ED0"/>
    <w:rsid w:val="007711C3"/>
    <w:rsid w:val="00774662"/>
    <w:rsid w:val="00774836"/>
    <w:rsid w:val="007804FB"/>
    <w:rsid w:val="00781E2B"/>
    <w:rsid w:val="00783A46"/>
    <w:rsid w:val="007848B5"/>
    <w:rsid w:val="00784E72"/>
    <w:rsid w:val="0078532F"/>
    <w:rsid w:val="007856EE"/>
    <w:rsid w:val="00785B16"/>
    <w:rsid w:val="00787E16"/>
    <w:rsid w:val="0079107B"/>
    <w:rsid w:val="0079119C"/>
    <w:rsid w:val="00791D89"/>
    <w:rsid w:val="00793A1F"/>
    <w:rsid w:val="00794804"/>
    <w:rsid w:val="00795D38"/>
    <w:rsid w:val="00795D69"/>
    <w:rsid w:val="00796334"/>
    <w:rsid w:val="00796922"/>
    <w:rsid w:val="00796EFC"/>
    <w:rsid w:val="007A12C3"/>
    <w:rsid w:val="007A1E58"/>
    <w:rsid w:val="007A301C"/>
    <w:rsid w:val="007A38B4"/>
    <w:rsid w:val="007A4DCC"/>
    <w:rsid w:val="007A4F02"/>
    <w:rsid w:val="007A4F32"/>
    <w:rsid w:val="007A5769"/>
    <w:rsid w:val="007A57D8"/>
    <w:rsid w:val="007A67AA"/>
    <w:rsid w:val="007A67AB"/>
    <w:rsid w:val="007A77BB"/>
    <w:rsid w:val="007B030D"/>
    <w:rsid w:val="007B07DD"/>
    <w:rsid w:val="007B2E47"/>
    <w:rsid w:val="007B301F"/>
    <w:rsid w:val="007B33F1"/>
    <w:rsid w:val="007B34A3"/>
    <w:rsid w:val="007B35A6"/>
    <w:rsid w:val="007B5898"/>
    <w:rsid w:val="007B6868"/>
    <w:rsid w:val="007B6B70"/>
    <w:rsid w:val="007B6DDA"/>
    <w:rsid w:val="007B7C4E"/>
    <w:rsid w:val="007C0308"/>
    <w:rsid w:val="007C064F"/>
    <w:rsid w:val="007C152D"/>
    <w:rsid w:val="007C17EE"/>
    <w:rsid w:val="007C1DE4"/>
    <w:rsid w:val="007C2FF2"/>
    <w:rsid w:val="007C300B"/>
    <w:rsid w:val="007C3D4D"/>
    <w:rsid w:val="007C44EC"/>
    <w:rsid w:val="007C456B"/>
    <w:rsid w:val="007C4CA7"/>
    <w:rsid w:val="007C78CB"/>
    <w:rsid w:val="007C7DE4"/>
    <w:rsid w:val="007D025D"/>
    <w:rsid w:val="007D099D"/>
    <w:rsid w:val="007D0BA3"/>
    <w:rsid w:val="007D19F1"/>
    <w:rsid w:val="007D236F"/>
    <w:rsid w:val="007D2541"/>
    <w:rsid w:val="007D2632"/>
    <w:rsid w:val="007D2948"/>
    <w:rsid w:val="007D30CE"/>
    <w:rsid w:val="007D3E2B"/>
    <w:rsid w:val="007D6232"/>
    <w:rsid w:val="007D664A"/>
    <w:rsid w:val="007E027F"/>
    <w:rsid w:val="007E0FFB"/>
    <w:rsid w:val="007E3831"/>
    <w:rsid w:val="007E3854"/>
    <w:rsid w:val="007E3B6C"/>
    <w:rsid w:val="007E3F73"/>
    <w:rsid w:val="007E444F"/>
    <w:rsid w:val="007E4CF3"/>
    <w:rsid w:val="007E65E8"/>
    <w:rsid w:val="007E7824"/>
    <w:rsid w:val="007E7EB2"/>
    <w:rsid w:val="007F1AFB"/>
    <w:rsid w:val="007F1F99"/>
    <w:rsid w:val="007F2142"/>
    <w:rsid w:val="007F217B"/>
    <w:rsid w:val="007F341F"/>
    <w:rsid w:val="007F59DE"/>
    <w:rsid w:val="007F68CF"/>
    <w:rsid w:val="007F768F"/>
    <w:rsid w:val="007F77E4"/>
    <w:rsid w:val="007F78DA"/>
    <w:rsid w:val="008021C6"/>
    <w:rsid w:val="008025ED"/>
    <w:rsid w:val="0080426F"/>
    <w:rsid w:val="008043FE"/>
    <w:rsid w:val="00806D76"/>
    <w:rsid w:val="0080791D"/>
    <w:rsid w:val="00810850"/>
    <w:rsid w:val="00810C66"/>
    <w:rsid w:val="008125A8"/>
    <w:rsid w:val="00812FFC"/>
    <w:rsid w:val="008130E7"/>
    <w:rsid w:val="008132EB"/>
    <w:rsid w:val="008147B5"/>
    <w:rsid w:val="00814B13"/>
    <w:rsid w:val="008210F1"/>
    <w:rsid w:val="00821916"/>
    <w:rsid w:val="0082202A"/>
    <w:rsid w:val="00822466"/>
    <w:rsid w:val="00823120"/>
    <w:rsid w:val="008251E2"/>
    <w:rsid w:val="00825429"/>
    <w:rsid w:val="008270A4"/>
    <w:rsid w:val="008276E1"/>
    <w:rsid w:val="00831317"/>
    <w:rsid w:val="00831A4B"/>
    <w:rsid w:val="008324AB"/>
    <w:rsid w:val="0083281D"/>
    <w:rsid w:val="00832B87"/>
    <w:rsid w:val="00832E2D"/>
    <w:rsid w:val="00833A91"/>
    <w:rsid w:val="00836367"/>
    <w:rsid w:val="008370F8"/>
    <w:rsid w:val="008373ED"/>
    <w:rsid w:val="00837572"/>
    <w:rsid w:val="00837F16"/>
    <w:rsid w:val="008405D7"/>
    <w:rsid w:val="00840E40"/>
    <w:rsid w:val="00840E6D"/>
    <w:rsid w:val="00840FB8"/>
    <w:rsid w:val="0084241F"/>
    <w:rsid w:val="00842E9A"/>
    <w:rsid w:val="00843846"/>
    <w:rsid w:val="00844ECD"/>
    <w:rsid w:val="008460B9"/>
    <w:rsid w:val="00846D49"/>
    <w:rsid w:val="00847294"/>
    <w:rsid w:val="008477B6"/>
    <w:rsid w:val="00847FF6"/>
    <w:rsid w:val="0085062D"/>
    <w:rsid w:val="00850717"/>
    <w:rsid w:val="0085213F"/>
    <w:rsid w:val="00853A63"/>
    <w:rsid w:val="00853A65"/>
    <w:rsid w:val="0085421D"/>
    <w:rsid w:val="00854B28"/>
    <w:rsid w:val="00855AEA"/>
    <w:rsid w:val="0085620F"/>
    <w:rsid w:val="00860183"/>
    <w:rsid w:val="008604BB"/>
    <w:rsid w:val="00860595"/>
    <w:rsid w:val="008606E4"/>
    <w:rsid w:val="00860DD9"/>
    <w:rsid w:val="008612A6"/>
    <w:rsid w:val="008614E6"/>
    <w:rsid w:val="008619AE"/>
    <w:rsid w:val="00861CCF"/>
    <w:rsid w:val="00861D84"/>
    <w:rsid w:val="00861EAF"/>
    <w:rsid w:val="00861FCD"/>
    <w:rsid w:val="00863D65"/>
    <w:rsid w:val="00864A14"/>
    <w:rsid w:val="00864B66"/>
    <w:rsid w:val="0086588C"/>
    <w:rsid w:val="008669D5"/>
    <w:rsid w:val="008679AE"/>
    <w:rsid w:val="00867D83"/>
    <w:rsid w:val="0087090A"/>
    <w:rsid w:val="008715D9"/>
    <w:rsid w:val="00873603"/>
    <w:rsid w:val="0087400E"/>
    <w:rsid w:val="008744CB"/>
    <w:rsid w:val="008745F0"/>
    <w:rsid w:val="00874E71"/>
    <w:rsid w:val="0087524E"/>
    <w:rsid w:val="00876951"/>
    <w:rsid w:val="00877297"/>
    <w:rsid w:val="00877538"/>
    <w:rsid w:val="008807A0"/>
    <w:rsid w:val="00880D34"/>
    <w:rsid w:val="00884146"/>
    <w:rsid w:val="0088499B"/>
    <w:rsid w:val="008854C4"/>
    <w:rsid w:val="00885893"/>
    <w:rsid w:val="008862D8"/>
    <w:rsid w:val="0088728A"/>
    <w:rsid w:val="008878B4"/>
    <w:rsid w:val="00887B73"/>
    <w:rsid w:val="00890AEB"/>
    <w:rsid w:val="00892831"/>
    <w:rsid w:val="00893C82"/>
    <w:rsid w:val="00894070"/>
    <w:rsid w:val="00894990"/>
    <w:rsid w:val="00895322"/>
    <w:rsid w:val="0089557F"/>
    <w:rsid w:val="00895C21"/>
    <w:rsid w:val="00895CD7"/>
    <w:rsid w:val="0089676C"/>
    <w:rsid w:val="00896BE0"/>
    <w:rsid w:val="0089784D"/>
    <w:rsid w:val="00897939"/>
    <w:rsid w:val="008A085F"/>
    <w:rsid w:val="008A0D2B"/>
    <w:rsid w:val="008A1415"/>
    <w:rsid w:val="008A1B9D"/>
    <w:rsid w:val="008A237D"/>
    <w:rsid w:val="008A2665"/>
    <w:rsid w:val="008A294B"/>
    <w:rsid w:val="008A2C7D"/>
    <w:rsid w:val="008A3C59"/>
    <w:rsid w:val="008A45E3"/>
    <w:rsid w:val="008A5F90"/>
    <w:rsid w:val="008A6067"/>
    <w:rsid w:val="008B0866"/>
    <w:rsid w:val="008B14B7"/>
    <w:rsid w:val="008B3AA1"/>
    <w:rsid w:val="008B5218"/>
    <w:rsid w:val="008B5657"/>
    <w:rsid w:val="008B6075"/>
    <w:rsid w:val="008B6524"/>
    <w:rsid w:val="008B72D7"/>
    <w:rsid w:val="008B7959"/>
    <w:rsid w:val="008C0262"/>
    <w:rsid w:val="008C075E"/>
    <w:rsid w:val="008C0AEA"/>
    <w:rsid w:val="008C118F"/>
    <w:rsid w:val="008C207E"/>
    <w:rsid w:val="008C4348"/>
    <w:rsid w:val="008C4B23"/>
    <w:rsid w:val="008C6736"/>
    <w:rsid w:val="008C6D5E"/>
    <w:rsid w:val="008C7306"/>
    <w:rsid w:val="008C7913"/>
    <w:rsid w:val="008D043E"/>
    <w:rsid w:val="008D0484"/>
    <w:rsid w:val="008D1C7A"/>
    <w:rsid w:val="008D1DF7"/>
    <w:rsid w:val="008D2CF3"/>
    <w:rsid w:val="008D3366"/>
    <w:rsid w:val="008D64AD"/>
    <w:rsid w:val="008E0528"/>
    <w:rsid w:val="008E0AE0"/>
    <w:rsid w:val="008E0FD2"/>
    <w:rsid w:val="008E17E8"/>
    <w:rsid w:val="008E2619"/>
    <w:rsid w:val="008E2A80"/>
    <w:rsid w:val="008E2B15"/>
    <w:rsid w:val="008E412C"/>
    <w:rsid w:val="008E42CA"/>
    <w:rsid w:val="008E498A"/>
    <w:rsid w:val="008E4BB5"/>
    <w:rsid w:val="008E4E8D"/>
    <w:rsid w:val="008E6BC3"/>
    <w:rsid w:val="008E79C3"/>
    <w:rsid w:val="008F0801"/>
    <w:rsid w:val="008F0BF0"/>
    <w:rsid w:val="008F192F"/>
    <w:rsid w:val="008F1C81"/>
    <w:rsid w:val="008F2AB0"/>
    <w:rsid w:val="008F4597"/>
    <w:rsid w:val="008F4E0F"/>
    <w:rsid w:val="008F5E44"/>
    <w:rsid w:val="008F612A"/>
    <w:rsid w:val="008F6C12"/>
    <w:rsid w:val="008F6E2C"/>
    <w:rsid w:val="00900844"/>
    <w:rsid w:val="009015E8"/>
    <w:rsid w:val="0090187D"/>
    <w:rsid w:val="009034D4"/>
    <w:rsid w:val="00903A72"/>
    <w:rsid w:val="009043C5"/>
    <w:rsid w:val="0090454C"/>
    <w:rsid w:val="00904C26"/>
    <w:rsid w:val="009053DF"/>
    <w:rsid w:val="00905CE6"/>
    <w:rsid w:val="00906B6E"/>
    <w:rsid w:val="00907176"/>
    <w:rsid w:val="0091029F"/>
    <w:rsid w:val="00910991"/>
    <w:rsid w:val="00911A9C"/>
    <w:rsid w:val="0091201B"/>
    <w:rsid w:val="00913200"/>
    <w:rsid w:val="00913C99"/>
    <w:rsid w:val="00914C9D"/>
    <w:rsid w:val="0091639C"/>
    <w:rsid w:val="009164D6"/>
    <w:rsid w:val="00917318"/>
    <w:rsid w:val="00920CD5"/>
    <w:rsid w:val="009224FA"/>
    <w:rsid w:val="00922713"/>
    <w:rsid w:val="00923412"/>
    <w:rsid w:val="00923847"/>
    <w:rsid w:val="009240CC"/>
    <w:rsid w:val="009251D7"/>
    <w:rsid w:val="0092564E"/>
    <w:rsid w:val="009257FC"/>
    <w:rsid w:val="00925E42"/>
    <w:rsid w:val="009267E9"/>
    <w:rsid w:val="00927C44"/>
    <w:rsid w:val="00927D72"/>
    <w:rsid w:val="009303D9"/>
    <w:rsid w:val="00930A04"/>
    <w:rsid w:val="00930DCD"/>
    <w:rsid w:val="009320DD"/>
    <w:rsid w:val="009333C2"/>
    <w:rsid w:val="00933C64"/>
    <w:rsid w:val="00933C6C"/>
    <w:rsid w:val="00933CB2"/>
    <w:rsid w:val="00933F6D"/>
    <w:rsid w:val="00937703"/>
    <w:rsid w:val="009402D9"/>
    <w:rsid w:val="0094089F"/>
    <w:rsid w:val="00941722"/>
    <w:rsid w:val="00943B0A"/>
    <w:rsid w:val="00944B34"/>
    <w:rsid w:val="00944C7F"/>
    <w:rsid w:val="00945257"/>
    <w:rsid w:val="00950E09"/>
    <w:rsid w:val="0095359F"/>
    <w:rsid w:val="00955167"/>
    <w:rsid w:val="00955479"/>
    <w:rsid w:val="009558DA"/>
    <w:rsid w:val="00956574"/>
    <w:rsid w:val="00956E3C"/>
    <w:rsid w:val="0095743E"/>
    <w:rsid w:val="00957794"/>
    <w:rsid w:val="009578B6"/>
    <w:rsid w:val="009605D6"/>
    <w:rsid w:val="00960F55"/>
    <w:rsid w:val="00961F60"/>
    <w:rsid w:val="0096213D"/>
    <w:rsid w:val="00962A49"/>
    <w:rsid w:val="00962F24"/>
    <w:rsid w:val="0096374B"/>
    <w:rsid w:val="0096400A"/>
    <w:rsid w:val="00964080"/>
    <w:rsid w:val="0096506D"/>
    <w:rsid w:val="00966E1D"/>
    <w:rsid w:val="00971998"/>
    <w:rsid w:val="00972203"/>
    <w:rsid w:val="00972B5F"/>
    <w:rsid w:val="009730C7"/>
    <w:rsid w:val="00973511"/>
    <w:rsid w:val="009748A8"/>
    <w:rsid w:val="00975D9B"/>
    <w:rsid w:val="00975E35"/>
    <w:rsid w:val="00977759"/>
    <w:rsid w:val="00981226"/>
    <w:rsid w:val="00981C2D"/>
    <w:rsid w:val="0098426E"/>
    <w:rsid w:val="00985835"/>
    <w:rsid w:val="009858AB"/>
    <w:rsid w:val="00985EEF"/>
    <w:rsid w:val="009861D2"/>
    <w:rsid w:val="00990090"/>
    <w:rsid w:val="009928B2"/>
    <w:rsid w:val="00992ACF"/>
    <w:rsid w:val="00993DCB"/>
    <w:rsid w:val="009956FB"/>
    <w:rsid w:val="00996087"/>
    <w:rsid w:val="00996542"/>
    <w:rsid w:val="0099692A"/>
    <w:rsid w:val="00996DE7"/>
    <w:rsid w:val="009A0A51"/>
    <w:rsid w:val="009A0BD7"/>
    <w:rsid w:val="009A0F75"/>
    <w:rsid w:val="009A16D8"/>
    <w:rsid w:val="009A2911"/>
    <w:rsid w:val="009A317C"/>
    <w:rsid w:val="009A3EC1"/>
    <w:rsid w:val="009A589E"/>
    <w:rsid w:val="009A79B9"/>
    <w:rsid w:val="009B0196"/>
    <w:rsid w:val="009B18EA"/>
    <w:rsid w:val="009B2096"/>
    <w:rsid w:val="009B25E8"/>
    <w:rsid w:val="009B27A2"/>
    <w:rsid w:val="009B32FF"/>
    <w:rsid w:val="009B353A"/>
    <w:rsid w:val="009B407F"/>
    <w:rsid w:val="009B4240"/>
    <w:rsid w:val="009B7B5B"/>
    <w:rsid w:val="009B7B5E"/>
    <w:rsid w:val="009C034B"/>
    <w:rsid w:val="009C07BD"/>
    <w:rsid w:val="009C1240"/>
    <w:rsid w:val="009C189E"/>
    <w:rsid w:val="009C23DA"/>
    <w:rsid w:val="009C4939"/>
    <w:rsid w:val="009C5817"/>
    <w:rsid w:val="009C628A"/>
    <w:rsid w:val="009C65FA"/>
    <w:rsid w:val="009D0453"/>
    <w:rsid w:val="009D0C76"/>
    <w:rsid w:val="009D0E3A"/>
    <w:rsid w:val="009D1CA9"/>
    <w:rsid w:val="009D236B"/>
    <w:rsid w:val="009D415C"/>
    <w:rsid w:val="009D5D00"/>
    <w:rsid w:val="009E0B03"/>
    <w:rsid w:val="009E0F79"/>
    <w:rsid w:val="009E18AD"/>
    <w:rsid w:val="009E2042"/>
    <w:rsid w:val="009E2357"/>
    <w:rsid w:val="009E2F7B"/>
    <w:rsid w:val="009E390F"/>
    <w:rsid w:val="009E3D93"/>
    <w:rsid w:val="009E5631"/>
    <w:rsid w:val="009E5FE6"/>
    <w:rsid w:val="009E6DAD"/>
    <w:rsid w:val="009E7994"/>
    <w:rsid w:val="009F081C"/>
    <w:rsid w:val="009F1630"/>
    <w:rsid w:val="009F1D79"/>
    <w:rsid w:val="009F2759"/>
    <w:rsid w:val="009F282E"/>
    <w:rsid w:val="009F29CC"/>
    <w:rsid w:val="009F3566"/>
    <w:rsid w:val="009F50AC"/>
    <w:rsid w:val="009F5800"/>
    <w:rsid w:val="00A000CB"/>
    <w:rsid w:val="00A00737"/>
    <w:rsid w:val="00A00D72"/>
    <w:rsid w:val="00A023CC"/>
    <w:rsid w:val="00A036BC"/>
    <w:rsid w:val="00A03AF4"/>
    <w:rsid w:val="00A04FD4"/>
    <w:rsid w:val="00A05989"/>
    <w:rsid w:val="00A059B3"/>
    <w:rsid w:val="00A109A2"/>
    <w:rsid w:val="00A10A2A"/>
    <w:rsid w:val="00A13347"/>
    <w:rsid w:val="00A13463"/>
    <w:rsid w:val="00A13788"/>
    <w:rsid w:val="00A13A24"/>
    <w:rsid w:val="00A151AB"/>
    <w:rsid w:val="00A15531"/>
    <w:rsid w:val="00A166CB"/>
    <w:rsid w:val="00A16861"/>
    <w:rsid w:val="00A217FF"/>
    <w:rsid w:val="00A21B41"/>
    <w:rsid w:val="00A222A1"/>
    <w:rsid w:val="00A23890"/>
    <w:rsid w:val="00A239BC"/>
    <w:rsid w:val="00A246A6"/>
    <w:rsid w:val="00A24BBD"/>
    <w:rsid w:val="00A24D90"/>
    <w:rsid w:val="00A25334"/>
    <w:rsid w:val="00A25401"/>
    <w:rsid w:val="00A2587D"/>
    <w:rsid w:val="00A26217"/>
    <w:rsid w:val="00A26653"/>
    <w:rsid w:val="00A2718F"/>
    <w:rsid w:val="00A27382"/>
    <w:rsid w:val="00A308BF"/>
    <w:rsid w:val="00A3185D"/>
    <w:rsid w:val="00A31F7C"/>
    <w:rsid w:val="00A34783"/>
    <w:rsid w:val="00A35EC4"/>
    <w:rsid w:val="00A35F38"/>
    <w:rsid w:val="00A37A56"/>
    <w:rsid w:val="00A37F45"/>
    <w:rsid w:val="00A402DD"/>
    <w:rsid w:val="00A416D4"/>
    <w:rsid w:val="00A41AD9"/>
    <w:rsid w:val="00A425D1"/>
    <w:rsid w:val="00A43772"/>
    <w:rsid w:val="00A44CAB"/>
    <w:rsid w:val="00A44F8C"/>
    <w:rsid w:val="00A463FB"/>
    <w:rsid w:val="00A47834"/>
    <w:rsid w:val="00A47C98"/>
    <w:rsid w:val="00A5135F"/>
    <w:rsid w:val="00A5181A"/>
    <w:rsid w:val="00A51F31"/>
    <w:rsid w:val="00A5259E"/>
    <w:rsid w:val="00A54660"/>
    <w:rsid w:val="00A55DF1"/>
    <w:rsid w:val="00A603EC"/>
    <w:rsid w:val="00A61F56"/>
    <w:rsid w:val="00A64C62"/>
    <w:rsid w:val="00A65176"/>
    <w:rsid w:val="00A6546C"/>
    <w:rsid w:val="00A664CD"/>
    <w:rsid w:val="00A66791"/>
    <w:rsid w:val="00A67FB8"/>
    <w:rsid w:val="00A706AF"/>
    <w:rsid w:val="00A71425"/>
    <w:rsid w:val="00A716AB"/>
    <w:rsid w:val="00A71DA9"/>
    <w:rsid w:val="00A73971"/>
    <w:rsid w:val="00A739F0"/>
    <w:rsid w:val="00A75FF9"/>
    <w:rsid w:val="00A76320"/>
    <w:rsid w:val="00A76C55"/>
    <w:rsid w:val="00A76E43"/>
    <w:rsid w:val="00A77032"/>
    <w:rsid w:val="00A776A2"/>
    <w:rsid w:val="00A81CC7"/>
    <w:rsid w:val="00A8218E"/>
    <w:rsid w:val="00A822AD"/>
    <w:rsid w:val="00A824E3"/>
    <w:rsid w:val="00A838C4"/>
    <w:rsid w:val="00A854E8"/>
    <w:rsid w:val="00A85959"/>
    <w:rsid w:val="00A85CDE"/>
    <w:rsid w:val="00A85CFE"/>
    <w:rsid w:val="00A87D3C"/>
    <w:rsid w:val="00A900C3"/>
    <w:rsid w:val="00A90854"/>
    <w:rsid w:val="00A90CFC"/>
    <w:rsid w:val="00A91E59"/>
    <w:rsid w:val="00A932C7"/>
    <w:rsid w:val="00A94055"/>
    <w:rsid w:val="00A96573"/>
    <w:rsid w:val="00A97C39"/>
    <w:rsid w:val="00A97E0A"/>
    <w:rsid w:val="00AA0261"/>
    <w:rsid w:val="00AA040D"/>
    <w:rsid w:val="00AA087D"/>
    <w:rsid w:val="00AA1334"/>
    <w:rsid w:val="00AA2C99"/>
    <w:rsid w:val="00AA2DBE"/>
    <w:rsid w:val="00AA3C8F"/>
    <w:rsid w:val="00AA4162"/>
    <w:rsid w:val="00AA483A"/>
    <w:rsid w:val="00AA65C3"/>
    <w:rsid w:val="00AA7B65"/>
    <w:rsid w:val="00AB05F8"/>
    <w:rsid w:val="00AB070E"/>
    <w:rsid w:val="00AB0B29"/>
    <w:rsid w:val="00AB1253"/>
    <w:rsid w:val="00AB19DA"/>
    <w:rsid w:val="00AB32DD"/>
    <w:rsid w:val="00AB35C4"/>
    <w:rsid w:val="00AB3F49"/>
    <w:rsid w:val="00AB4B43"/>
    <w:rsid w:val="00AB562E"/>
    <w:rsid w:val="00AB652C"/>
    <w:rsid w:val="00AC0CCC"/>
    <w:rsid w:val="00AC1056"/>
    <w:rsid w:val="00AC1267"/>
    <w:rsid w:val="00AC1330"/>
    <w:rsid w:val="00AC27BA"/>
    <w:rsid w:val="00AC4C56"/>
    <w:rsid w:val="00AC648A"/>
    <w:rsid w:val="00AC65F8"/>
    <w:rsid w:val="00AD0A11"/>
    <w:rsid w:val="00AD1027"/>
    <w:rsid w:val="00AD12E2"/>
    <w:rsid w:val="00AD2D98"/>
    <w:rsid w:val="00AD2ED1"/>
    <w:rsid w:val="00AD37AE"/>
    <w:rsid w:val="00AD3DE5"/>
    <w:rsid w:val="00AD535B"/>
    <w:rsid w:val="00AD565C"/>
    <w:rsid w:val="00AD620B"/>
    <w:rsid w:val="00AD6775"/>
    <w:rsid w:val="00AD6A41"/>
    <w:rsid w:val="00AE1782"/>
    <w:rsid w:val="00AE1DC1"/>
    <w:rsid w:val="00AE3409"/>
    <w:rsid w:val="00AE44D4"/>
    <w:rsid w:val="00AE459C"/>
    <w:rsid w:val="00AE54C0"/>
    <w:rsid w:val="00AE61DD"/>
    <w:rsid w:val="00AE777D"/>
    <w:rsid w:val="00AE796E"/>
    <w:rsid w:val="00AF025B"/>
    <w:rsid w:val="00AF032B"/>
    <w:rsid w:val="00AF0D09"/>
    <w:rsid w:val="00AF1878"/>
    <w:rsid w:val="00AF2257"/>
    <w:rsid w:val="00AF33B3"/>
    <w:rsid w:val="00AF3B30"/>
    <w:rsid w:val="00AF432E"/>
    <w:rsid w:val="00AF4633"/>
    <w:rsid w:val="00AF4AC7"/>
    <w:rsid w:val="00AF4EEF"/>
    <w:rsid w:val="00AF5594"/>
    <w:rsid w:val="00AF60F5"/>
    <w:rsid w:val="00AF6BBE"/>
    <w:rsid w:val="00AF7CED"/>
    <w:rsid w:val="00B0186F"/>
    <w:rsid w:val="00B01C49"/>
    <w:rsid w:val="00B0253C"/>
    <w:rsid w:val="00B029B2"/>
    <w:rsid w:val="00B03BBA"/>
    <w:rsid w:val="00B03DE7"/>
    <w:rsid w:val="00B03FC3"/>
    <w:rsid w:val="00B06622"/>
    <w:rsid w:val="00B073DE"/>
    <w:rsid w:val="00B1013D"/>
    <w:rsid w:val="00B10310"/>
    <w:rsid w:val="00B114F2"/>
    <w:rsid w:val="00B11A60"/>
    <w:rsid w:val="00B123F3"/>
    <w:rsid w:val="00B12692"/>
    <w:rsid w:val="00B12E74"/>
    <w:rsid w:val="00B133BE"/>
    <w:rsid w:val="00B1382C"/>
    <w:rsid w:val="00B143AB"/>
    <w:rsid w:val="00B14519"/>
    <w:rsid w:val="00B14B7C"/>
    <w:rsid w:val="00B15905"/>
    <w:rsid w:val="00B16800"/>
    <w:rsid w:val="00B17FF5"/>
    <w:rsid w:val="00B216AF"/>
    <w:rsid w:val="00B22613"/>
    <w:rsid w:val="00B22CAC"/>
    <w:rsid w:val="00B22D51"/>
    <w:rsid w:val="00B251DD"/>
    <w:rsid w:val="00B2541F"/>
    <w:rsid w:val="00B25EBA"/>
    <w:rsid w:val="00B26FDA"/>
    <w:rsid w:val="00B2797D"/>
    <w:rsid w:val="00B31452"/>
    <w:rsid w:val="00B33001"/>
    <w:rsid w:val="00B36882"/>
    <w:rsid w:val="00B370B9"/>
    <w:rsid w:val="00B37EE7"/>
    <w:rsid w:val="00B40798"/>
    <w:rsid w:val="00B40C8C"/>
    <w:rsid w:val="00B41490"/>
    <w:rsid w:val="00B41BE1"/>
    <w:rsid w:val="00B44A76"/>
    <w:rsid w:val="00B452F3"/>
    <w:rsid w:val="00B4713C"/>
    <w:rsid w:val="00B4745D"/>
    <w:rsid w:val="00B47CC5"/>
    <w:rsid w:val="00B52E35"/>
    <w:rsid w:val="00B53005"/>
    <w:rsid w:val="00B54864"/>
    <w:rsid w:val="00B549A0"/>
    <w:rsid w:val="00B577F3"/>
    <w:rsid w:val="00B60BF7"/>
    <w:rsid w:val="00B6123E"/>
    <w:rsid w:val="00B61252"/>
    <w:rsid w:val="00B615D9"/>
    <w:rsid w:val="00B61FD4"/>
    <w:rsid w:val="00B6232E"/>
    <w:rsid w:val="00B6268F"/>
    <w:rsid w:val="00B62C4A"/>
    <w:rsid w:val="00B63CBB"/>
    <w:rsid w:val="00B6632A"/>
    <w:rsid w:val="00B70FAD"/>
    <w:rsid w:val="00B7155F"/>
    <w:rsid w:val="00B719A7"/>
    <w:rsid w:val="00B73F61"/>
    <w:rsid w:val="00B75525"/>
    <w:rsid w:val="00B7557D"/>
    <w:rsid w:val="00B757C5"/>
    <w:rsid w:val="00B768D1"/>
    <w:rsid w:val="00B76BDF"/>
    <w:rsid w:val="00B7753B"/>
    <w:rsid w:val="00B809BB"/>
    <w:rsid w:val="00B811D1"/>
    <w:rsid w:val="00B813C9"/>
    <w:rsid w:val="00B83743"/>
    <w:rsid w:val="00B84095"/>
    <w:rsid w:val="00B84702"/>
    <w:rsid w:val="00B84C2B"/>
    <w:rsid w:val="00B84CB1"/>
    <w:rsid w:val="00B859F5"/>
    <w:rsid w:val="00B87D65"/>
    <w:rsid w:val="00B90FB8"/>
    <w:rsid w:val="00B9277B"/>
    <w:rsid w:val="00B928BE"/>
    <w:rsid w:val="00B937A5"/>
    <w:rsid w:val="00B94C53"/>
    <w:rsid w:val="00B956FA"/>
    <w:rsid w:val="00B9597B"/>
    <w:rsid w:val="00B95BDE"/>
    <w:rsid w:val="00B95E9D"/>
    <w:rsid w:val="00B96263"/>
    <w:rsid w:val="00B96694"/>
    <w:rsid w:val="00B96D7F"/>
    <w:rsid w:val="00B96E2A"/>
    <w:rsid w:val="00B96F6D"/>
    <w:rsid w:val="00B97259"/>
    <w:rsid w:val="00BA1025"/>
    <w:rsid w:val="00BA189B"/>
    <w:rsid w:val="00BA458A"/>
    <w:rsid w:val="00BA56A4"/>
    <w:rsid w:val="00BA5F57"/>
    <w:rsid w:val="00BA6304"/>
    <w:rsid w:val="00BA68DB"/>
    <w:rsid w:val="00BB0427"/>
    <w:rsid w:val="00BB1A5D"/>
    <w:rsid w:val="00BB2809"/>
    <w:rsid w:val="00BB361E"/>
    <w:rsid w:val="00BB5478"/>
    <w:rsid w:val="00BB54DD"/>
    <w:rsid w:val="00BB56AF"/>
    <w:rsid w:val="00BB5905"/>
    <w:rsid w:val="00BB73A0"/>
    <w:rsid w:val="00BC00A2"/>
    <w:rsid w:val="00BC0F6A"/>
    <w:rsid w:val="00BC2221"/>
    <w:rsid w:val="00BC2519"/>
    <w:rsid w:val="00BC3420"/>
    <w:rsid w:val="00BC347B"/>
    <w:rsid w:val="00BC3943"/>
    <w:rsid w:val="00BC5682"/>
    <w:rsid w:val="00BC58F7"/>
    <w:rsid w:val="00BC62DE"/>
    <w:rsid w:val="00BC6304"/>
    <w:rsid w:val="00BC648D"/>
    <w:rsid w:val="00BC7081"/>
    <w:rsid w:val="00BD0D32"/>
    <w:rsid w:val="00BD276B"/>
    <w:rsid w:val="00BD341D"/>
    <w:rsid w:val="00BD3E81"/>
    <w:rsid w:val="00BD4AE1"/>
    <w:rsid w:val="00BD5288"/>
    <w:rsid w:val="00BD5BFD"/>
    <w:rsid w:val="00BD670B"/>
    <w:rsid w:val="00BD799E"/>
    <w:rsid w:val="00BE0D8F"/>
    <w:rsid w:val="00BE194C"/>
    <w:rsid w:val="00BE1AE0"/>
    <w:rsid w:val="00BE1AF7"/>
    <w:rsid w:val="00BE216D"/>
    <w:rsid w:val="00BE222B"/>
    <w:rsid w:val="00BE2345"/>
    <w:rsid w:val="00BE23B6"/>
    <w:rsid w:val="00BE38B8"/>
    <w:rsid w:val="00BE5039"/>
    <w:rsid w:val="00BE513A"/>
    <w:rsid w:val="00BE60F4"/>
    <w:rsid w:val="00BE6C46"/>
    <w:rsid w:val="00BE7D3C"/>
    <w:rsid w:val="00BF0F89"/>
    <w:rsid w:val="00BF1487"/>
    <w:rsid w:val="00BF3B18"/>
    <w:rsid w:val="00BF54E9"/>
    <w:rsid w:val="00BF5DE9"/>
    <w:rsid w:val="00BF5F7A"/>
    <w:rsid w:val="00BF5FF6"/>
    <w:rsid w:val="00BF7D68"/>
    <w:rsid w:val="00C01E19"/>
    <w:rsid w:val="00C0207F"/>
    <w:rsid w:val="00C043B9"/>
    <w:rsid w:val="00C044BE"/>
    <w:rsid w:val="00C04568"/>
    <w:rsid w:val="00C05085"/>
    <w:rsid w:val="00C07C34"/>
    <w:rsid w:val="00C1317D"/>
    <w:rsid w:val="00C13206"/>
    <w:rsid w:val="00C144F4"/>
    <w:rsid w:val="00C15BD1"/>
    <w:rsid w:val="00C16117"/>
    <w:rsid w:val="00C20F6F"/>
    <w:rsid w:val="00C21BBF"/>
    <w:rsid w:val="00C21CD2"/>
    <w:rsid w:val="00C22CF2"/>
    <w:rsid w:val="00C23AC1"/>
    <w:rsid w:val="00C25808"/>
    <w:rsid w:val="00C2762E"/>
    <w:rsid w:val="00C27941"/>
    <w:rsid w:val="00C279C0"/>
    <w:rsid w:val="00C305C7"/>
    <w:rsid w:val="00C3075A"/>
    <w:rsid w:val="00C30F3E"/>
    <w:rsid w:val="00C321D7"/>
    <w:rsid w:val="00C345B0"/>
    <w:rsid w:val="00C34C9A"/>
    <w:rsid w:val="00C34F67"/>
    <w:rsid w:val="00C364D0"/>
    <w:rsid w:val="00C373F6"/>
    <w:rsid w:val="00C37AA9"/>
    <w:rsid w:val="00C4151D"/>
    <w:rsid w:val="00C43401"/>
    <w:rsid w:val="00C44BE0"/>
    <w:rsid w:val="00C44EB2"/>
    <w:rsid w:val="00C47933"/>
    <w:rsid w:val="00C5088C"/>
    <w:rsid w:val="00C51368"/>
    <w:rsid w:val="00C521AA"/>
    <w:rsid w:val="00C5295D"/>
    <w:rsid w:val="00C52993"/>
    <w:rsid w:val="00C52B39"/>
    <w:rsid w:val="00C52B45"/>
    <w:rsid w:val="00C551AA"/>
    <w:rsid w:val="00C563F6"/>
    <w:rsid w:val="00C574B5"/>
    <w:rsid w:val="00C6310A"/>
    <w:rsid w:val="00C63291"/>
    <w:rsid w:val="00C635F7"/>
    <w:rsid w:val="00C6401F"/>
    <w:rsid w:val="00C64308"/>
    <w:rsid w:val="00C65025"/>
    <w:rsid w:val="00C65764"/>
    <w:rsid w:val="00C65D4F"/>
    <w:rsid w:val="00C66BF8"/>
    <w:rsid w:val="00C67A2C"/>
    <w:rsid w:val="00C67F2D"/>
    <w:rsid w:val="00C701AF"/>
    <w:rsid w:val="00C710ED"/>
    <w:rsid w:val="00C71BBA"/>
    <w:rsid w:val="00C738CE"/>
    <w:rsid w:val="00C745DF"/>
    <w:rsid w:val="00C747A0"/>
    <w:rsid w:val="00C75452"/>
    <w:rsid w:val="00C759B1"/>
    <w:rsid w:val="00C760FD"/>
    <w:rsid w:val="00C76263"/>
    <w:rsid w:val="00C770A5"/>
    <w:rsid w:val="00C77972"/>
    <w:rsid w:val="00C81BB6"/>
    <w:rsid w:val="00C82346"/>
    <w:rsid w:val="00C8234A"/>
    <w:rsid w:val="00C83007"/>
    <w:rsid w:val="00C8317D"/>
    <w:rsid w:val="00C836C0"/>
    <w:rsid w:val="00C83715"/>
    <w:rsid w:val="00C843C9"/>
    <w:rsid w:val="00C8491F"/>
    <w:rsid w:val="00C8557A"/>
    <w:rsid w:val="00C86094"/>
    <w:rsid w:val="00C870EA"/>
    <w:rsid w:val="00C87474"/>
    <w:rsid w:val="00C90F9B"/>
    <w:rsid w:val="00C919A4"/>
    <w:rsid w:val="00C92D05"/>
    <w:rsid w:val="00C93BBC"/>
    <w:rsid w:val="00C94ED5"/>
    <w:rsid w:val="00C9523F"/>
    <w:rsid w:val="00C960D7"/>
    <w:rsid w:val="00C964EA"/>
    <w:rsid w:val="00C96F98"/>
    <w:rsid w:val="00C973A7"/>
    <w:rsid w:val="00CA1775"/>
    <w:rsid w:val="00CA1C4E"/>
    <w:rsid w:val="00CA209A"/>
    <w:rsid w:val="00CA4185"/>
    <w:rsid w:val="00CA4392"/>
    <w:rsid w:val="00CA46A3"/>
    <w:rsid w:val="00CA5520"/>
    <w:rsid w:val="00CA68BE"/>
    <w:rsid w:val="00CB0EE2"/>
    <w:rsid w:val="00CB2DBA"/>
    <w:rsid w:val="00CB3189"/>
    <w:rsid w:val="00CB3C21"/>
    <w:rsid w:val="00CB4133"/>
    <w:rsid w:val="00CB48BC"/>
    <w:rsid w:val="00CB49C2"/>
    <w:rsid w:val="00CB5E51"/>
    <w:rsid w:val="00CB66BA"/>
    <w:rsid w:val="00CB71F5"/>
    <w:rsid w:val="00CB795B"/>
    <w:rsid w:val="00CC08EE"/>
    <w:rsid w:val="00CC0DA4"/>
    <w:rsid w:val="00CC2020"/>
    <w:rsid w:val="00CC30AC"/>
    <w:rsid w:val="00CC393F"/>
    <w:rsid w:val="00CC3DF8"/>
    <w:rsid w:val="00CC5B3E"/>
    <w:rsid w:val="00CC5B8E"/>
    <w:rsid w:val="00CC6272"/>
    <w:rsid w:val="00CC6680"/>
    <w:rsid w:val="00CC6E70"/>
    <w:rsid w:val="00CD101F"/>
    <w:rsid w:val="00CD1C18"/>
    <w:rsid w:val="00CD1E31"/>
    <w:rsid w:val="00CD38CF"/>
    <w:rsid w:val="00CD42F3"/>
    <w:rsid w:val="00CD4B6C"/>
    <w:rsid w:val="00CD5036"/>
    <w:rsid w:val="00CD6E17"/>
    <w:rsid w:val="00CD7E75"/>
    <w:rsid w:val="00CE0C5E"/>
    <w:rsid w:val="00CE1618"/>
    <w:rsid w:val="00CE1815"/>
    <w:rsid w:val="00CE24FA"/>
    <w:rsid w:val="00CE44D8"/>
    <w:rsid w:val="00CE5B14"/>
    <w:rsid w:val="00CE5E1B"/>
    <w:rsid w:val="00CE62AE"/>
    <w:rsid w:val="00CE6471"/>
    <w:rsid w:val="00CE7705"/>
    <w:rsid w:val="00CE7771"/>
    <w:rsid w:val="00CF0149"/>
    <w:rsid w:val="00CF1BD0"/>
    <w:rsid w:val="00CF24CA"/>
    <w:rsid w:val="00CF361E"/>
    <w:rsid w:val="00CF3BFC"/>
    <w:rsid w:val="00CF3F87"/>
    <w:rsid w:val="00CF5202"/>
    <w:rsid w:val="00CF588D"/>
    <w:rsid w:val="00CF6080"/>
    <w:rsid w:val="00CF6CDC"/>
    <w:rsid w:val="00CF7F96"/>
    <w:rsid w:val="00D0047E"/>
    <w:rsid w:val="00D00FBF"/>
    <w:rsid w:val="00D02DBF"/>
    <w:rsid w:val="00D03538"/>
    <w:rsid w:val="00D041D8"/>
    <w:rsid w:val="00D06558"/>
    <w:rsid w:val="00D07134"/>
    <w:rsid w:val="00D07439"/>
    <w:rsid w:val="00D110B3"/>
    <w:rsid w:val="00D11D22"/>
    <w:rsid w:val="00D131AF"/>
    <w:rsid w:val="00D14A6E"/>
    <w:rsid w:val="00D14F91"/>
    <w:rsid w:val="00D158BD"/>
    <w:rsid w:val="00D16801"/>
    <w:rsid w:val="00D20181"/>
    <w:rsid w:val="00D2150A"/>
    <w:rsid w:val="00D2176E"/>
    <w:rsid w:val="00D22CA4"/>
    <w:rsid w:val="00D23A7F"/>
    <w:rsid w:val="00D25547"/>
    <w:rsid w:val="00D25D65"/>
    <w:rsid w:val="00D265E6"/>
    <w:rsid w:val="00D30B97"/>
    <w:rsid w:val="00D317E2"/>
    <w:rsid w:val="00D31CAD"/>
    <w:rsid w:val="00D323D6"/>
    <w:rsid w:val="00D3251E"/>
    <w:rsid w:val="00D326DC"/>
    <w:rsid w:val="00D33EB6"/>
    <w:rsid w:val="00D3426B"/>
    <w:rsid w:val="00D35F7E"/>
    <w:rsid w:val="00D363B3"/>
    <w:rsid w:val="00D41568"/>
    <w:rsid w:val="00D41E39"/>
    <w:rsid w:val="00D42C2B"/>
    <w:rsid w:val="00D43E59"/>
    <w:rsid w:val="00D4614D"/>
    <w:rsid w:val="00D46696"/>
    <w:rsid w:val="00D46DFE"/>
    <w:rsid w:val="00D47637"/>
    <w:rsid w:val="00D508B8"/>
    <w:rsid w:val="00D515EC"/>
    <w:rsid w:val="00D51725"/>
    <w:rsid w:val="00D51BCC"/>
    <w:rsid w:val="00D51E3D"/>
    <w:rsid w:val="00D5236F"/>
    <w:rsid w:val="00D525AB"/>
    <w:rsid w:val="00D53A04"/>
    <w:rsid w:val="00D54118"/>
    <w:rsid w:val="00D551C1"/>
    <w:rsid w:val="00D553B1"/>
    <w:rsid w:val="00D556B1"/>
    <w:rsid w:val="00D61017"/>
    <w:rsid w:val="00D632BE"/>
    <w:rsid w:val="00D643AF"/>
    <w:rsid w:val="00D64AD1"/>
    <w:rsid w:val="00D64E8A"/>
    <w:rsid w:val="00D659E1"/>
    <w:rsid w:val="00D65A5F"/>
    <w:rsid w:val="00D67493"/>
    <w:rsid w:val="00D67870"/>
    <w:rsid w:val="00D71F2A"/>
    <w:rsid w:val="00D72D06"/>
    <w:rsid w:val="00D72D43"/>
    <w:rsid w:val="00D73231"/>
    <w:rsid w:val="00D73499"/>
    <w:rsid w:val="00D7522C"/>
    <w:rsid w:val="00D7536F"/>
    <w:rsid w:val="00D76668"/>
    <w:rsid w:val="00D8062D"/>
    <w:rsid w:val="00D8125C"/>
    <w:rsid w:val="00D8177C"/>
    <w:rsid w:val="00D81DD9"/>
    <w:rsid w:val="00D84FB2"/>
    <w:rsid w:val="00D85F12"/>
    <w:rsid w:val="00D86491"/>
    <w:rsid w:val="00D870B7"/>
    <w:rsid w:val="00D8719F"/>
    <w:rsid w:val="00D90302"/>
    <w:rsid w:val="00D90C1D"/>
    <w:rsid w:val="00D913E5"/>
    <w:rsid w:val="00D914BB"/>
    <w:rsid w:val="00D914DE"/>
    <w:rsid w:val="00D928E6"/>
    <w:rsid w:val="00D92B5D"/>
    <w:rsid w:val="00D93A9C"/>
    <w:rsid w:val="00D96059"/>
    <w:rsid w:val="00D964A9"/>
    <w:rsid w:val="00D96C0A"/>
    <w:rsid w:val="00D97F49"/>
    <w:rsid w:val="00DA2BD0"/>
    <w:rsid w:val="00DA30C5"/>
    <w:rsid w:val="00DA57C6"/>
    <w:rsid w:val="00DA5C82"/>
    <w:rsid w:val="00DA6564"/>
    <w:rsid w:val="00DA6E42"/>
    <w:rsid w:val="00DA78BB"/>
    <w:rsid w:val="00DB0B5D"/>
    <w:rsid w:val="00DB1750"/>
    <w:rsid w:val="00DB2C18"/>
    <w:rsid w:val="00DB3B27"/>
    <w:rsid w:val="00DB433A"/>
    <w:rsid w:val="00DB4E22"/>
    <w:rsid w:val="00DB5521"/>
    <w:rsid w:val="00DB697E"/>
    <w:rsid w:val="00DB6DCA"/>
    <w:rsid w:val="00DB6FB0"/>
    <w:rsid w:val="00DB7931"/>
    <w:rsid w:val="00DC1131"/>
    <w:rsid w:val="00DC28A7"/>
    <w:rsid w:val="00DC2AE1"/>
    <w:rsid w:val="00DC6388"/>
    <w:rsid w:val="00DD0DDE"/>
    <w:rsid w:val="00DD10C8"/>
    <w:rsid w:val="00DD2E8F"/>
    <w:rsid w:val="00DD41F0"/>
    <w:rsid w:val="00DD4966"/>
    <w:rsid w:val="00DD50F0"/>
    <w:rsid w:val="00DD7938"/>
    <w:rsid w:val="00DE1130"/>
    <w:rsid w:val="00DE16EA"/>
    <w:rsid w:val="00DE1E2E"/>
    <w:rsid w:val="00DE252A"/>
    <w:rsid w:val="00DE4EA2"/>
    <w:rsid w:val="00DE5DB8"/>
    <w:rsid w:val="00DE5ED6"/>
    <w:rsid w:val="00DE7353"/>
    <w:rsid w:val="00DF0152"/>
    <w:rsid w:val="00DF0491"/>
    <w:rsid w:val="00DF077E"/>
    <w:rsid w:val="00DF08AC"/>
    <w:rsid w:val="00DF0D0A"/>
    <w:rsid w:val="00DF19A3"/>
    <w:rsid w:val="00DF2970"/>
    <w:rsid w:val="00DF41CA"/>
    <w:rsid w:val="00DF6A70"/>
    <w:rsid w:val="00DF7265"/>
    <w:rsid w:val="00DF7D21"/>
    <w:rsid w:val="00DF7FDA"/>
    <w:rsid w:val="00E0088F"/>
    <w:rsid w:val="00E01DD8"/>
    <w:rsid w:val="00E02644"/>
    <w:rsid w:val="00E0433E"/>
    <w:rsid w:val="00E0639F"/>
    <w:rsid w:val="00E072A1"/>
    <w:rsid w:val="00E07337"/>
    <w:rsid w:val="00E07383"/>
    <w:rsid w:val="00E101F2"/>
    <w:rsid w:val="00E11E30"/>
    <w:rsid w:val="00E11F5D"/>
    <w:rsid w:val="00E13A74"/>
    <w:rsid w:val="00E1403D"/>
    <w:rsid w:val="00E1431F"/>
    <w:rsid w:val="00E14A62"/>
    <w:rsid w:val="00E14FB2"/>
    <w:rsid w:val="00E161B3"/>
    <w:rsid w:val="00E16505"/>
    <w:rsid w:val="00E165BC"/>
    <w:rsid w:val="00E165EC"/>
    <w:rsid w:val="00E2069D"/>
    <w:rsid w:val="00E20C6E"/>
    <w:rsid w:val="00E20D83"/>
    <w:rsid w:val="00E212F6"/>
    <w:rsid w:val="00E22941"/>
    <w:rsid w:val="00E22C75"/>
    <w:rsid w:val="00E22D06"/>
    <w:rsid w:val="00E237E3"/>
    <w:rsid w:val="00E263BD"/>
    <w:rsid w:val="00E26AEC"/>
    <w:rsid w:val="00E270BB"/>
    <w:rsid w:val="00E276FB"/>
    <w:rsid w:val="00E27DDA"/>
    <w:rsid w:val="00E30D3B"/>
    <w:rsid w:val="00E31708"/>
    <w:rsid w:val="00E33C24"/>
    <w:rsid w:val="00E33FD3"/>
    <w:rsid w:val="00E34C14"/>
    <w:rsid w:val="00E35834"/>
    <w:rsid w:val="00E3785A"/>
    <w:rsid w:val="00E40114"/>
    <w:rsid w:val="00E43540"/>
    <w:rsid w:val="00E43FDF"/>
    <w:rsid w:val="00E4450A"/>
    <w:rsid w:val="00E45264"/>
    <w:rsid w:val="00E45862"/>
    <w:rsid w:val="00E45945"/>
    <w:rsid w:val="00E46679"/>
    <w:rsid w:val="00E503AF"/>
    <w:rsid w:val="00E50BCD"/>
    <w:rsid w:val="00E50FB6"/>
    <w:rsid w:val="00E52392"/>
    <w:rsid w:val="00E53EF8"/>
    <w:rsid w:val="00E54A97"/>
    <w:rsid w:val="00E5538B"/>
    <w:rsid w:val="00E55942"/>
    <w:rsid w:val="00E56F02"/>
    <w:rsid w:val="00E57EF9"/>
    <w:rsid w:val="00E60427"/>
    <w:rsid w:val="00E6101E"/>
    <w:rsid w:val="00E61268"/>
    <w:rsid w:val="00E61B69"/>
    <w:rsid w:val="00E61E12"/>
    <w:rsid w:val="00E61FF2"/>
    <w:rsid w:val="00E628C1"/>
    <w:rsid w:val="00E65A2F"/>
    <w:rsid w:val="00E666C9"/>
    <w:rsid w:val="00E66C27"/>
    <w:rsid w:val="00E678AD"/>
    <w:rsid w:val="00E678CA"/>
    <w:rsid w:val="00E709B9"/>
    <w:rsid w:val="00E70AFA"/>
    <w:rsid w:val="00E70DA9"/>
    <w:rsid w:val="00E72CE8"/>
    <w:rsid w:val="00E72F88"/>
    <w:rsid w:val="00E73EC4"/>
    <w:rsid w:val="00E74551"/>
    <w:rsid w:val="00E745A8"/>
    <w:rsid w:val="00E757FD"/>
    <w:rsid w:val="00E7596C"/>
    <w:rsid w:val="00E760B2"/>
    <w:rsid w:val="00E762A8"/>
    <w:rsid w:val="00E767F1"/>
    <w:rsid w:val="00E7713B"/>
    <w:rsid w:val="00E778DF"/>
    <w:rsid w:val="00E77E38"/>
    <w:rsid w:val="00E80651"/>
    <w:rsid w:val="00E80664"/>
    <w:rsid w:val="00E810FA"/>
    <w:rsid w:val="00E81152"/>
    <w:rsid w:val="00E820CD"/>
    <w:rsid w:val="00E835BE"/>
    <w:rsid w:val="00E8385D"/>
    <w:rsid w:val="00E850BD"/>
    <w:rsid w:val="00E851CE"/>
    <w:rsid w:val="00E85B55"/>
    <w:rsid w:val="00E8666A"/>
    <w:rsid w:val="00E8682E"/>
    <w:rsid w:val="00E87475"/>
    <w:rsid w:val="00E878F2"/>
    <w:rsid w:val="00E87976"/>
    <w:rsid w:val="00E90061"/>
    <w:rsid w:val="00E90ADF"/>
    <w:rsid w:val="00E90F52"/>
    <w:rsid w:val="00E93045"/>
    <w:rsid w:val="00E931A5"/>
    <w:rsid w:val="00E95901"/>
    <w:rsid w:val="00E95954"/>
    <w:rsid w:val="00E9667A"/>
    <w:rsid w:val="00E97527"/>
    <w:rsid w:val="00E975B8"/>
    <w:rsid w:val="00E975F6"/>
    <w:rsid w:val="00E97CE3"/>
    <w:rsid w:val="00E97F13"/>
    <w:rsid w:val="00EA0D8D"/>
    <w:rsid w:val="00EA1CF1"/>
    <w:rsid w:val="00EA2170"/>
    <w:rsid w:val="00EA21CB"/>
    <w:rsid w:val="00EA2996"/>
    <w:rsid w:val="00EA2EC2"/>
    <w:rsid w:val="00EA416B"/>
    <w:rsid w:val="00EA4461"/>
    <w:rsid w:val="00EA4D5D"/>
    <w:rsid w:val="00EA758F"/>
    <w:rsid w:val="00EB0771"/>
    <w:rsid w:val="00EB0C66"/>
    <w:rsid w:val="00EB3848"/>
    <w:rsid w:val="00EB3CF4"/>
    <w:rsid w:val="00EB476F"/>
    <w:rsid w:val="00EB5585"/>
    <w:rsid w:val="00EB5B05"/>
    <w:rsid w:val="00EB629C"/>
    <w:rsid w:val="00EB65EA"/>
    <w:rsid w:val="00EC0204"/>
    <w:rsid w:val="00EC071E"/>
    <w:rsid w:val="00EC14F0"/>
    <w:rsid w:val="00EC18A7"/>
    <w:rsid w:val="00EC1E5F"/>
    <w:rsid w:val="00EC408F"/>
    <w:rsid w:val="00EC4E4E"/>
    <w:rsid w:val="00EC5AFE"/>
    <w:rsid w:val="00EC635D"/>
    <w:rsid w:val="00EC7322"/>
    <w:rsid w:val="00EC7D57"/>
    <w:rsid w:val="00EC7EA6"/>
    <w:rsid w:val="00ED0149"/>
    <w:rsid w:val="00ED0901"/>
    <w:rsid w:val="00ED12F3"/>
    <w:rsid w:val="00ED3016"/>
    <w:rsid w:val="00ED343A"/>
    <w:rsid w:val="00ED3977"/>
    <w:rsid w:val="00ED3EC8"/>
    <w:rsid w:val="00ED4926"/>
    <w:rsid w:val="00ED612E"/>
    <w:rsid w:val="00ED6451"/>
    <w:rsid w:val="00ED65CF"/>
    <w:rsid w:val="00ED6696"/>
    <w:rsid w:val="00ED7131"/>
    <w:rsid w:val="00EE0A39"/>
    <w:rsid w:val="00EE0C4F"/>
    <w:rsid w:val="00EE1A6D"/>
    <w:rsid w:val="00EE2864"/>
    <w:rsid w:val="00EE3A70"/>
    <w:rsid w:val="00EE3EB3"/>
    <w:rsid w:val="00EE46D5"/>
    <w:rsid w:val="00EE46E3"/>
    <w:rsid w:val="00EE5E9C"/>
    <w:rsid w:val="00EE65D5"/>
    <w:rsid w:val="00EE70A1"/>
    <w:rsid w:val="00EE76E5"/>
    <w:rsid w:val="00EF0030"/>
    <w:rsid w:val="00EF1480"/>
    <w:rsid w:val="00EF240A"/>
    <w:rsid w:val="00EF2643"/>
    <w:rsid w:val="00EF6761"/>
    <w:rsid w:val="00EF7569"/>
    <w:rsid w:val="00EF7DE3"/>
    <w:rsid w:val="00F002A7"/>
    <w:rsid w:val="00F00AFE"/>
    <w:rsid w:val="00F01C44"/>
    <w:rsid w:val="00F03103"/>
    <w:rsid w:val="00F03139"/>
    <w:rsid w:val="00F03F55"/>
    <w:rsid w:val="00F041C3"/>
    <w:rsid w:val="00F051DD"/>
    <w:rsid w:val="00F06D1A"/>
    <w:rsid w:val="00F07110"/>
    <w:rsid w:val="00F07DC1"/>
    <w:rsid w:val="00F101EC"/>
    <w:rsid w:val="00F107F7"/>
    <w:rsid w:val="00F1179A"/>
    <w:rsid w:val="00F127D3"/>
    <w:rsid w:val="00F13275"/>
    <w:rsid w:val="00F132D0"/>
    <w:rsid w:val="00F134E9"/>
    <w:rsid w:val="00F13A34"/>
    <w:rsid w:val="00F15374"/>
    <w:rsid w:val="00F15A04"/>
    <w:rsid w:val="00F16246"/>
    <w:rsid w:val="00F176F8"/>
    <w:rsid w:val="00F17B77"/>
    <w:rsid w:val="00F20202"/>
    <w:rsid w:val="00F2021A"/>
    <w:rsid w:val="00F20273"/>
    <w:rsid w:val="00F20469"/>
    <w:rsid w:val="00F20755"/>
    <w:rsid w:val="00F21E61"/>
    <w:rsid w:val="00F25A1C"/>
    <w:rsid w:val="00F271DE"/>
    <w:rsid w:val="00F27598"/>
    <w:rsid w:val="00F27A90"/>
    <w:rsid w:val="00F27EB0"/>
    <w:rsid w:val="00F27ED4"/>
    <w:rsid w:val="00F3178B"/>
    <w:rsid w:val="00F337EF"/>
    <w:rsid w:val="00F34826"/>
    <w:rsid w:val="00F34CE6"/>
    <w:rsid w:val="00F3504D"/>
    <w:rsid w:val="00F35C60"/>
    <w:rsid w:val="00F35D93"/>
    <w:rsid w:val="00F366B5"/>
    <w:rsid w:val="00F368D4"/>
    <w:rsid w:val="00F37AC9"/>
    <w:rsid w:val="00F41254"/>
    <w:rsid w:val="00F445B5"/>
    <w:rsid w:val="00F4492B"/>
    <w:rsid w:val="00F44B84"/>
    <w:rsid w:val="00F453E2"/>
    <w:rsid w:val="00F469A5"/>
    <w:rsid w:val="00F473BA"/>
    <w:rsid w:val="00F47F7A"/>
    <w:rsid w:val="00F5019E"/>
    <w:rsid w:val="00F511D6"/>
    <w:rsid w:val="00F51CFC"/>
    <w:rsid w:val="00F52458"/>
    <w:rsid w:val="00F52503"/>
    <w:rsid w:val="00F52998"/>
    <w:rsid w:val="00F52E8B"/>
    <w:rsid w:val="00F530E3"/>
    <w:rsid w:val="00F54148"/>
    <w:rsid w:val="00F54ABE"/>
    <w:rsid w:val="00F54C99"/>
    <w:rsid w:val="00F55627"/>
    <w:rsid w:val="00F55F0D"/>
    <w:rsid w:val="00F56227"/>
    <w:rsid w:val="00F56A15"/>
    <w:rsid w:val="00F56A1F"/>
    <w:rsid w:val="00F56AD6"/>
    <w:rsid w:val="00F56C64"/>
    <w:rsid w:val="00F56F7F"/>
    <w:rsid w:val="00F57AFB"/>
    <w:rsid w:val="00F618D4"/>
    <w:rsid w:val="00F61CB7"/>
    <w:rsid w:val="00F61FA3"/>
    <w:rsid w:val="00F627DA"/>
    <w:rsid w:val="00F6496B"/>
    <w:rsid w:val="00F64CCD"/>
    <w:rsid w:val="00F65C69"/>
    <w:rsid w:val="00F6667F"/>
    <w:rsid w:val="00F66D3D"/>
    <w:rsid w:val="00F670B4"/>
    <w:rsid w:val="00F70852"/>
    <w:rsid w:val="00F70D05"/>
    <w:rsid w:val="00F713E0"/>
    <w:rsid w:val="00F71EDD"/>
    <w:rsid w:val="00F71F0A"/>
    <w:rsid w:val="00F7288F"/>
    <w:rsid w:val="00F72F0B"/>
    <w:rsid w:val="00F7376F"/>
    <w:rsid w:val="00F74562"/>
    <w:rsid w:val="00F74911"/>
    <w:rsid w:val="00F75396"/>
    <w:rsid w:val="00F7584E"/>
    <w:rsid w:val="00F768D4"/>
    <w:rsid w:val="00F77262"/>
    <w:rsid w:val="00F80D9E"/>
    <w:rsid w:val="00F82C80"/>
    <w:rsid w:val="00F82CC6"/>
    <w:rsid w:val="00F83C55"/>
    <w:rsid w:val="00F847A6"/>
    <w:rsid w:val="00F84F9F"/>
    <w:rsid w:val="00F8515B"/>
    <w:rsid w:val="00F851A4"/>
    <w:rsid w:val="00F85B0C"/>
    <w:rsid w:val="00F865EE"/>
    <w:rsid w:val="00F868F0"/>
    <w:rsid w:val="00F86BCB"/>
    <w:rsid w:val="00F90427"/>
    <w:rsid w:val="00F90761"/>
    <w:rsid w:val="00F91365"/>
    <w:rsid w:val="00F9219C"/>
    <w:rsid w:val="00F92722"/>
    <w:rsid w:val="00F92B52"/>
    <w:rsid w:val="00F92FAC"/>
    <w:rsid w:val="00F93C17"/>
    <w:rsid w:val="00F9441B"/>
    <w:rsid w:val="00F957BD"/>
    <w:rsid w:val="00FA1448"/>
    <w:rsid w:val="00FA1F72"/>
    <w:rsid w:val="00FA3B2A"/>
    <w:rsid w:val="00FA42AD"/>
    <w:rsid w:val="00FA42B5"/>
    <w:rsid w:val="00FA4C32"/>
    <w:rsid w:val="00FA536A"/>
    <w:rsid w:val="00FA564C"/>
    <w:rsid w:val="00FA5B74"/>
    <w:rsid w:val="00FA66AF"/>
    <w:rsid w:val="00FA74F8"/>
    <w:rsid w:val="00FA7CAD"/>
    <w:rsid w:val="00FB0372"/>
    <w:rsid w:val="00FB13A8"/>
    <w:rsid w:val="00FB38E3"/>
    <w:rsid w:val="00FB40E2"/>
    <w:rsid w:val="00FB68B7"/>
    <w:rsid w:val="00FC08CF"/>
    <w:rsid w:val="00FC327D"/>
    <w:rsid w:val="00FC3794"/>
    <w:rsid w:val="00FC393D"/>
    <w:rsid w:val="00FC44EE"/>
    <w:rsid w:val="00FC45A0"/>
    <w:rsid w:val="00FC4C62"/>
    <w:rsid w:val="00FC636B"/>
    <w:rsid w:val="00FC6439"/>
    <w:rsid w:val="00FC6E77"/>
    <w:rsid w:val="00FD16A4"/>
    <w:rsid w:val="00FD39B0"/>
    <w:rsid w:val="00FD5BC6"/>
    <w:rsid w:val="00FD5D5A"/>
    <w:rsid w:val="00FD62D1"/>
    <w:rsid w:val="00FD6AE0"/>
    <w:rsid w:val="00FD76E1"/>
    <w:rsid w:val="00FD7FE6"/>
    <w:rsid w:val="00FE0B4E"/>
    <w:rsid w:val="00FE0CC1"/>
    <w:rsid w:val="00FE1A9D"/>
    <w:rsid w:val="00FE2678"/>
    <w:rsid w:val="00FE35BF"/>
    <w:rsid w:val="00FE4C18"/>
    <w:rsid w:val="00FE5981"/>
    <w:rsid w:val="00FE7114"/>
    <w:rsid w:val="00FE7AEF"/>
    <w:rsid w:val="00FF0947"/>
    <w:rsid w:val="00FF0D92"/>
    <w:rsid w:val="00FF1155"/>
    <w:rsid w:val="00FF2AE9"/>
    <w:rsid w:val="00FF585E"/>
    <w:rsid w:val="00FF5E60"/>
    <w:rsid w:val="00FF5EDD"/>
    <w:rsid w:val="00FF6EFF"/>
    <w:rsid w:val="108A29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uk-UA" w:eastAsia="en-US" w:bidi="ar-SA"/>
    </w:rPr>
  </w:style>
  <w:style w:type="paragraph" w:styleId="2">
    <w:name w:val="heading 1"/>
    <w:basedOn w:val="1"/>
    <w:next w:val="1"/>
    <w:link w:val="42"/>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link w:val="49"/>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45"/>
    <w:uiPriority w:val="0"/>
    <w:rPr>
      <w:rFonts w:ascii="Tahoma" w:hAnsi="Tahoma" w:cs="Tahoma"/>
      <w:sz w:val="16"/>
      <w:szCs w:val="16"/>
    </w:rPr>
  </w:style>
  <w:style w:type="paragraph" w:styleId="10">
    <w:name w:val="Body Text"/>
    <w:basedOn w:val="1"/>
    <w:link w:val="21"/>
    <w:uiPriority w:val="0"/>
    <w:pPr>
      <w:tabs>
        <w:tab w:val="left" w:pos="288"/>
      </w:tabs>
      <w:spacing w:after="120" w:line="228" w:lineRule="auto"/>
      <w:ind w:firstLine="288"/>
      <w:jc w:val="both"/>
    </w:pPr>
    <w:rPr>
      <w:spacing w:val="-1"/>
      <w:lang w:val="zh-CN" w:eastAsia="zh-CN"/>
    </w:rPr>
  </w:style>
  <w:style w:type="character" w:styleId="11">
    <w:name w:val="Emphasis"/>
    <w:basedOn w:val="7"/>
    <w:qFormat/>
    <w:uiPriority w:val="20"/>
    <w:rPr>
      <w:i/>
      <w:iCs/>
    </w:rPr>
  </w:style>
  <w:style w:type="paragraph" w:styleId="12">
    <w:name w:val="footer"/>
    <w:basedOn w:val="1"/>
    <w:link w:val="37"/>
    <w:qFormat/>
    <w:uiPriority w:val="0"/>
    <w:pPr>
      <w:tabs>
        <w:tab w:val="center" w:pos="4680"/>
        <w:tab w:val="right" w:pos="9360"/>
      </w:tabs>
    </w:pPr>
  </w:style>
  <w:style w:type="paragraph" w:styleId="13">
    <w:name w:val="header"/>
    <w:basedOn w:val="1"/>
    <w:link w:val="36"/>
    <w:uiPriority w:val="0"/>
    <w:pPr>
      <w:tabs>
        <w:tab w:val="center" w:pos="4680"/>
        <w:tab w:val="right" w:pos="9360"/>
      </w:tabs>
    </w:pPr>
  </w:style>
  <w:style w:type="character" w:styleId="14">
    <w:name w:val="Hyperlink"/>
    <w:uiPriority w:val="0"/>
    <w:rPr>
      <w:color w:val="0000FF"/>
      <w:u w:val="single"/>
    </w:rPr>
  </w:style>
  <w:style w:type="paragraph" w:styleId="15">
    <w:name w:val="Normal (Web)"/>
    <w:basedOn w:val="1"/>
    <w:semiHidden/>
    <w:unhideWhenUsed/>
    <w:uiPriority w:val="99"/>
    <w:rPr>
      <w:sz w:val="24"/>
      <w:szCs w:val="24"/>
    </w:rPr>
  </w:style>
  <w:style w:type="character" w:styleId="16">
    <w:name w:val="Strong"/>
    <w:basedOn w:val="7"/>
    <w:qFormat/>
    <w:uiPriority w:val="22"/>
    <w:rPr>
      <w:b/>
      <w:bCs/>
    </w:rPr>
  </w:style>
  <w:style w:type="table" w:styleId="17">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Abstract"/>
    <w:uiPriority w:val="0"/>
    <w:pPr>
      <w:spacing w:after="200"/>
      <w:ind w:firstLine="272"/>
      <w:jc w:val="both"/>
    </w:pPr>
    <w:rPr>
      <w:rFonts w:ascii="Times New Roman" w:hAnsi="Times New Roman" w:eastAsia="SimSun" w:cs="Times New Roman"/>
      <w:b/>
      <w:bCs/>
      <w:sz w:val="18"/>
      <w:szCs w:val="18"/>
      <w:lang w:val="en-US" w:eastAsia="en-US" w:bidi="ar-SA"/>
    </w:rPr>
  </w:style>
  <w:style w:type="paragraph" w:customStyle="1" w:styleId="19">
    <w:name w:val="Affiliation"/>
    <w:uiPriority w:val="0"/>
    <w:pPr>
      <w:jc w:val="center"/>
    </w:pPr>
    <w:rPr>
      <w:rFonts w:ascii="Times New Roman" w:hAnsi="Times New Roman" w:eastAsia="SimSun" w:cs="Times New Roman"/>
      <w:lang w:val="en-US" w:eastAsia="en-US" w:bidi="ar-SA"/>
    </w:rPr>
  </w:style>
  <w:style w:type="paragraph" w:customStyle="1" w:styleId="20">
    <w:name w:val="Author"/>
    <w:link w:val="40"/>
    <w:qFormat/>
    <w:uiPriority w:val="0"/>
    <w:pPr>
      <w:spacing w:before="360" w:after="40"/>
      <w:jc w:val="center"/>
    </w:pPr>
    <w:rPr>
      <w:rFonts w:ascii="Times New Roman" w:hAnsi="Times New Roman" w:eastAsia="SimSun" w:cs="Times New Roman"/>
      <w:sz w:val="22"/>
      <w:szCs w:val="22"/>
      <w:lang w:val="en-US" w:eastAsia="en-US" w:bidi="ar-SA"/>
    </w:rPr>
  </w:style>
  <w:style w:type="character" w:customStyle="1" w:styleId="21">
    <w:name w:val="Body Text Char"/>
    <w:link w:val="10"/>
    <w:uiPriority w:val="0"/>
    <w:rPr>
      <w:spacing w:val="-1"/>
      <w:lang w:val="zh-CN" w:eastAsia="zh-CN"/>
    </w:rPr>
  </w:style>
  <w:style w:type="paragraph" w:customStyle="1" w:styleId="22">
    <w:name w:val="bullet list"/>
    <w:basedOn w:val="10"/>
    <w:uiPriority w:val="0"/>
    <w:pPr>
      <w:numPr>
        <w:ilvl w:val="0"/>
        <w:numId w:val="2"/>
      </w:numPr>
      <w:tabs>
        <w:tab w:val="clear" w:pos="648"/>
      </w:tabs>
      <w:ind w:left="576" w:hanging="288"/>
    </w:pPr>
  </w:style>
  <w:style w:type="paragraph" w:customStyle="1" w:styleId="23">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24">
    <w:name w:val="figure caption"/>
    <w:uiPriority w:val="0"/>
    <w:pPr>
      <w:numPr>
        <w:ilvl w:val="0"/>
        <w:numId w:val="3"/>
      </w:numPr>
      <w:tabs>
        <w:tab w:val="left" w:pos="533"/>
      </w:tabs>
      <w:spacing w:before="80" w:after="200"/>
      <w:ind w:left="0" w:firstLine="0"/>
      <w:jc w:val="both"/>
    </w:pPr>
    <w:rPr>
      <w:rFonts w:ascii="Times New Roman" w:hAnsi="Times New Roman" w:eastAsia="SimSun" w:cs="Times New Roman"/>
      <w:sz w:val="16"/>
      <w:szCs w:val="16"/>
      <w:lang w:val="en-US" w:eastAsia="en-US" w:bidi="ar-SA"/>
    </w:rPr>
  </w:style>
  <w:style w:type="paragraph" w:customStyle="1" w:styleId="25">
    <w:name w:val="footnote"/>
    <w:qFormat/>
    <w:uiPriority w:val="0"/>
    <w:pPr>
      <w:framePr w:hSpace="187" w:vSpace="187" w:wrap="notBeside" w:vAnchor="text" w:hAnchor="page" w:x="6121" w:y="577"/>
      <w:numPr>
        <w:ilvl w:val="0"/>
        <w:numId w:val="4"/>
      </w:numPr>
      <w:spacing w:after="40"/>
    </w:pPr>
    <w:rPr>
      <w:rFonts w:ascii="Times New Roman" w:hAnsi="Times New Roman" w:eastAsia="SimSun" w:cs="Times New Roman"/>
      <w:sz w:val="16"/>
      <w:szCs w:val="16"/>
      <w:lang w:val="en-US" w:eastAsia="en-US" w:bidi="ar-SA"/>
    </w:rPr>
  </w:style>
  <w:style w:type="paragraph" w:customStyle="1" w:styleId="26">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7">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8">
    <w:name w:val="references"/>
    <w:link w:val="52"/>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9">
    <w:name w:val="sponsors"/>
    <w:qFormat/>
    <w:uiPriority w:val="0"/>
    <w:pPr>
      <w:framePr w:wrap="auto"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30">
    <w:name w:val="table col head"/>
    <w:basedOn w:val="1"/>
    <w:qFormat/>
    <w:uiPriority w:val="0"/>
    <w:rPr>
      <w:b/>
      <w:bCs/>
      <w:sz w:val="16"/>
      <w:szCs w:val="16"/>
    </w:rPr>
  </w:style>
  <w:style w:type="paragraph" w:customStyle="1" w:styleId="31">
    <w:name w:val="table col subhead"/>
    <w:basedOn w:val="30"/>
    <w:qFormat/>
    <w:uiPriority w:val="0"/>
    <w:rPr>
      <w:i/>
      <w:iCs/>
      <w:sz w:val="15"/>
      <w:szCs w:val="15"/>
    </w:rPr>
  </w:style>
  <w:style w:type="paragraph" w:customStyle="1" w:styleId="32">
    <w:name w:val="table copy"/>
    <w:uiPriority w:val="0"/>
    <w:pPr>
      <w:jc w:val="both"/>
    </w:pPr>
    <w:rPr>
      <w:rFonts w:ascii="Times New Roman" w:hAnsi="Times New Roman" w:eastAsia="SimSun" w:cs="Times New Roman"/>
      <w:sz w:val="16"/>
      <w:szCs w:val="16"/>
      <w:lang w:val="en-US" w:eastAsia="en-US" w:bidi="ar-SA"/>
    </w:rPr>
  </w:style>
  <w:style w:type="paragraph" w:customStyle="1" w:styleId="33">
    <w:name w:val="table footnote"/>
    <w:uiPriority w:val="0"/>
    <w:pPr>
      <w:numPr>
        <w:ilvl w:val="0"/>
        <w:numId w:val="6"/>
      </w:numPr>
      <w:spacing w:before="60" w:after="30"/>
      <w:ind w:left="58" w:hanging="29"/>
      <w:jc w:val="right"/>
    </w:pPr>
    <w:rPr>
      <w:rFonts w:ascii="Times New Roman" w:hAnsi="Times New Roman" w:eastAsia="SimSun" w:cs="Times New Roman"/>
      <w:sz w:val="12"/>
      <w:szCs w:val="12"/>
      <w:lang w:val="en-US" w:eastAsia="en-US" w:bidi="ar-SA"/>
    </w:rPr>
  </w:style>
  <w:style w:type="paragraph" w:customStyle="1" w:styleId="34">
    <w:name w:val="table head"/>
    <w:link w:val="43"/>
    <w:uiPriority w:val="0"/>
    <w:pPr>
      <w:numPr>
        <w:ilvl w:val="0"/>
        <w:numId w:val="7"/>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35">
    <w:name w:val="Keywords"/>
    <w:basedOn w:val="18"/>
    <w:qFormat/>
    <w:uiPriority w:val="0"/>
    <w:pPr>
      <w:spacing w:after="120"/>
      <w:ind w:firstLine="274"/>
    </w:pPr>
    <w:rPr>
      <w:i/>
    </w:rPr>
  </w:style>
  <w:style w:type="character" w:customStyle="1" w:styleId="36">
    <w:name w:val="Header Char"/>
    <w:basedOn w:val="7"/>
    <w:link w:val="13"/>
    <w:uiPriority w:val="0"/>
  </w:style>
  <w:style w:type="character" w:customStyle="1" w:styleId="37">
    <w:name w:val="Footer Char"/>
    <w:basedOn w:val="7"/>
    <w:link w:val="12"/>
    <w:qFormat/>
    <w:uiPriority w:val="0"/>
  </w:style>
  <w:style w:type="paragraph" w:customStyle="1" w:styleId="38">
    <w:name w:val="88888"/>
    <w:basedOn w:val="20"/>
    <w:link w:val="41"/>
    <w:qFormat/>
    <w:uiPriority w:val="0"/>
    <w:pPr>
      <w:spacing w:before="100" w:beforeAutospacing="1"/>
    </w:pPr>
    <w:rPr>
      <w:color w:val="FF0000"/>
      <w:sz w:val="18"/>
      <w:szCs w:val="18"/>
    </w:rPr>
  </w:style>
  <w:style w:type="paragraph" w:customStyle="1" w:styleId="39">
    <w:name w:val="99999"/>
    <w:basedOn w:val="34"/>
    <w:link w:val="44"/>
    <w:qFormat/>
    <w:uiPriority w:val="0"/>
  </w:style>
  <w:style w:type="character" w:customStyle="1" w:styleId="40">
    <w:name w:val="Author Знак"/>
    <w:link w:val="20"/>
    <w:uiPriority w:val="0"/>
    <w:rPr>
      <w:sz w:val="22"/>
      <w:szCs w:val="22"/>
      <w:lang w:val="en-US" w:eastAsia="en-US"/>
    </w:rPr>
  </w:style>
  <w:style w:type="character" w:customStyle="1" w:styleId="41">
    <w:name w:val="88888 Знак"/>
    <w:link w:val="38"/>
    <w:uiPriority w:val="0"/>
    <w:rPr>
      <w:color w:val="FF0000"/>
      <w:sz w:val="18"/>
      <w:szCs w:val="18"/>
      <w:lang w:val="en-US" w:eastAsia="en-US"/>
    </w:rPr>
  </w:style>
  <w:style w:type="character" w:customStyle="1" w:styleId="42">
    <w:name w:val="Heading 1 Char"/>
    <w:link w:val="2"/>
    <w:uiPriority w:val="0"/>
    <w:rPr>
      <w:smallCaps/>
      <w:lang w:val="en-US" w:eastAsia="en-US"/>
    </w:rPr>
  </w:style>
  <w:style w:type="character" w:customStyle="1" w:styleId="43">
    <w:name w:val="table head Знак"/>
    <w:link w:val="34"/>
    <w:uiPriority w:val="0"/>
    <w:rPr>
      <w:smallCaps/>
      <w:sz w:val="16"/>
      <w:szCs w:val="16"/>
      <w:lang w:val="en-US" w:eastAsia="en-US"/>
    </w:rPr>
  </w:style>
  <w:style w:type="character" w:customStyle="1" w:styleId="44">
    <w:name w:val="99999 Знак"/>
    <w:basedOn w:val="43"/>
    <w:link w:val="39"/>
    <w:uiPriority w:val="0"/>
    <w:rPr>
      <w:sz w:val="16"/>
      <w:szCs w:val="16"/>
      <w:lang w:val="en-US" w:eastAsia="en-US"/>
    </w:rPr>
  </w:style>
  <w:style w:type="character" w:customStyle="1" w:styleId="45">
    <w:name w:val="Balloon Text Char"/>
    <w:basedOn w:val="7"/>
    <w:link w:val="9"/>
    <w:qFormat/>
    <w:uiPriority w:val="0"/>
    <w:rPr>
      <w:rFonts w:ascii="Tahoma" w:hAnsi="Tahoma" w:cs="Tahoma"/>
      <w:sz w:val="16"/>
      <w:szCs w:val="16"/>
      <w:lang w:val="en-US" w:eastAsia="en-US"/>
    </w:rPr>
  </w:style>
  <w:style w:type="character" w:styleId="46">
    <w:name w:val="Placeholder Text"/>
    <w:basedOn w:val="7"/>
    <w:semiHidden/>
    <w:uiPriority w:val="99"/>
    <w:rPr>
      <w:color w:val="808080"/>
    </w:rPr>
  </w:style>
  <w:style w:type="character" w:customStyle="1" w:styleId="47">
    <w:name w:val="Unresolved Mention1"/>
    <w:basedOn w:val="7"/>
    <w:semiHidden/>
    <w:unhideWhenUsed/>
    <w:uiPriority w:val="99"/>
    <w:rPr>
      <w:color w:val="605E5C"/>
      <w:shd w:val="clear" w:color="auto" w:fill="E1DFDD"/>
    </w:rPr>
  </w:style>
  <w:style w:type="character" w:customStyle="1" w:styleId="48">
    <w:name w:val="katex-mathml"/>
    <w:basedOn w:val="7"/>
    <w:uiPriority w:val="0"/>
  </w:style>
  <w:style w:type="character" w:customStyle="1" w:styleId="49">
    <w:name w:val="Heading 2 Char"/>
    <w:basedOn w:val="7"/>
    <w:link w:val="3"/>
    <w:uiPriority w:val="0"/>
    <w:rPr>
      <w:i/>
      <w:iCs/>
      <w:lang w:val="uk-UA" w:eastAsia="en-US"/>
    </w:rPr>
  </w:style>
  <w:style w:type="paragraph" w:customStyle="1" w:styleId="50">
    <w:name w:val="333"/>
    <w:basedOn w:val="2"/>
    <w:link w:val="51"/>
    <w:qFormat/>
    <w:uiPriority w:val="0"/>
    <w:rPr>
      <w:color w:val="000000" w:themeColor="text1"/>
      <w:lang w:val="en-US"/>
      <w14:textFill>
        <w14:solidFill>
          <w14:schemeClr w14:val="tx1"/>
        </w14:solidFill>
      </w14:textFill>
    </w:rPr>
  </w:style>
  <w:style w:type="character" w:customStyle="1" w:styleId="51">
    <w:name w:val="333 Знак"/>
    <w:basedOn w:val="42"/>
    <w:link w:val="50"/>
    <w:uiPriority w:val="0"/>
    <w:rPr>
      <w:color w:val="000000" w:themeColor="text1"/>
      <w:lang w:val="en-US" w:eastAsia="en-US"/>
      <w14:textFill>
        <w14:solidFill>
          <w14:schemeClr w14:val="tx1"/>
        </w14:solidFill>
      </w14:textFill>
    </w:rPr>
  </w:style>
  <w:style w:type="character" w:customStyle="1" w:styleId="52">
    <w:name w:val="references Знак"/>
    <w:basedOn w:val="7"/>
    <w:link w:val="28"/>
    <w:uiPriority w:val="0"/>
    <w:rPr>
      <w:rFonts w:eastAsia="MS Mincho"/>
      <w:sz w:val="16"/>
      <w:szCs w:val="16"/>
      <w:lang w:val="en-US" w:eastAsia="en-US"/>
    </w:rPr>
  </w:style>
  <w:style w:type="paragraph" w:customStyle="1" w:styleId="53">
    <w:name w:val="R77"/>
    <w:basedOn w:val="28"/>
    <w:link w:val="54"/>
    <w:qFormat/>
    <w:uiPriority w:val="0"/>
    <w:rPr>
      <w:rFonts w:asciiTheme="majorBidi" w:hAnsiTheme="majorBidi" w:cstheme="majorBidi"/>
      <w:color w:val="000000" w:themeColor="text1"/>
      <w:shd w:val="clear" w:color="auto" w:fill="FFFFFF"/>
      <w14:textFill>
        <w14:solidFill>
          <w14:schemeClr w14:val="tx1"/>
        </w14:solidFill>
      </w14:textFill>
    </w:rPr>
  </w:style>
  <w:style w:type="character" w:customStyle="1" w:styleId="54">
    <w:name w:val="R77 Знак"/>
    <w:basedOn w:val="52"/>
    <w:link w:val="53"/>
    <w:qFormat/>
    <w:uiPriority w:val="0"/>
    <w:rPr>
      <w:rFonts w:eastAsia="MS Mincho" w:asciiTheme="majorBidi" w:hAnsiTheme="majorBidi" w:cstheme="majorBidi"/>
      <w:color w:val="000000" w:themeColor="text1"/>
      <w:sz w:val="16"/>
      <w:szCs w:val="16"/>
      <w:lang w:val="en-US" w:eastAsia="en-US"/>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B4EB-983C-40B6-8FE0-D1D71D34A58B}">
  <ds:schemaRefs/>
</ds:datastoreItem>
</file>

<file path=docProps/app.xml><?xml version="1.0" encoding="utf-8"?>
<Properties xmlns="http://schemas.openxmlformats.org/officeDocument/2006/extended-properties" xmlns:vt="http://schemas.openxmlformats.org/officeDocument/2006/docPropsVTypes">
  <Template>Normal</Template>
  <Company>IEEE</Company>
  <Pages>5</Pages>
  <Words>5195</Words>
  <Characters>29616</Characters>
  <Lines>246</Lines>
  <Paragraphs>69</Paragraphs>
  <TotalTime>32</TotalTime>
  <ScaleCrop>false</ScaleCrop>
  <LinksUpToDate>false</LinksUpToDate>
  <CharactersWithSpaces>34742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2025-09-26T07:39:00Z</dcterms:created>
  <dc:creator>IEEE</dc:creator>
  <cp:lastModifiedBy>DELL USER</cp:lastModifiedBy>
  <dcterms:modified xsi:type="dcterms:W3CDTF">2025-09-27T06:51:30Z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A37443F1C50B4E56B6FCB2CB70290167_13</vt:lpwstr>
  </property>
</Properties>
</file>