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AEE38" w14:textId="77777777" w:rsidR="000D3F89" w:rsidRPr="000D3F89" w:rsidRDefault="000D3F89" w:rsidP="000D3F89">
      <w:pPr>
        <w:pStyle w:val="Author"/>
        <w:spacing w:before="100" w:beforeAutospacing="1" w:after="100" w:afterAutospacing="1" w:line="276" w:lineRule="auto"/>
        <w:rPr>
          <w:rFonts w:eastAsia="MS Mincho"/>
          <w:b/>
          <w:sz w:val="36"/>
          <w:szCs w:val="36"/>
          <w:lang w:val="en-IN"/>
        </w:rPr>
      </w:pPr>
      <w:r w:rsidRPr="000D3F89">
        <w:rPr>
          <w:rFonts w:eastAsia="MS Mincho"/>
          <w:b/>
          <w:sz w:val="36"/>
          <w:szCs w:val="36"/>
        </w:rPr>
        <w:t>Deep Learning Analysis and Detection of Functional Genomics in Druggable Human Genes across the Genome</w:t>
      </w:r>
    </w:p>
    <w:p w14:paraId="26B9DB42" w14:textId="77777777" w:rsidR="00176771" w:rsidRDefault="00176771">
      <w:pPr>
        <w:pStyle w:val="Author"/>
        <w:spacing w:before="100" w:beforeAutospacing="1" w:after="100" w:afterAutospacing="1" w:line="276" w:lineRule="auto"/>
        <w:rPr>
          <w:sz w:val="36"/>
          <w:szCs w:val="36"/>
        </w:rPr>
        <w:sectPr w:rsidR="00176771">
          <w:footerReference w:type="default" r:id="rId8"/>
          <w:footerReference w:type="first" r:id="rId9"/>
          <w:pgSz w:w="11906" w:h="16838"/>
          <w:pgMar w:top="540" w:right="893" w:bottom="1440" w:left="893" w:header="720" w:footer="720" w:gutter="0"/>
          <w:cols w:space="720"/>
          <w:titlePg/>
          <w:docGrid w:linePitch="360"/>
        </w:sectPr>
      </w:pPr>
    </w:p>
    <w:p w14:paraId="10EBE9B2" w14:textId="27EA069E" w:rsidR="00BA3905" w:rsidRPr="00F847A6" w:rsidRDefault="00BA3905" w:rsidP="00BA3905">
      <w:pPr>
        <w:pStyle w:val="Author"/>
        <w:spacing w:before="100" w:beforeAutospacing="1"/>
        <w:rPr>
          <w:sz w:val="18"/>
          <w:szCs w:val="18"/>
        </w:rPr>
      </w:pPr>
      <w:r>
        <w:rPr>
          <w:sz w:val="18"/>
          <w:szCs w:val="18"/>
        </w:rPr>
        <w:t>1</w:t>
      </w:r>
      <w:r>
        <w:rPr>
          <w:sz w:val="18"/>
          <w:szCs w:val="18"/>
          <w:vertAlign w:val="superscript"/>
        </w:rPr>
        <w:t>st</w:t>
      </w:r>
      <w:r w:rsidRPr="00F847A6">
        <w:rPr>
          <w:sz w:val="18"/>
          <w:szCs w:val="18"/>
        </w:rPr>
        <w:t xml:space="preserve"> </w:t>
      </w:r>
      <w:bookmarkStart w:id="0" w:name="_Hlk170464917"/>
      <w:proofErr w:type="spellStart"/>
      <w:proofErr w:type="gramStart"/>
      <w:r w:rsidRPr="00BA3905">
        <w:rPr>
          <w:sz w:val="18"/>
          <w:szCs w:val="18"/>
        </w:rPr>
        <w:t>A.Manimaran</w:t>
      </w:r>
      <w:proofErr w:type="spellEnd"/>
      <w:proofErr w:type="gramEnd"/>
      <w:r w:rsidRPr="00F847A6">
        <w:rPr>
          <w:sz w:val="18"/>
          <w:szCs w:val="18"/>
        </w:rPr>
        <w:br/>
      </w:r>
      <w:r w:rsidRPr="00BA3905">
        <w:rPr>
          <w:i/>
          <w:iCs/>
          <w:sz w:val="18"/>
          <w:szCs w:val="18"/>
        </w:rPr>
        <w:t>Department of ECE</w:t>
      </w:r>
      <w:r>
        <w:rPr>
          <w:i/>
          <w:iCs/>
          <w:sz w:val="18"/>
          <w:szCs w:val="18"/>
        </w:rPr>
        <w:t xml:space="preserve"> </w:t>
      </w:r>
      <w:r w:rsidRPr="00BA3905">
        <w:rPr>
          <w:i/>
          <w:iCs/>
          <w:sz w:val="18"/>
          <w:szCs w:val="18"/>
        </w:rPr>
        <w:t>Karpaga Vinayaga</w:t>
      </w:r>
      <w:r w:rsidRPr="00AE5F0A">
        <w:rPr>
          <w:sz w:val="18"/>
          <w:szCs w:val="18"/>
        </w:rPr>
        <w:t xml:space="preserve"> </w:t>
      </w:r>
      <w:r>
        <w:rPr>
          <w:i/>
          <w:sz w:val="18"/>
          <w:szCs w:val="18"/>
        </w:rPr>
        <w:br/>
      </w:r>
      <w:r w:rsidRPr="00BA3905">
        <w:rPr>
          <w:i/>
          <w:sz w:val="18"/>
          <w:szCs w:val="18"/>
        </w:rPr>
        <w:t>College of Engineering and Technology</w:t>
      </w:r>
      <w:r>
        <w:rPr>
          <w:i/>
          <w:sz w:val="18"/>
          <w:szCs w:val="18"/>
        </w:rPr>
        <w:t xml:space="preserve"> </w:t>
      </w:r>
      <w:r w:rsidRPr="00BA3905">
        <w:rPr>
          <w:i/>
          <w:sz w:val="18"/>
          <w:szCs w:val="18"/>
        </w:rPr>
        <w:t>Chengalpattu, Tami</w:t>
      </w:r>
      <w:r w:rsidRPr="00F847A6">
        <w:rPr>
          <w:sz w:val="18"/>
          <w:szCs w:val="18"/>
        </w:rPr>
        <w:br/>
      </w:r>
      <w:r w:rsidRPr="00BA3905">
        <w:rPr>
          <w:iCs/>
          <w:sz w:val="18"/>
          <w:szCs w:val="18"/>
        </w:rPr>
        <w:t>Nadu, India</w:t>
      </w:r>
      <w:r>
        <w:rPr>
          <w:sz w:val="18"/>
          <w:szCs w:val="18"/>
        </w:rPr>
        <w:t xml:space="preserve">. </w:t>
      </w:r>
      <w:r w:rsidRPr="00F847A6">
        <w:rPr>
          <w:sz w:val="18"/>
          <w:szCs w:val="18"/>
        </w:rPr>
        <w:br/>
      </w:r>
      <w:r w:rsidRPr="00F847A6">
        <w:rPr>
          <w:sz w:val="18"/>
          <w:szCs w:val="18"/>
        </w:rPr>
        <w:br/>
      </w:r>
      <w:bookmarkEnd w:id="0"/>
      <w:r w:rsidR="00FA0EB9" w:rsidRPr="00F847A6">
        <w:rPr>
          <w:sz w:val="18"/>
          <w:szCs w:val="18"/>
        </w:rPr>
        <w:br/>
      </w:r>
      <w:r w:rsidR="00FA0EB9" w:rsidRPr="00F847A6">
        <w:rPr>
          <w:sz w:val="18"/>
          <w:szCs w:val="18"/>
        </w:rPr>
        <w:br/>
      </w:r>
      <w:r w:rsidRPr="00F847A6">
        <w:rPr>
          <w:sz w:val="18"/>
          <w:szCs w:val="18"/>
        </w:rPr>
        <w:t>4</w:t>
      </w:r>
      <w:r w:rsidRPr="00F847A6">
        <w:rPr>
          <w:sz w:val="18"/>
          <w:szCs w:val="18"/>
          <w:vertAlign w:val="superscript"/>
        </w:rPr>
        <w:t>th</w:t>
      </w:r>
      <w:r w:rsidRPr="00F847A6">
        <w:rPr>
          <w:sz w:val="18"/>
          <w:szCs w:val="18"/>
        </w:rPr>
        <w:t xml:space="preserve"> </w:t>
      </w:r>
      <w:bookmarkStart w:id="1" w:name="_Hlk170464944"/>
      <w:r w:rsidRPr="00AE5F0A">
        <w:rPr>
          <w:sz w:val="18"/>
          <w:szCs w:val="18"/>
        </w:rPr>
        <w:t>Fatima Hashim</w:t>
      </w:r>
      <w:r w:rsidRPr="00F847A6">
        <w:rPr>
          <w:sz w:val="18"/>
          <w:szCs w:val="18"/>
        </w:rPr>
        <w:br/>
      </w:r>
      <w:r w:rsidRPr="00AE5F0A">
        <w:rPr>
          <w:i/>
          <w:iCs/>
          <w:sz w:val="18"/>
          <w:szCs w:val="18"/>
        </w:rPr>
        <w:t>Medical Laboratories Techniques Department</w:t>
      </w:r>
      <w:r>
        <w:rPr>
          <w:i/>
          <w:sz w:val="18"/>
          <w:szCs w:val="18"/>
        </w:rPr>
        <w:br/>
      </w:r>
      <w:r w:rsidRPr="00AE5F0A">
        <w:rPr>
          <w:i/>
          <w:sz w:val="18"/>
          <w:szCs w:val="18"/>
        </w:rPr>
        <w:t>Al-</w:t>
      </w:r>
      <w:proofErr w:type="spellStart"/>
      <w:r w:rsidRPr="00AE5F0A">
        <w:rPr>
          <w:i/>
          <w:sz w:val="18"/>
          <w:szCs w:val="18"/>
        </w:rPr>
        <w:t>Mustaqbal</w:t>
      </w:r>
      <w:proofErr w:type="spellEnd"/>
      <w:r w:rsidRPr="00AE5F0A">
        <w:rPr>
          <w:i/>
          <w:sz w:val="18"/>
          <w:szCs w:val="18"/>
        </w:rPr>
        <w:t xml:space="preserve"> University</w:t>
      </w:r>
      <w:r w:rsidRPr="00F847A6">
        <w:rPr>
          <w:sz w:val="18"/>
          <w:szCs w:val="18"/>
        </w:rPr>
        <w:br/>
      </w:r>
      <w:r w:rsidRPr="00AE5F0A">
        <w:rPr>
          <w:sz w:val="18"/>
          <w:szCs w:val="18"/>
        </w:rPr>
        <w:t>Hillah, Iraq</w:t>
      </w:r>
      <w:r w:rsidRPr="00F847A6">
        <w:rPr>
          <w:sz w:val="18"/>
          <w:szCs w:val="18"/>
        </w:rPr>
        <w:br/>
      </w:r>
      <w:bookmarkEnd w:id="1"/>
      <w:r w:rsidR="00FA0EB9">
        <w:rPr>
          <w:sz w:val="18"/>
          <w:szCs w:val="18"/>
        </w:rPr>
        <w:fldChar w:fldCharType="begin"/>
      </w:r>
      <w:r w:rsidR="00FA0EB9">
        <w:rPr>
          <w:sz w:val="18"/>
          <w:szCs w:val="18"/>
        </w:rPr>
        <w:instrText>HYPERLINK "mailto:</w:instrText>
      </w:r>
      <w:r w:rsidR="00FA0EB9" w:rsidRPr="00FA0EB9">
        <w:rPr>
          <w:sz w:val="18"/>
          <w:szCs w:val="18"/>
        </w:rPr>
        <w:instrText>fatimahashim109@gmail.com</w:instrText>
      </w:r>
      <w:r w:rsidR="00FA0EB9">
        <w:rPr>
          <w:sz w:val="18"/>
          <w:szCs w:val="18"/>
        </w:rPr>
        <w:instrText>"</w:instrText>
      </w:r>
      <w:r w:rsidR="00FA0EB9">
        <w:rPr>
          <w:sz w:val="18"/>
          <w:szCs w:val="18"/>
        </w:rPr>
        <w:fldChar w:fldCharType="separate"/>
      </w:r>
      <w:r w:rsidR="00FA0EB9" w:rsidRPr="00CB39A6">
        <w:rPr>
          <w:rStyle w:val="Hyperlink"/>
          <w:sz w:val="18"/>
          <w:szCs w:val="18"/>
        </w:rPr>
        <w:t>fatimahashim109@gmail.com</w:t>
      </w:r>
      <w:r w:rsidR="00FA0EB9">
        <w:rPr>
          <w:sz w:val="18"/>
          <w:szCs w:val="18"/>
        </w:rPr>
        <w:fldChar w:fldCharType="end"/>
      </w:r>
      <w:r w:rsidR="00FA0EB9">
        <w:rPr>
          <w:sz w:val="18"/>
          <w:szCs w:val="18"/>
        </w:rPr>
        <w:t xml:space="preserve"> </w:t>
      </w:r>
      <w:r>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2" w:name="_Hlk170464831"/>
      <w:r w:rsidRPr="00BA3905">
        <w:rPr>
          <w:sz w:val="18"/>
          <w:szCs w:val="18"/>
        </w:rPr>
        <w:t>K S Balamurugan</w:t>
      </w:r>
      <w:r>
        <w:rPr>
          <w:sz w:val="18"/>
          <w:szCs w:val="18"/>
        </w:rPr>
        <w:t xml:space="preserve"> </w:t>
      </w:r>
      <w:r w:rsidRPr="00BA3905">
        <w:rPr>
          <w:sz w:val="18"/>
          <w:szCs w:val="18"/>
        </w:rPr>
        <w:t>Professor</w:t>
      </w:r>
      <w:r>
        <w:rPr>
          <w:sz w:val="18"/>
          <w:szCs w:val="18"/>
        </w:rPr>
        <w:br/>
      </w:r>
      <w:r w:rsidRPr="00BA3905">
        <w:rPr>
          <w:i/>
          <w:iCs/>
          <w:sz w:val="18"/>
          <w:szCs w:val="18"/>
        </w:rPr>
        <w:t>Department of ECE Karpaga Vinayaga</w:t>
      </w:r>
      <w:r w:rsidRPr="00FA1C13">
        <w:rPr>
          <w:i/>
          <w:iCs/>
          <w:sz w:val="18"/>
          <w:szCs w:val="18"/>
        </w:rPr>
        <w:br/>
      </w:r>
      <w:r w:rsidRPr="00BA3905">
        <w:rPr>
          <w:i/>
          <w:iCs/>
          <w:sz w:val="18"/>
          <w:szCs w:val="18"/>
        </w:rPr>
        <w:t>College of Engineering and Technology</w:t>
      </w:r>
      <w:r>
        <w:rPr>
          <w:i/>
          <w:iCs/>
          <w:sz w:val="18"/>
          <w:szCs w:val="18"/>
        </w:rPr>
        <w:t xml:space="preserve"> </w:t>
      </w:r>
      <w:r w:rsidRPr="00BA3905">
        <w:rPr>
          <w:i/>
          <w:iCs/>
          <w:sz w:val="18"/>
          <w:szCs w:val="18"/>
        </w:rPr>
        <w:t>Chengalpattu, Tamil</w:t>
      </w:r>
      <w:r w:rsidRPr="00FA1C13">
        <w:rPr>
          <w:i/>
          <w:iCs/>
          <w:sz w:val="18"/>
          <w:szCs w:val="18"/>
        </w:rPr>
        <w:br/>
      </w:r>
      <w:r w:rsidRPr="00BA3905">
        <w:rPr>
          <w:sz w:val="18"/>
          <w:szCs w:val="18"/>
        </w:rPr>
        <w:t>Nadu, India</w:t>
      </w:r>
      <w:bookmarkEnd w:id="2"/>
      <w:r>
        <w:t xml:space="preserve">. </w:t>
      </w:r>
    </w:p>
    <w:p w14:paraId="431D4B04" w14:textId="68E3792F" w:rsidR="00176771" w:rsidRDefault="00FA0EB9" w:rsidP="00FA0EB9">
      <w:pPr>
        <w:pStyle w:val="Author"/>
        <w:spacing w:before="100" w:beforeAutospacing="1"/>
        <w:rPr>
          <w:sz w:val="24"/>
          <w:szCs w:val="24"/>
        </w:rPr>
        <w:sectPr w:rsidR="00176771">
          <w:type w:val="continuous"/>
          <w:pgSz w:w="11906" w:h="16838"/>
          <w:pgMar w:top="450" w:right="893" w:bottom="1440" w:left="893" w:header="720" w:footer="720" w:gutter="0"/>
          <w:cols w:num="3" w:space="720"/>
          <w:docGrid w:linePitch="360"/>
        </w:sectPr>
      </w:pPr>
      <w:r w:rsidRPr="00F847A6">
        <w:rPr>
          <w:sz w:val="18"/>
          <w:szCs w:val="18"/>
        </w:rPr>
        <w:br/>
      </w:r>
      <w:r w:rsidRPr="00F847A6">
        <w:rPr>
          <w:sz w:val="18"/>
          <w:szCs w:val="18"/>
        </w:rPr>
        <w:br/>
      </w:r>
      <w:r w:rsidR="00BA3905" w:rsidRPr="00FA0EB9">
        <w:rPr>
          <w:sz w:val="18"/>
          <w:szCs w:val="18"/>
        </w:rPr>
        <w:t>5</w:t>
      </w:r>
      <w:r w:rsidR="00BA3905" w:rsidRPr="00FA0EB9">
        <w:rPr>
          <w:sz w:val="18"/>
          <w:szCs w:val="18"/>
          <w:vertAlign w:val="superscript"/>
        </w:rPr>
        <w:t>th</w:t>
      </w:r>
      <w:r w:rsidR="00BA3905" w:rsidRPr="00FA0EB9">
        <w:rPr>
          <w:sz w:val="18"/>
          <w:szCs w:val="18"/>
        </w:rPr>
        <w:t xml:space="preserve"> </w:t>
      </w:r>
      <w:r w:rsidRPr="00FA0EB9">
        <w:rPr>
          <w:sz w:val="18"/>
          <w:szCs w:val="18"/>
        </w:rPr>
        <w:t>Hussein Ali Rasool</w:t>
      </w:r>
      <w:r w:rsidR="00BA3905" w:rsidRPr="00FA0EB9">
        <w:rPr>
          <w:sz w:val="18"/>
          <w:szCs w:val="18"/>
        </w:rPr>
        <w:br/>
      </w:r>
      <w:r w:rsidRPr="00FA0EB9">
        <w:rPr>
          <w:sz w:val="18"/>
          <w:szCs w:val="18"/>
        </w:rPr>
        <w:t>Department of Computer Science</w:t>
      </w:r>
      <w:r w:rsidR="00BA3905" w:rsidRPr="00FA0EB9">
        <w:rPr>
          <w:i/>
          <w:sz w:val="18"/>
          <w:szCs w:val="18"/>
        </w:rPr>
        <w:t xml:space="preserve"> </w:t>
      </w:r>
      <w:r w:rsidR="00BA3905" w:rsidRPr="00FA0EB9">
        <w:rPr>
          <w:i/>
          <w:sz w:val="18"/>
          <w:szCs w:val="18"/>
        </w:rPr>
        <w:br/>
      </w:r>
      <w:proofErr w:type="spellStart"/>
      <w:r w:rsidRPr="00FA0EB9">
        <w:rPr>
          <w:sz w:val="18"/>
          <w:szCs w:val="18"/>
        </w:rPr>
        <w:t>Altoosi</w:t>
      </w:r>
      <w:proofErr w:type="spellEnd"/>
      <w:r w:rsidRPr="00FA0EB9">
        <w:rPr>
          <w:sz w:val="18"/>
          <w:szCs w:val="18"/>
        </w:rPr>
        <w:t xml:space="preserve"> University College </w:t>
      </w:r>
      <w:r w:rsidR="00BA3905" w:rsidRPr="00FA0EB9">
        <w:rPr>
          <w:i/>
          <w:sz w:val="18"/>
          <w:szCs w:val="18"/>
        </w:rPr>
        <w:br/>
      </w:r>
      <w:r w:rsidRPr="00FA0EB9">
        <w:rPr>
          <w:sz w:val="18"/>
          <w:szCs w:val="18"/>
        </w:rPr>
        <w:t>Najaf, Iraq</w:t>
      </w:r>
      <w:r w:rsidR="00BA3905" w:rsidRPr="00FA0EB9">
        <w:rPr>
          <w:sz w:val="18"/>
          <w:szCs w:val="18"/>
        </w:rPr>
        <w:br/>
      </w:r>
      <w:hyperlink r:id="rId10" w:history="1">
        <w:r w:rsidRPr="00CB39A6">
          <w:rPr>
            <w:rStyle w:val="Hyperlink"/>
            <w:sz w:val="18"/>
            <w:szCs w:val="18"/>
          </w:rPr>
          <w:t>hussein_al-luhiby@altoosi.edu.iq</w:t>
        </w:r>
      </w:hyperlink>
      <w:r>
        <w:rPr>
          <w:sz w:val="18"/>
          <w:szCs w:val="18"/>
        </w:rPr>
        <w:t xml:space="preserve"> </w:t>
      </w:r>
      <w:r w:rsidR="00BA3905">
        <w:rPr>
          <w:sz w:val="18"/>
          <w:szCs w:val="18"/>
        </w:rPr>
        <w:br w:type="column"/>
      </w:r>
      <w:r w:rsidR="00BA3905" w:rsidRPr="00F847A6">
        <w:rPr>
          <w:sz w:val="18"/>
          <w:szCs w:val="18"/>
        </w:rPr>
        <w:t>3</w:t>
      </w:r>
      <w:r w:rsidR="00BA3905" w:rsidRPr="00F847A6">
        <w:rPr>
          <w:sz w:val="18"/>
          <w:szCs w:val="18"/>
          <w:vertAlign w:val="superscript"/>
        </w:rPr>
        <w:t>rd</w:t>
      </w:r>
      <w:r w:rsidR="00BA3905" w:rsidRPr="00F847A6">
        <w:rPr>
          <w:sz w:val="18"/>
          <w:szCs w:val="18"/>
        </w:rPr>
        <w:t xml:space="preserve"> </w:t>
      </w:r>
      <w:bookmarkStart w:id="3" w:name="_Hlk170464877"/>
      <w:bookmarkStart w:id="4" w:name="_Hlk170467245"/>
      <w:r w:rsidR="00BA3905" w:rsidRPr="00FA1C13">
        <w:rPr>
          <w:sz w:val="18"/>
          <w:szCs w:val="18"/>
        </w:rPr>
        <w:t>Mohammed I. H</w:t>
      </w:r>
      <w:r w:rsidR="00BA3905">
        <w:rPr>
          <w:sz w:val="18"/>
          <w:szCs w:val="18"/>
        </w:rPr>
        <w:t>ashim</w:t>
      </w:r>
      <w:r w:rsidR="00BA3905">
        <w:rPr>
          <w:sz w:val="18"/>
          <w:szCs w:val="18"/>
        </w:rPr>
        <w:br/>
      </w:r>
      <w:r w:rsidR="00BA3905" w:rsidRPr="00FA1C13">
        <w:rPr>
          <w:i/>
          <w:iCs/>
          <w:sz w:val="18"/>
          <w:szCs w:val="18"/>
        </w:rPr>
        <w:t>Department of Computer Technical Engineering</w:t>
      </w:r>
      <w:r w:rsidR="00BA3905" w:rsidRPr="00FA1C13">
        <w:rPr>
          <w:i/>
          <w:iCs/>
          <w:sz w:val="18"/>
          <w:szCs w:val="18"/>
        </w:rPr>
        <w:br/>
        <w:t>College of Technical Engineering</w:t>
      </w:r>
      <w:r w:rsidR="00BA3905" w:rsidRPr="00FA1C13">
        <w:rPr>
          <w:i/>
          <w:iCs/>
          <w:sz w:val="18"/>
          <w:szCs w:val="18"/>
        </w:rPr>
        <w:br/>
        <w:t>The Islamic University</w:t>
      </w:r>
      <w:r w:rsidR="00BA3905" w:rsidRPr="00FA1C13">
        <w:rPr>
          <w:i/>
          <w:iCs/>
          <w:sz w:val="18"/>
          <w:szCs w:val="18"/>
        </w:rPr>
        <w:br/>
      </w:r>
      <w:r w:rsidR="00BA3905" w:rsidRPr="00FA1C13">
        <w:rPr>
          <w:sz w:val="18"/>
          <w:szCs w:val="18"/>
        </w:rPr>
        <w:t>Najaf, Iraq</w:t>
      </w:r>
      <w:r w:rsidR="00BA3905" w:rsidRPr="00F847A6">
        <w:rPr>
          <w:sz w:val="18"/>
          <w:szCs w:val="18"/>
        </w:rPr>
        <w:br/>
      </w:r>
      <w:hyperlink r:id="rId11" w:history="1">
        <w:r w:rsidR="00BA3905" w:rsidRPr="00537323">
          <w:rPr>
            <w:rStyle w:val="Hyperlink"/>
            <w:sz w:val="18"/>
            <w:szCs w:val="18"/>
          </w:rPr>
          <w:t>moh.mtech89@gmail.com</w:t>
        </w:r>
      </w:hyperlink>
      <w:bookmarkEnd w:id="4"/>
      <w:r w:rsidR="00BA3905" w:rsidRPr="00F847A6">
        <w:rPr>
          <w:sz w:val="18"/>
          <w:szCs w:val="18"/>
        </w:rPr>
        <w:br/>
      </w:r>
      <w:r w:rsidR="00BA3905" w:rsidRPr="00F847A6">
        <w:rPr>
          <w:sz w:val="18"/>
          <w:szCs w:val="18"/>
        </w:rPr>
        <w:br/>
      </w:r>
      <w:bookmarkEnd w:id="3"/>
      <w:r w:rsidRPr="00F847A6">
        <w:rPr>
          <w:sz w:val="18"/>
          <w:szCs w:val="18"/>
        </w:rPr>
        <w:br/>
      </w:r>
      <w:r w:rsidR="00BA3905" w:rsidRPr="00FA0EB9">
        <w:rPr>
          <w:sz w:val="18"/>
          <w:szCs w:val="18"/>
        </w:rPr>
        <w:t>6</w:t>
      </w:r>
      <w:r w:rsidR="00BA3905" w:rsidRPr="00FA0EB9">
        <w:rPr>
          <w:sz w:val="18"/>
          <w:szCs w:val="18"/>
          <w:vertAlign w:val="superscript"/>
        </w:rPr>
        <w:t>th</w:t>
      </w:r>
      <w:r w:rsidR="00BA3905" w:rsidRPr="00FA0EB9">
        <w:rPr>
          <w:sz w:val="18"/>
          <w:szCs w:val="18"/>
        </w:rPr>
        <w:t xml:space="preserve"> </w:t>
      </w:r>
      <w:proofErr w:type="spellStart"/>
      <w:r w:rsidRPr="00FA0EB9">
        <w:rPr>
          <w:sz w:val="18"/>
          <w:szCs w:val="18"/>
        </w:rPr>
        <w:t>Dulfikar</w:t>
      </w:r>
      <w:proofErr w:type="spellEnd"/>
      <w:r w:rsidRPr="00FA0EB9">
        <w:rPr>
          <w:sz w:val="18"/>
          <w:szCs w:val="18"/>
        </w:rPr>
        <w:t xml:space="preserve"> </w:t>
      </w:r>
      <w:proofErr w:type="spellStart"/>
      <w:r w:rsidRPr="00FA0EB9">
        <w:rPr>
          <w:sz w:val="18"/>
          <w:szCs w:val="18"/>
        </w:rPr>
        <w:t>jawad</w:t>
      </w:r>
      <w:proofErr w:type="spellEnd"/>
      <w:r w:rsidRPr="00FA0EB9">
        <w:rPr>
          <w:sz w:val="18"/>
          <w:szCs w:val="18"/>
        </w:rPr>
        <w:t xml:space="preserve"> hashim</w:t>
      </w:r>
      <w:r w:rsidR="00BA3905" w:rsidRPr="00FA0EB9">
        <w:rPr>
          <w:sz w:val="18"/>
          <w:szCs w:val="18"/>
        </w:rPr>
        <w:br/>
      </w:r>
      <w:r w:rsidRPr="00FA0EB9">
        <w:rPr>
          <w:sz w:val="18"/>
          <w:szCs w:val="18"/>
        </w:rPr>
        <w:t xml:space="preserve">Department of Computer Techniques Engineering </w:t>
      </w:r>
      <w:r w:rsidR="00BA3905" w:rsidRPr="00FA0EB9">
        <w:rPr>
          <w:i/>
          <w:sz w:val="18"/>
          <w:szCs w:val="18"/>
        </w:rPr>
        <w:br/>
      </w:r>
      <w:proofErr w:type="spellStart"/>
      <w:r w:rsidRPr="00FA0EB9">
        <w:rPr>
          <w:sz w:val="18"/>
          <w:szCs w:val="18"/>
        </w:rPr>
        <w:t>Mazaya</w:t>
      </w:r>
      <w:proofErr w:type="spellEnd"/>
      <w:r w:rsidRPr="00FA0EB9">
        <w:rPr>
          <w:sz w:val="18"/>
          <w:szCs w:val="18"/>
        </w:rPr>
        <w:t xml:space="preserve"> University College</w:t>
      </w:r>
      <w:r w:rsidR="00BA3905" w:rsidRPr="00FA0EB9">
        <w:rPr>
          <w:i/>
          <w:sz w:val="18"/>
          <w:szCs w:val="18"/>
        </w:rPr>
        <w:br/>
      </w:r>
      <w:proofErr w:type="spellStart"/>
      <w:r w:rsidRPr="00FA0EB9">
        <w:rPr>
          <w:sz w:val="18"/>
          <w:szCs w:val="18"/>
        </w:rPr>
        <w:t>DhiQar</w:t>
      </w:r>
      <w:proofErr w:type="spellEnd"/>
      <w:r w:rsidRPr="00FA0EB9">
        <w:rPr>
          <w:sz w:val="18"/>
          <w:szCs w:val="18"/>
        </w:rPr>
        <w:t>, Iraq;</w:t>
      </w:r>
      <w:r w:rsidR="00BA3905" w:rsidRPr="00FA0EB9">
        <w:rPr>
          <w:sz w:val="18"/>
          <w:szCs w:val="18"/>
        </w:rPr>
        <w:br/>
      </w:r>
      <w:hyperlink r:id="rId12" w:history="1">
        <w:r w:rsidRPr="00CB39A6">
          <w:rPr>
            <w:rStyle w:val="Hyperlink"/>
            <w:sz w:val="18"/>
            <w:szCs w:val="18"/>
          </w:rPr>
          <w:t>dulfikarjawadhashim@mpu.edu.iq</w:t>
        </w:r>
      </w:hyperlink>
      <w:r>
        <w:rPr>
          <w:sz w:val="18"/>
          <w:szCs w:val="18"/>
        </w:rPr>
        <w:t xml:space="preserve">. </w:t>
      </w:r>
    </w:p>
    <w:p w14:paraId="55D3C2B3" w14:textId="77777777" w:rsidR="00176771" w:rsidRDefault="00000000">
      <w:pPr>
        <w:spacing w:line="276" w:lineRule="auto"/>
        <w:jc w:val="both"/>
        <w:rPr>
          <w:b/>
          <w:iCs/>
          <w:sz w:val="24"/>
          <w:szCs w:val="24"/>
        </w:rPr>
      </w:pPr>
      <w:r>
        <w:rPr>
          <w:b/>
          <w:iCs/>
          <w:sz w:val="24"/>
          <w:szCs w:val="24"/>
        </w:rPr>
        <w:t>ABSTRACT</w:t>
      </w:r>
    </w:p>
    <w:p w14:paraId="37E13C99" w14:textId="77777777" w:rsidR="00176771" w:rsidRDefault="00176771">
      <w:pPr>
        <w:spacing w:line="276" w:lineRule="auto"/>
        <w:jc w:val="both"/>
        <w:rPr>
          <w:b/>
          <w:iCs/>
          <w:sz w:val="24"/>
          <w:szCs w:val="24"/>
        </w:rPr>
      </w:pPr>
    </w:p>
    <w:p w14:paraId="56DE7ED1" w14:textId="77777777" w:rsidR="00176771" w:rsidRDefault="00000000">
      <w:pPr>
        <w:spacing w:line="276" w:lineRule="auto"/>
        <w:jc w:val="both"/>
        <w:rPr>
          <w:sz w:val="24"/>
          <w:szCs w:val="24"/>
        </w:rPr>
      </w:pPr>
      <w:r>
        <w:rPr>
          <w:sz w:val="24"/>
          <w:szCs w:val="24"/>
        </w:rPr>
        <w:t xml:space="preserve">The innovations in functional genomics have provided a pathway for the identification and prediction of potential druggable human genes that help in the innovation of drug discovery and development. This is obtained through hybrid optimization techniques that involve decision trees and random forest algorithms. This helps to identify the genome-wide druggable human genes using functional genomics data. This is achieved through multiple stages of its analysis. The first stage involves the collection of genomic and proteomic data with numerous disease classifications and tissue structures. The data quality and normalization are achieved through data preprocessing techniques through the integration of various parameters. The hybrid optimization process functions with the aid of a decision tree. These are the primary classifiers that help to determine the individual features within the datasets. This helps to obtain the fundamental selection of potential druggable gene candidates. This helps to provide both the numerical and categorical data. This is suitable for the multifaceted nature of functional genomics data structures. Then the random forest algorithm connects the strength of multiple decision trees to improve the predictive accuracy and overfitting process. Feature importance score is obtained from the random forest model that provides the functional information of the genes with disease mechanisms. The predictive capabilities of the proposed approach are achieved through a cross-validation process. Comparative analysis is done with the proposed system with the existing model through analyzing various performance matrices involving AUC-ROC curves. This helps to obtain the complex relationships between genomic features and </w:t>
      </w:r>
      <w:proofErr w:type="spellStart"/>
      <w:r>
        <w:rPr>
          <w:sz w:val="24"/>
          <w:szCs w:val="24"/>
        </w:rPr>
        <w:t>druggability</w:t>
      </w:r>
      <w:proofErr w:type="spellEnd"/>
      <w:r>
        <w:rPr>
          <w:sz w:val="24"/>
          <w:szCs w:val="24"/>
        </w:rPr>
        <w:t>. The proposed model provides various innovations in the drug discovery process.</w:t>
      </w:r>
    </w:p>
    <w:p w14:paraId="30B3EB79" w14:textId="77777777" w:rsidR="00176771" w:rsidRDefault="00176771">
      <w:pPr>
        <w:pStyle w:val="Keywords"/>
        <w:spacing w:line="276" w:lineRule="auto"/>
        <w:ind w:firstLine="0"/>
        <w:rPr>
          <w:i w:val="0"/>
          <w:sz w:val="24"/>
          <w:szCs w:val="24"/>
        </w:rPr>
      </w:pPr>
    </w:p>
    <w:p w14:paraId="015D48BE" w14:textId="77777777" w:rsidR="00176771" w:rsidRDefault="00000000">
      <w:pPr>
        <w:pStyle w:val="Keywords"/>
        <w:spacing w:line="276" w:lineRule="auto"/>
        <w:ind w:firstLine="0"/>
        <w:rPr>
          <w:b w:val="0"/>
          <w:i w:val="0"/>
          <w:sz w:val="24"/>
          <w:szCs w:val="24"/>
        </w:rPr>
      </w:pPr>
      <w:r>
        <w:rPr>
          <w:i w:val="0"/>
          <w:sz w:val="24"/>
          <w:szCs w:val="24"/>
        </w:rPr>
        <w:t>Keywords:</w:t>
      </w:r>
      <w:r>
        <w:rPr>
          <w:b w:val="0"/>
          <w:i w:val="0"/>
          <w:sz w:val="24"/>
          <w:szCs w:val="24"/>
        </w:rPr>
        <w:t xml:space="preserve"> </w:t>
      </w:r>
      <w:r>
        <w:rPr>
          <w:b w:val="0"/>
          <w:bCs w:val="0"/>
          <w:i w:val="0"/>
          <w:sz w:val="24"/>
          <w:szCs w:val="24"/>
        </w:rPr>
        <w:t>Druggable human genes, Deep learning, Hybrid optimization techniques, data quality, Normalization, Drug discovery process, Performance matrices</w:t>
      </w:r>
      <w:r>
        <w:rPr>
          <w:sz w:val="24"/>
          <w:szCs w:val="24"/>
        </w:rPr>
        <w:t xml:space="preserve">  </w:t>
      </w:r>
      <w:r>
        <w:rPr>
          <w:b w:val="0"/>
          <w:i w:val="0"/>
          <w:sz w:val="24"/>
          <w:szCs w:val="24"/>
        </w:rPr>
        <w:t xml:space="preserve">    </w:t>
      </w:r>
    </w:p>
    <w:p w14:paraId="72BC54F2" w14:textId="77777777" w:rsidR="00176771" w:rsidRDefault="00000000">
      <w:pPr>
        <w:pStyle w:val="Keywords"/>
        <w:spacing w:line="276" w:lineRule="auto"/>
        <w:ind w:firstLine="0"/>
        <w:rPr>
          <w:sz w:val="24"/>
          <w:szCs w:val="24"/>
        </w:rPr>
      </w:pPr>
      <w:r>
        <w:rPr>
          <w:sz w:val="24"/>
          <w:szCs w:val="24"/>
        </w:rPr>
        <w:t xml:space="preserve">       </w:t>
      </w:r>
    </w:p>
    <w:p w14:paraId="3E13C366" w14:textId="77777777" w:rsidR="00176771" w:rsidRDefault="00176771">
      <w:pPr>
        <w:pStyle w:val="Heading1"/>
        <w:spacing w:line="276" w:lineRule="auto"/>
        <w:rPr>
          <w:sz w:val="24"/>
          <w:szCs w:val="24"/>
        </w:rPr>
        <w:sectPr w:rsidR="00176771">
          <w:type w:val="continuous"/>
          <w:pgSz w:w="11906" w:h="16838"/>
          <w:pgMar w:top="1080" w:right="907" w:bottom="1440" w:left="907" w:header="720" w:footer="720" w:gutter="0"/>
          <w:cols w:space="360"/>
          <w:docGrid w:linePitch="360"/>
        </w:sectPr>
      </w:pPr>
    </w:p>
    <w:p w14:paraId="173BEC42" w14:textId="77777777" w:rsidR="00176771" w:rsidRDefault="00000000">
      <w:pPr>
        <w:pStyle w:val="Heading1"/>
        <w:spacing w:line="276" w:lineRule="auto"/>
        <w:rPr>
          <w:sz w:val="24"/>
          <w:szCs w:val="24"/>
        </w:rPr>
      </w:pPr>
      <w:r>
        <w:rPr>
          <w:sz w:val="24"/>
          <w:szCs w:val="24"/>
        </w:rPr>
        <w:t xml:space="preserve">Introduction </w:t>
      </w:r>
    </w:p>
    <w:p w14:paraId="70E36F66" w14:textId="77777777" w:rsidR="00176771" w:rsidRDefault="00176771">
      <w:pPr>
        <w:spacing w:line="276" w:lineRule="auto"/>
        <w:jc w:val="both"/>
        <w:rPr>
          <w:sz w:val="24"/>
          <w:szCs w:val="24"/>
        </w:rPr>
      </w:pPr>
    </w:p>
    <w:p w14:paraId="60358A93" w14:textId="77777777" w:rsidR="00176771" w:rsidRDefault="00000000">
      <w:pPr>
        <w:spacing w:line="276" w:lineRule="auto"/>
        <w:ind w:firstLine="720"/>
        <w:jc w:val="both"/>
        <w:rPr>
          <w:sz w:val="24"/>
          <w:szCs w:val="24"/>
        </w:rPr>
      </w:pPr>
      <w:r>
        <w:rPr>
          <w:sz w:val="24"/>
          <w:szCs w:val="24"/>
        </w:rPr>
        <w:t xml:space="preserve">Human genes are referred to as the fundamental units of hereditary and biological information that are encoded within the deoxyribonucleic acid (DNA) molecules. These molecules help in the formulation of the human </w:t>
      </w:r>
      <w:r>
        <w:rPr>
          <w:sz w:val="24"/>
          <w:szCs w:val="24"/>
        </w:rPr>
        <w:t xml:space="preserve">genome. The human genome is a combination of approximately 20,000 to 25,000 genes [1]. The number of genes may vary from one individual to another. The functioning and growth of the human body are based on the combination of gene structures. They formulated the synthesis of protein. The proteins are the building blocks of the human body and help to perform various functions </w:t>
      </w:r>
      <w:r>
        <w:rPr>
          <w:sz w:val="24"/>
          <w:szCs w:val="24"/>
        </w:rPr>
        <w:lastRenderedPageBreak/>
        <w:t xml:space="preserve">[2]. They help in the conversion of chemical proteins into structural compounds. </w:t>
      </w:r>
    </w:p>
    <w:p w14:paraId="01120040" w14:textId="77777777" w:rsidR="00176771" w:rsidRDefault="00176771">
      <w:pPr>
        <w:spacing w:line="276" w:lineRule="auto"/>
        <w:ind w:firstLine="720"/>
        <w:jc w:val="both"/>
        <w:rPr>
          <w:sz w:val="24"/>
          <w:szCs w:val="24"/>
        </w:rPr>
      </w:pPr>
    </w:p>
    <w:p w14:paraId="2AA0385F" w14:textId="77777777" w:rsidR="00176771" w:rsidRDefault="00000000">
      <w:pPr>
        <w:spacing w:line="276" w:lineRule="auto"/>
        <w:ind w:firstLine="720"/>
        <w:jc w:val="both"/>
        <w:rPr>
          <w:sz w:val="24"/>
          <w:szCs w:val="24"/>
        </w:rPr>
      </w:pPr>
      <w:r>
        <w:rPr>
          <w:sz w:val="24"/>
          <w:szCs w:val="24"/>
        </w:rPr>
        <w:t xml:space="preserve">Genes are the composition of specific sequences of nucleotide bases such as adenine (A), thymine (T), cytosine (C), and guanine (G). They are arranged in a unique format to perform diverse functions [3]. These sequences are often referred to as genetic codes which help in the determination of amino acid sequence structures. The expression of genes is influenced by various diverse factors such as environmental impacts, hormones and various developmental stages [4]. The classification of the gene is based on the functional properties.  The various classifications of genes are referred to as structural genes, regulatory genes and non-coding genes [5]. The functioning of structural genes involves protein synthesis, the control functions are monitored using the regulatory genes and the non-coding gene helps in regulating the gene expression with various cellular functions. Genes are inherited from one generation to the next generation through the process of reproduction [6]. The offspring inherit the amalgamation of genes from both the parent which leads to genetic diversity among the populations of similar communities. Another factor involves mutations which are the changes in the DNA sequence of the genes [7]. The genetic variations are caused due to various environmental factors and the natural selection process. </w:t>
      </w:r>
    </w:p>
    <w:p w14:paraId="5F9F52ED" w14:textId="77777777" w:rsidR="00176771" w:rsidRDefault="00000000">
      <w:pPr>
        <w:spacing w:line="276" w:lineRule="auto"/>
        <w:jc w:val="both"/>
        <w:rPr>
          <w:sz w:val="24"/>
          <w:szCs w:val="24"/>
        </w:rPr>
      </w:pPr>
      <w:r>
        <w:rPr>
          <w:noProof/>
          <w:sz w:val="24"/>
          <w:szCs w:val="24"/>
        </w:rPr>
        <w:drawing>
          <wp:inline distT="0" distB="0" distL="0" distR="0" wp14:anchorId="08C619EE" wp14:editId="32DD83FC">
            <wp:extent cx="3038475" cy="3743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38475" cy="3743325"/>
                    </a:xfrm>
                    <a:prstGeom prst="rect">
                      <a:avLst/>
                    </a:prstGeom>
                  </pic:spPr>
                </pic:pic>
              </a:graphicData>
            </a:graphic>
          </wp:inline>
        </w:drawing>
      </w:r>
    </w:p>
    <w:p w14:paraId="7E3D3F33" w14:textId="77777777" w:rsidR="00176771" w:rsidRDefault="00176771">
      <w:pPr>
        <w:spacing w:line="276" w:lineRule="auto"/>
        <w:jc w:val="both"/>
        <w:rPr>
          <w:sz w:val="24"/>
          <w:szCs w:val="24"/>
        </w:rPr>
      </w:pPr>
    </w:p>
    <w:p w14:paraId="0EAE7BAB" w14:textId="77777777" w:rsidR="00176771" w:rsidRDefault="00000000">
      <w:pPr>
        <w:spacing w:line="276" w:lineRule="auto"/>
        <w:rPr>
          <w:sz w:val="24"/>
          <w:szCs w:val="24"/>
        </w:rPr>
      </w:pPr>
      <w:r>
        <w:rPr>
          <w:sz w:val="24"/>
          <w:szCs w:val="24"/>
        </w:rPr>
        <w:t>Fig 1: Human gene</w:t>
      </w:r>
    </w:p>
    <w:p w14:paraId="56CB1793" w14:textId="77777777" w:rsidR="00176771" w:rsidRDefault="00176771">
      <w:pPr>
        <w:spacing w:line="276" w:lineRule="auto"/>
        <w:rPr>
          <w:sz w:val="24"/>
          <w:szCs w:val="24"/>
        </w:rPr>
      </w:pPr>
    </w:p>
    <w:p w14:paraId="4854550B" w14:textId="77777777" w:rsidR="00176771" w:rsidRDefault="00000000">
      <w:pPr>
        <w:spacing w:line="276" w:lineRule="auto"/>
        <w:ind w:firstLine="720"/>
        <w:jc w:val="both"/>
        <w:rPr>
          <w:sz w:val="24"/>
          <w:szCs w:val="24"/>
        </w:rPr>
      </w:pPr>
      <w:r>
        <w:rPr>
          <w:sz w:val="24"/>
          <w:szCs w:val="24"/>
        </w:rPr>
        <w:t xml:space="preserve">Figure 1 demonstrates the structure of human genes. The human genes are the decisive factors in biology and medicine fields. The genes are the reason for the occurrence of various inherited genes [8]. This helps in understanding human evolution. The DNA sequencing and analysis of the genetic basis of individual traits helps in obtaining personalized medicine recommendations. </w:t>
      </w:r>
      <w:proofErr w:type="gramStart"/>
      <w:r>
        <w:rPr>
          <w:sz w:val="24"/>
          <w:szCs w:val="24"/>
        </w:rPr>
        <w:t>Thus</w:t>
      </w:r>
      <w:proofErr w:type="gramEnd"/>
      <w:r>
        <w:rPr>
          <w:sz w:val="24"/>
          <w:szCs w:val="24"/>
        </w:rPr>
        <w:t xml:space="preserve"> human genes are the heart of the body that resembles various parameters such as characters, traits, and various complexity among individuals [9]. The Genome-wide druggable human genes are defined as the particular genes present in the human genome that have a higher perspective and are targeted by drugs for various therapeutic resolutions. These genes encode proteins and various molecules for diverse cellular processes and pathways [10]. </w:t>
      </w:r>
    </w:p>
    <w:p w14:paraId="664F5D63" w14:textId="77777777" w:rsidR="00176771" w:rsidRDefault="00176771">
      <w:pPr>
        <w:spacing w:line="276" w:lineRule="auto"/>
        <w:ind w:firstLine="720"/>
        <w:jc w:val="both"/>
        <w:rPr>
          <w:sz w:val="24"/>
          <w:szCs w:val="24"/>
        </w:rPr>
      </w:pPr>
    </w:p>
    <w:p w14:paraId="0DBE895E" w14:textId="77777777" w:rsidR="00176771" w:rsidRDefault="00000000">
      <w:pPr>
        <w:spacing w:line="276" w:lineRule="auto"/>
        <w:ind w:firstLine="720"/>
        <w:jc w:val="both"/>
        <w:rPr>
          <w:sz w:val="24"/>
          <w:szCs w:val="24"/>
        </w:rPr>
      </w:pPr>
      <w:r>
        <w:rPr>
          <w:sz w:val="24"/>
          <w:szCs w:val="24"/>
        </w:rPr>
        <w:t xml:space="preserve">The identification and understanding of the druggable human genes </w:t>
      </w:r>
      <w:proofErr w:type="gramStart"/>
      <w:r>
        <w:rPr>
          <w:sz w:val="24"/>
          <w:szCs w:val="24"/>
        </w:rPr>
        <w:t>is</w:t>
      </w:r>
      <w:proofErr w:type="gramEnd"/>
      <w:r>
        <w:rPr>
          <w:sz w:val="24"/>
          <w:szCs w:val="24"/>
        </w:rPr>
        <w:t xml:space="preserve"> an important factor for drug discovery and its development process. This helps in the development of novel drugs for a wide </w:t>
      </w:r>
      <w:r>
        <w:rPr>
          <w:sz w:val="24"/>
          <w:szCs w:val="24"/>
        </w:rPr>
        <w:lastRenderedPageBreak/>
        <w:t xml:space="preserve">range of medical circumstances. The genome-wide druggable human genes rely on various factors [11]. The essential cellular functions and the signaling pathways with structural components are the important parameters in the druggable human genes. Targeting the proteins with drugs helps in medications treat various diseases at their initial stages. Example of various druggable pathways involves kinases, G-protein-coupled receptors (GPCRs), ion channels, and numerous nuclear receptors [12]. The genes become druggable when combined with minute molecules, antibodies, and various RNA-dependent therapies. The pharmaceutical industry always relies on these technologies to integrate genes into various compounds. Another important aspect of genome-wide druggable human genes involves evaluation and preclinical study analysis [13]. In-depth validation and observation are necessary to convert the gene into a druggable compound. The validation of these targets is achieved through various experimental analyses. The various experimental techniques involve RNA interference and gene editing [14]. </w:t>
      </w:r>
    </w:p>
    <w:p w14:paraId="61A88BED" w14:textId="77777777" w:rsidR="00176771" w:rsidRDefault="00176771">
      <w:pPr>
        <w:spacing w:line="276" w:lineRule="auto"/>
        <w:ind w:firstLine="720"/>
        <w:jc w:val="both"/>
        <w:rPr>
          <w:sz w:val="24"/>
          <w:szCs w:val="24"/>
        </w:rPr>
      </w:pPr>
    </w:p>
    <w:p w14:paraId="1A0CE675" w14:textId="77777777" w:rsidR="00176771" w:rsidRDefault="00000000">
      <w:pPr>
        <w:spacing w:line="276" w:lineRule="auto"/>
        <w:ind w:firstLine="720"/>
        <w:jc w:val="both"/>
        <w:rPr>
          <w:sz w:val="24"/>
          <w:szCs w:val="24"/>
        </w:rPr>
      </w:pPr>
      <w:r>
        <w:rPr>
          <w:sz w:val="24"/>
          <w:szCs w:val="24"/>
        </w:rPr>
        <w:t xml:space="preserve">The identification of these druggable genes is possible through the advancement in genomics and high-throughput screening technologies. The potential drug candidates are identified based on the screening of chemical libraries against the particular targets [15]. Druggable genes are associated with particular diseases. These druggable genes also serve as biomarkers for various disease diagnoses and prognoses. Due to the development of advanced technologies, there are various challenges associated with drug development. The important factors such as drug resistance and toxicity must be keenly addressed during the drug development process [16]. Another field of biology includes bioinformatics which helps in the identification of potential druggable genes with small intervals of time. Numerous computational approaches play a substantial importance in forecasting and arranging the druggable targets. The advancement in the field of </w:t>
      </w:r>
      <w:r>
        <w:rPr>
          <w:sz w:val="24"/>
          <w:szCs w:val="24"/>
        </w:rPr>
        <w:t xml:space="preserve">druggable human genes is achieved through artificial intelligence [17]. Artificial intelligence is the replica of human intelligence which is performed through the aid of machines with optimization algorithms. </w:t>
      </w:r>
    </w:p>
    <w:p w14:paraId="7BF1C46E" w14:textId="77777777" w:rsidR="00176771" w:rsidRDefault="00176771">
      <w:pPr>
        <w:spacing w:line="276" w:lineRule="auto"/>
        <w:ind w:firstLine="720"/>
        <w:jc w:val="both"/>
        <w:rPr>
          <w:sz w:val="24"/>
          <w:szCs w:val="24"/>
        </w:rPr>
      </w:pPr>
    </w:p>
    <w:p w14:paraId="0509BD6E" w14:textId="77777777" w:rsidR="00176771" w:rsidRDefault="00000000">
      <w:pPr>
        <w:spacing w:line="276" w:lineRule="auto"/>
        <w:jc w:val="both"/>
        <w:rPr>
          <w:sz w:val="24"/>
          <w:szCs w:val="24"/>
        </w:rPr>
      </w:pPr>
      <w:r>
        <w:rPr>
          <w:noProof/>
        </w:rPr>
        <w:drawing>
          <wp:inline distT="0" distB="0" distL="0" distR="0" wp14:anchorId="771D256F" wp14:editId="34321570">
            <wp:extent cx="3089910" cy="2571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3089910" cy="2571750"/>
                    </a:xfrm>
                    <a:prstGeom prst="rect">
                      <a:avLst/>
                    </a:prstGeom>
                  </pic:spPr>
                </pic:pic>
              </a:graphicData>
            </a:graphic>
          </wp:inline>
        </w:drawing>
      </w:r>
    </w:p>
    <w:p w14:paraId="61B4D60A" w14:textId="77777777" w:rsidR="00176771" w:rsidRDefault="00176771">
      <w:pPr>
        <w:spacing w:line="276" w:lineRule="auto"/>
        <w:rPr>
          <w:sz w:val="24"/>
          <w:szCs w:val="24"/>
        </w:rPr>
      </w:pPr>
    </w:p>
    <w:p w14:paraId="7184167F" w14:textId="77777777" w:rsidR="00176771" w:rsidRDefault="00000000">
      <w:pPr>
        <w:spacing w:line="276" w:lineRule="auto"/>
        <w:rPr>
          <w:sz w:val="24"/>
          <w:szCs w:val="24"/>
        </w:rPr>
      </w:pPr>
      <w:r>
        <w:rPr>
          <w:sz w:val="24"/>
          <w:szCs w:val="24"/>
        </w:rPr>
        <w:t>Fig 2: Role of Artificial Intelligence</w:t>
      </w:r>
    </w:p>
    <w:p w14:paraId="735FF04F" w14:textId="77777777" w:rsidR="00176771" w:rsidRDefault="00176771">
      <w:pPr>
        <w:spacing w:line="276" w:lineRule="auto"/>
        <w:rPr>
          <w:sz w:val="24"/>
          <w:szCs w:val="24"/>
        </w:rPr>
      </w:pPr>
    </w:p>
    <w:p w14:paraId="4292EF60" w14:textId="77777777" w:rsidR="00176771" w:rsidRDefault="00000000">
      <w:pPr>
        <w:spacing w:line="276" w:lineRule="auto"/>
        <w:ind w:firstLine="720"/>
        <w:jc w:val="both"/>
        <w:rPr>
          <w:sz w:val="24"/>
          <w:szCs w:val="24"/>
        </w:rPr>
      </w:pPr>
      <w:r>
        <w:rPr>
          <w:sz w:val="24"/>
          <w:szCs w:val="24"/>
        </w:rPr>
        <w:t xml:space="preserve">Figure 2 demonstrates the role of artificial intelligence. The integration of artificial intelligence and genomics plays a vital role in the field of the pharmaceutical industry. The genetic information and gene expression are keenly understood and observed from large amounts of data through the aid of machine learning and deep learning algorithms [18]. These algorithms help to identify the hidden patterns and the interrelationships and tend to overcome the challenges in the existing system. Artificial intelligence has the capacity to discover and analyze the drug discovery and development process [19]. These techniques help in identifying the effective druggable human genes more accurately and help the researchers and pharmacists to save computational time and cost parameters. They are highly important for diseases with rare conditions or various genetic disorders. The optimization algorithm </w:t>
      </w:r>
      <w:proofErr w:type="gramStart"/>
      <w:r>
        <w:rPr>
          <w:sz w:val="24"/>
          <w:szCs w:val="24"/>
        </w:rPr>
        <w:t>have</w:t>
      </w:r>
      <w:proofErr w:type="gramEnd"/>
      <w:r>
        <w:rPr>
          <w:sz w:val="24"/>
          <w:szCs w:val="24"/>
        </w:rPr>
        <w:t xml:space="preserve"> the capacity to understand the molecular mechanism of diseases. </w:t>
      </w:r>
    </w:p>
    <w:p w14:paraId="19F60647" w14:textId="77777777" w:rsidR="00176771" w:rsidRDefault="00176771">
      <w:pPr>
        <w:spacing w:line="276" w:lineRule="auto"/>
        <w:ind w:firstLine="720"/>
        <w:jc w:val="both"/>
        <w:rPr>
          <w:sz w:val="24"/>
          <w:szCs w:val="24"/>
        </w:rPr>
      </w:pPr>
    </w:p>
    <w:p w14:paraId="0E5B8173" w14:textId="77777777" w:rsidR="00176771" w:rsidRDefault="00000000">
      <w:pPr>
        <w:pStyle w:val="Heading1"/>
        <w:spacing w:line="276" w:lineRule="auto"/>
        <w:rPr>
          <w:sz w:val="24"/>
          <w:szCs w:val="24"/>
        </w:rPr>
      </w:pPr>
      <w:r>
        <w:rPr>
          <w:sz w:val="24"/>
          <w:szCs w:val="24"/>
        </w:rPr>
        <w:lastRenderedPageBreak/>
        <w:t xml:space="preserve">Existing system                         </w:t>
      </w:r>
    </w:p>
    <w:p w14:paraId="6781E055" w14:textId="77777777" w:rsidR="00176771" w:rsidRDefault="00176771">
      <w:pPr>
        <w:spacing w:line="276" w:lineRule="auto"/>
        <w:jc w:val="both"/>
        <w:rPr>
          <w:sz w:val="24"/>
          <w:szCs w:val="24"/>
        </w:rPr>
      </w:pPr>
    </w:p>
    <w:p w14:paraId="7C88089F" w14:textId="77777777" w:rsidR="00176771" w:rsidRDefault="00000000">
      <w:pPr>
        <w:spacing w:line="276" w:lineRule="auto"/>
        <w:ind w:firstLine="720"/>
        <w:jc w:val="both"/>
        <w:rPr>
          <w:sz w:val="24"/>
          <w:szCs w:val="24"/>
        </w:rPr>
      </w:pPr>
      <w:r>
        <w:rPr>
          <w:sz w:val="24"/>
          <w:szCs w:val="24"/>
        </w:rPr>
        <w:t>The existing system is implemented through a machine-learning algorithm with single optimization techniques which results in various challenges and complications. These constraints are listed below:</w:t>
      </w:r>
    </w:p>
    <w:p w14:paraId="09BFC39C" w14:textId="77777777" w:rsidR="00176771" w:rsidRDefault="00176771">
      <w:pPr>
        <w:spacing w:line="276" w:lineRule="auto"/>
        <w:jc w:val="both"/>
        <w:rPr>
          <w:sz w:val="24"/>
          <w:szCs w:val="24"/>
        </w:rPr>
      </w:pPr>
    </w:p>
    <w:p w14:paraId="1CBFF74A" w14:textId="77777777" w:rsidR="00176771" w:rsidRDefault="00000000">
      <w:pPr>
        <w:spacing w:line="276" w:lineRule="auto"/>
        <w:jc w:val="both"/>
        <w:rPr>
          <w:sz w:val="24"/>
          <w:szCs w:val="24"/>
        </w:rPr>
      </w:pPr>
      <w:r>
        <w:rPr>
          <w:sz w:val="24"/>
          <w:szCs w:val="24"/>
        </w:rPr>
        <w:t>TABLE I: Drawbacks of the existing system</w:t>
      </w:r>
    </w:p>
    <w:p w14:paraId="0B7E8D87" w14:textId="77777777" w:rsidR="00176771" w:rsidRDefault="00176771">
      <w:pPr>
        <w:spacing w:line="276" w:lineRule="auto"/>
        <w:jc w:val="both"/>
        <w:rPr>
          <w:sz w:val="24"/>
          <w:szCs w:val="24"/>
        </w:rPr>
      </w:pPr>
    </w:p>
    <w:tbl>
      <w:tblPr>
        <w:tblStyle w:val="GridTable1Light-Accent51"/>
        <w:tblW w:w="0" w:type="auto"/>
        <w:tblLook w:val="04A0" w:firstRow="1" w:lastRow="0" w:firstColumn="1" w:lastColumn="0" w:noHBand="0" w:noVBand="1"/>
      </w:tblPr>
      <w:tblGrid>
        <w:gridCol w:w="2122"/>
        <w:gridCol w:w="2734"/>
      </w:tblGrid>
      <w:tr w:rsidR="00176771" w14:paraId="0A27DC81"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1083E00" w14:textId="77777777" w:rsidR="00176771" w:rsidRDefault="00000000">
            <w:pPr>
              <w:spacing w:line="276" w:lineRule="auto"/>
              <w:rPr>
                <w:b w:val="0"/>
                <w:bCs w:val="0"/>
                <w:sz w:val="24"/>
                <w:szCs w:val="24"/>
              </w:rPr>
            </w:pPr>
            <w:r>
              <w:rPr>
                <w:sz w:val="24"/>
                <w:szCs w:val="24"/>
              </w:rPr>
              <w:t>Parameters</w:t>
            </w:r>
          </w:p>
        </w:tc>
        <w:tc>
          <w:tcPr>
            <w:tcW w:w="2734" w:type="dxa"/>
          </w:tcPr>
          <w:p w14:paraId="043F4432"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Case studies</w:t>
            </w:r>
          </w:p>
        </w:tc>
      </w:tr>
      <w:tr w:rsidR="00176771" w14:paraId="182A9F12" w14:textId="77777777" w:rsidTr="00176771">
        <w:tc>
          <w:tcPr>
            <w:cnfStyle w:val="001000000000" w:firstRow="0" w:lastRow="0" w:firstColumn="1" w:lastColumn="0" w:oddVBand="0" w:evenVBand="0" w:oddHBand="0" w:evenHBand="0" w:firstRowFirstColumn="0" w:firstRowLastColumn="0" w:lastRowFirstColumn="0" w:lastRowLastColumn="0"/>
            <w:tcW w:w="2122" w:type="dxa"/>
          </w:tcPr>
          <w:p w14:paraId="3642E607" w14:textId="77777777" w:rsidR="00176771" w:rsidRDefault="00000000">
            <w:pPr>
              <w:spacing w:line="276" w:lineRule="auto"/>
              <w:jc w:val="both"/>
              <w:rPr>
                <w:b w:val="0"/>
                <w:bCs w:val="0"/>
                <w:sz w:val="24"/>
                <w:szCs w:val="24"/>
              </w:rPr>
            </w:pPr>
            <w:r>
              <w:rPr>
                <w:sz w:val="24"/>
                <w:szCs w:val="24"/>
              </w:rPr>
              <w:t>Data Quality and Quantity</w:t>
            </w:r>
          </w:p>
        </w:tc>
        <w:tc>
          <w:tcPr>
            <w:tcW w:w="2734" w:type="dxa"/>
          </w:tcPr>
          <w:p w14:paraId="3F7F77F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In a case study to forecast drug-gene interactions, the researchers and pharmacists faced various challenges due to limited high-quality data on gene-drug interfaces.  They are dependent on data from varied sources and finally lead to reduced reliability and efficiency in the overall process [20].</w:t>
            </w:r>
          </w:p>
        </w:tc>
      </w:tr>
      <w:tr w:rsidR="00176771" w14:paraId="6A9E226A" w14:textId="77777777" w:rsidTr="00176771">
        <w:tc>
          <w:tcPr>
            <w:cnfStyle w:val="001000000000" w:firstRow="0" w:lastRow="0" w:firstColumn="1" w:lastColumn="0" w:oddVBand="0" w:evenVBand="0" w:oddHBand="0" w:evenHBand="0" w:firstRowFirstColumn="0" w:firstRowLastColumn="0" w:lastRowFirstColumn="0" w:lastRowLastColumn="0"/>
            <w:tcW w:w="2122" w:type="dxa"/>
          </w:tcPr>
          <w:p w14:paraId="36252292" w14:textId="77777777" w:rsidR="00176771" w:rsidRDefault="00000000">
            <w:pPr>
              <w:spacing w:line="276" w:lineRule="auto"/>
              <w:jc w:val="both"/>
              <w:rPr>
                <w:b w:val="0"/>
                <w:bCs w:val="0"/>
                <w:sz w:val="24"/>
                <w:szCs w:val="24"/>
              </w:rPr>
            </w:pPr>
            <w:r>
              <w:rPr>
                <w:bCs w:val="0"/>
                <w:sz w:val="24"/>
                <w:szCs w:val="24"/>
              </w:rPr>
              <w:t>Data Bias</w:t>
            </w:r>
          </w:p>
        </w:tc>
        <w:tc>
          <w:tcPr>
            <w:tcW w:w="2734" w:type="dxa"/>
          </w:tcPr>
          <w:p w14:paraId="49AC1B3F"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In the drug discovery and development process, the machine learning model is biased in nature [21]. These biased data lead to mismatch in the diversity of drug discovery process. </w:t>
            </w:r>
          </w:p>
        </w:tc>
      </w:tr>
      <w:tr w:rsidR="00176771" w14:paraId="5A3F63C1" w14:textId="77777777" w:rsidTr="00176771">
        <w:tc>
          <w:tcPr>
            <w:cnfStyle w:val="001000000000" w:firstRow="0" w:lastRow="0" w:firstColumn="1" w:lastColumn="0" w:oddVBand="0" w:evenVBand="0" w:oddHBand="0" w:evenHBand="0" w:firstRowFirstColumn="0" w:firstRowLastColumn="0" w:lastRowFirstColumn="0" w:lastRowLastColumn="0"/>
            <w:tcW w:w="2122" w:type="dxa"/>
          </w:tcPr>
          <w:p w14:paraId="4F9B373D" w14:textId="77777777" w:rsidR="00176771" w:rsidRDefault="00000000">
            <w:pPr>
              <w:spacing w:line="276" w:lineRule="auto"/>
              <w:jc w:val="both"/>
              <w:rPr>
                <w:b w:val="0"/>
                <w:bCs w:val="0"/>
                <w:sz w:val="24"/>
                <w:szCs w:val="24"/>
              </w:rPr>
            </w:pPr>
            <w:r>
              <w:rPr>
                <w:bCs w:val="0"/>
                <w:sz w:val="24"/>
                <w:szCs w:val="24"/>
              </w:rPr>
              <w:t>Overfitting</w:t>
            </w:r>
          </w:p>
        </w:tc>
        <w:tc>
          <w:tcPr>
            <w:tcW w:w="2734" w:type="dxa"/>
          </w:tcPr>
          <w:p w14:paraId="10A30D3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w:t>
            </w:r>
            <w:proofErr w:type="spellStart"/>
            <w:r>
              <w:rPr>
                <w:sz w:val="24"/>
                <w:szCs w:val="24"/>
              </w:rPr>
              <w:t>druggability</w:t>
            </w:r>
            <w:proofErr w:type="spellEnd"/>
            <w:r>
              <w:rPr>
                <w:sz w:val="24"/>
                <w:szCs w:val="24"/>
              </w:rPr>
              <w:t xml:space="preserve"> of the genes are allowed to </w:t>
            </w:r>
            <w:proofErr w:type="spellStart"/>
            <w:r>
              <w:rPr>
                <w:sz w:val="24"/>
                <w:szCs w:val="24"/>
              </w:rPr>
              <w:t>pretect</w:t>
            </w:r>
            <w:proofErr w:type="spellEnd"/>
            <w:r>
              <w:rPr>
                <w:sz w:val="24"/>
                <w:szCs w:val="24"/>
              </w:rPr>
              <w:t xml:space="preserve"> by machine learning and its optimization techniques by researchers. The model functioned well on the trained data and lack in the process of generating newer gene structures [22]. </w:t>
            </w:r>
            <w:proofErr w:type="gramStart"/>
            <w:r>
              <w:rPr>
                <w:sz w:val="24"/>
                <w:szCs w:val="24"/>
              </w:rPr>
              <w:t>Thus</w:t>
            </w:r>
            <w:proofErr w:type="gramEnd"/>
            <w:r>
              <w:rPr>
                <w:sz w:val="24"/>
                <w:szCs w:val="24"/>
              </w:rPr>
              <w:t xml:space="preserve"> overfitting is a major issue due to its complexity in data structures and ML </w:t>
            </w:r>
            <w:r>
              <w:rPr>
                <w:sz w:val="24"/>
                <w:szCs w:val="24"/>
              </w:rPr>
              <w:t>algorithms are unable to function efficiently [23].</w:t>
            </w:r>
          </w:p>
        </w:tc>
      </w:tr>
      <w:tr w:rsidR="00176771" w14:paraId="6533BD53" w14:textId="77777777" w:rsidTr="00176771">
        <w:tc>
          <w:tcPr>
            <w:cnfStyle w:val="001000000000" w:firstRow="0" w:lastRow="0" w:firstColumn="1" w:lastColumn="0" w:oddVBand="0" w:evenVBand="0" w:oddHBand="0" w:evenHBand="0" w:firstRowFirstColumn="0" w:firstRowLastColumn="0" w:lastRowFirstColumn="0" w:lastRowLastColumn="0"/>
            <w:tcW w:w="2122" w:type="dxa"/>
          </w:tcPr>
          <w:p w14:paraId="4CE2BC5A" w14:textId="77777777" w:rsidR="00176771" w:rsidRDefault="00000000">
            <w:pPr>
              <w:spacing w:line="276" w:lineRule="auto"/>
              <w:jc w:val="both"/>
              <w:rPr>
                <w:b w:val="0"/>
                <w:bCs w:val="0"/>
                <w:sz w:val="24"/>
                <w:szCs w:val="24"/>
              </w:rPr>
            </w:pPr>
            <w:r>
              <w:rPr>
                <w:bCs w:val="0"/>
                <w:sz w:val="24"/>
                <w:szCs w:val="24"/>
              </w:rPr>
              <w:t>Interpretability</w:t>
            </w:r>
          </w:p>
        </w:tc>
        <w:tc>
          <w:tcPr>
            <w:tcW w:w="2734" w:type="dxa"/>
          </w:tcPr>
          <w:p w14:paraId="3160AF5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machine learning fails to prioritize the potential drug targets effectively [24]. </w:t>
            </w:r>
          </w:p>
        </w:tc>
      </w:tr>
      <w:tr w:rsidR="00176771" w14:paraId="2CADFBA5" w14:textId="77777777" w:rsidTr="00176771">
        <w:tc>
          <w:tcPr>
            <w:cnfStyle w:val="001000000000" w:firstRow="0" w:lastRow="0" w:firstColumn="1" w:lastColumn="0" w:oddVBand="0" w:evenVBand="0" w:oddHBand="0" w:evenHBand="0" w:firstRowFirstColumn="0" w:firstRowLastColumn="0" w:lastRowFirstColumn="0" w:lastRowLastColumn="0"/>
            <w:tcW w:w="2122" w:type="dxa"/>
          </w:tcPr>
          <w:p w14:paraId="0CF30ABF" w14:textId="77777777" w:rsidR="00176771" w:rsidRDefault="00000000">
            <w:pPr>
              <w:spacing w:line="276" w:lineRule="auto"/>
              <w:jc w:val="both"/>
              <w:rPr>
                <w:b w:val="0"/>
                <w:bCs w:val="0"/>
                <w:sz w:val="24"/>
                <w:szCs w:val="24"/>
              </w:rPr>
            </w:pPr>
            <w:r>
              <w:rPr>
                <w:bCs w:val="0"/>
                <w:sz w:val="24"/>
                <w:szCs w:val="24"/>
              </w:rPr>
              <w:t>Scalability</w:t>
            </w:r>
          </w:p>
        </w:tc>
        <w:tc>
          <w:tcPr>
            <w:tcW w:w="2734" w:type="dxa"/>
          </w:tcPr>
          <w:p w14:paraId="62F002F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When machine learning is applied to a genome wide scale, the computational resources are substantial. The computational process is highly unstable for large-scale drug analysis and development processes. This is due to the machine learning is unable to analyze a large </w:t>
            </w:r>
            <w:proofErr w:type="gramStart"/>
            <w:r>
              <w:rPr>
                <w:sz w:val="24"/>
                <w:szCs w:val="24"/>
              </w:rPr>
              <w:t>number</w:t>
            </w:r>
            <w:proofErr w:type="gramEnd"/>
            <w:r>
              <w:rPr>
                <w:sz w:val="24"/>
                <w:szCs w:val="24"/>
              </w:rPr>
              <w:t xml:space="preserve"> of data in a particular interval of time [25].  </w:t>
            </w:r>
          </w:p>
        </w:tc>
      </w:tr>
      <w:tr w:rsidR="00176771" w14:paraId="11FE4B7F" w14:textId="77777777" w:rsidTr="00176771">
        <w:tc>
          <w:tcPr>
            <w:cnfStyle w:val="001000000000" w:firstRow="0" w:lastRow="0" w:firstColumn="1" w:lastColumn="0" w:oddVBand="0" w:evenVBand="0" w:oddHBand="0" w:evenHBand="0" w:firstRowFirstColumn="0" w:firstRowLastColumn="0" w:lastRowFirstColumn="0" w:lastRowLastColumn="0"/>
            <w:tcW w:w="2122" w:type="dxa"/>
          </w:tcPr>
          <w:p w14:paraId="299BBAD7" w14:textId="77777777" w:rsidR="00176771" w:rsidRDefault="00000000">
            <w:pPr>
              <w:spacing w:line="276" w:lineRule="auto"/>
              <w:jc w:val="both"/>
              <w:rPr>
                <w:b w:val="0"/>
                <w:sz w:val="24"/>
                <w:szCs w:val="24"/>
              </w:rPr>
            </w:pPr>
            <w:r>
              <w:rPr>
                <w:bCs w:val="0"/>
                <w:sz w:val="24"/>
                <w:szCs w:val="24"/>
              </w:rPr>
              <w:t>Ethical and Privacy Concerns</w:t>
            </w:r>
          </w:p>
        </w:tc>
        <w:tc>
          <w:tcPr>
            <w:tcW w:w="2734" w:type="dxa"/>
          </w:tcPr>
          <w:p w14:paraId="565B920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genomic data is highly sensitive in nature. This leads the ethical considerations to become much more critical. In one case, a research project tried to use machine learning to recognize druggable genes from publicly available genomic data [26]. This leads to various concerns regarding patient privacy and data security. These issues gave way to ethical dilemmas [27].</w:t>
            </w:r>
          </w:p>
        </w:tc>
      </w:tr>
    </w:tbl>
    <w:p w14:paraId="63A31403" w14:textId="77777777" w:rsidR="00176771" w:rsidRDefault="00176771">
      <w:pPr>
        <w:spacing w:line="276" w:lineRule="auto"/>
        <w:jc w:val="both"/>
        <w:rPr>
          <w:sz w:val="24"/>
          <w:szCs w:val="24"/>
        </w:rPr>
      </w:pPr>
    </w:p>
    <w:p w14:paraId="02439EDF" w14:textId="77777777" w:rsidR="00176771" w:rsidRDefault="00000000">
      <w:pPr>
        <w:spacing w:line="276" w:lineRule="auto"/>
        <w:ind w:firstLine="720"/>
        <w:jc w:val="both"/>
        <w:rPr>
          <w:sz w:val="24"/>
          <w:szCs w:val="24"/>
        </w:rPr>
      </w:pPr>
      <w:r>
        <w:rPr>
          <w:sz w:val="24"/>
          <w:szCs w:val="24"/>
        </w:rPr>
        <w:t xml:space="preserve">Table I demonstrates the drawbacks of the existing system. </w:t>
      </w:r>
      <w:proofErr w:type="gramStart"/>
      <w:r>
        <w:rPr>
          <w:sz w:val="24"/>
          <w:szCs w:val="24"/>
        </w:rPr>
        <w:t>Thus</w:t>
      </w:r>
      <w:proofErr w:type="gramEnd"/>
      <w:r>
        <w:rPr>
          <w:sz w:val="24"/>
          <w:szCs w:val="24"/>
        </w:rPr>
        <w:t xml:space="preserve"> to overcome the following drawbacks in the existing system, the proposed system is implemented through the aid of deep learning techniques. </w:t>
      </w:r>
    </w:p>
    <w:p w14:paraId="77327413" w14:textId="77777777" w:rsidR="00176771" w:rsidRDefault="00176771">
      <w:pPr>
        <w:spacing w:line="276" w:lineRule="auto"/>
        <w:ind w:firstLine="720"/>
        <w:jc w:val="both"/>
        <w:rPr>
          <w:sz w:val="24"/>
          <w:szCs w:val="24"/>
        </w:rPr>
      </w:pPr>
    </w:p>
    <w:p w14:paraId="659BFD68" w14:textId="77777777" w:rsidR="00176771" w:rsidRDefault="00000000">
      <w:pPr>
        <w:pStyle w:val="Heading1"/>
        <w:spacing w:line="276" w:lineRule="auto"/>
        <w:rPr>
          <w:sz w:val="24"/>
          <w:szCs w:val="24"/>
        </w:rPr>
      </w:pPr>
      <w:r>
        <w:rPr>
          <w:sz w:val="24"/>
          <w:szCs w:val="24"/>
        </w:rPr>
        <w:lastRenderedPageBreak/>
        <w:t>Proposed system</w:t>
      </w:r>
    </w:p>
    <w:p w14:paraId="2C555CF8" w14:textId="77777777" w:rsidR="00176771" w:rsidRDefault="00176771">
      <w:pPr>
        <w:spacing w:line="276" w:lineRule="auto"/>
        <w:jc w:val="both"/>
        <w:rPr>
          <w:sz w:val="24"/>
          <w:szCs w:val="24"/>
        </w:rPr>
      </w:pPr>
    </w:p>
    <w:p w14:paraId="61DC55EE" w14:textId="77777777" w:rsidR="00176771" w:rsidRDefault="00000000">
      <w:pPr>
        <w:spacing w:line="276" w:lineRule="auto"/>
        <w:ind w:firstLine="720"/>
        <w:jc w:val="both"/>
        <w:rPr>
          <w:sz w:val="24"/>
          <w:szCs w:val="24"/>
        </w:rPr>
      </w:pPr>
      <w:r>
        <w:rPr>
          <w:sz w:val="24"/>
          <w:szCs w:val="24"/>
        </w:rPr>
        <w:t xml:space="preserve">The analysis and detection of functional genomics in genome-wide druggable human genes is implemented through the aid of deep learning with hybrid optimization techniques. This includes the integration of random forest and decision tree algorithms.   </w:t>
      </w:r>
    </w:p>
    <w:p w14:paraId="5CD9825F" w14:textId="77777777" w:rsidR="00176771" w:rsidRDefault="00176771">
      <w:pPr>
        <w:spacing w:line="276" w:lineRule="auto"/>
        <w:ind w:firstLine="720"/>
        <w:jc w:val="both"/>
        <w:rPr>
          <w:sz w:val="24"/>
          <w:szCs w:val="24"/>
        </w:rPr>
      </w:pPr>
    </w:p>
    <w:p w14:paraId="1F6B5A78" w14:textId="77777777" w:rsidR="00176771" w:rsidRDefault="00000000">
      <w:pPr>
        <w:spacing w:line="276" w:lineRule="auto"/>
        <w:jc w:val="both"/>
        <w:rPr>
          <w:sz w:val="24"/>
          <w:szCs w:val="24"/>
        </w:rPr>
      </w:pPr>
      <w:r>
        <w:rPr>
          <w:noProof/>
          <w:sz w:val="24"/>
          <w:szCs w:val="24"/>
        </w:rPr>
        <w:drawing>
          <wp:inline distT="0" distB="0" distL="0" distR="0" wp14:anchorId="006D4089" wp14:editId="7A5168E2">
            <wp:extent cx="3089910" cy="2914650"/>
            <wp:effectExtent l="0" t="0" r="1524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47A6CE8" w14:textId="77777777" w:rsidR="00176771" w:rsidRDefault="00000000">
      <w:pPr>
        <w:spacing w:line="276" w:lineRule="auto"/>
        <w:rPr>
          <w:sz w:val="24"/>
          <w:szCs w:val="24"/>
        </w:rPr>
      </w:pPr>
      <w:r>
        <w:rPr>
          <w:sz w:val="24"/>
          <w:szCs w:val="24"/>
        </w:rPr>
        <w:t>Fig 3: Stages in the proposed system</w:t>
      </w:r>
    </w:p>
    <w:p w14:paraId="17B0ECC8" w14:textId="77777777" w:rsidR="00176771" w:rsidRDefault="00176771">
      <w:pPr>
        <w:spacing w:line="276" w:lineRule="auto"/>
        <w:jc w:val="both"/>
        <w:rPr>
          <w:sz w:val="24"/>
          <w:szCs w:val="24"/>
        </w:rPr>
      </w:pPr>
    </w:p>
    <w:p w14:paraId="797868BA" w14:textId="77777777" w:rsidR="00176771" w:rsidRDefault="00000000">
      <w:pPr>
        <w:spacing w:line="276" w:lineRule="auto"/>
        <w:jc w:val="both"/>
        <w:rPr>
          <w:sz w:val="24"/>
          <w:szCs w:val="24"/>
        </w:rPr>
      </w:pPr>
      <w:r>
        <w:rPr>
          <w:sz w:val="24"/>
          <w:szCs w:val="24"/>
        </w:rPr>
        <w:t xml:space="preserve">Figure 3 demonstrates the stages in the proposed system. The fundamental technique in functional genomics is gene profiling. This includes the process of determining the levels of mRNA (transcriptome) or protein (proteome) in cellular structures. The expression of millions of genes is assessed through high-throughput techniques such as microarrays and RNA sequencing technology [28]. The development of potential drug targets is based on the gene that is associated with appropriate tissues with relevant conditions. The RNA interference (RNAi) screens are used to analyze the individual genes in cellular structures which helps in the understanding of phenotypic changes. Researchers also use various small interfering RNA (siRNA) or short hairpin RNA (shRNA) libraries for the process of development of drugs [29]. Precise genome editing is done through the CRISPR-Cas9 system. The potential of </w:t>
      </w:r>
      <w:r>
        <w:rPr>
          <w:sz w:val="24"/>
          <w:szCs w:val="24"/>
        </w:rPr>
        <w:t xml:space="preserve">the drug targets is identified through the aid of Protein-Protein Interaction (PPI) Networks [30]. The PPI data is generated using numerous techniques such as yeast two-hybrid assays and mass spectrometry-based proteomics. The changes in the phenotype are determined using high-content phenotypic screening. The accumulation of large-scale data is obtained through the following process which is processed and validated using optimization techniques. </w:t>
      </w:r>
      <w:proofErr w:type="gramStart"/>
      <w:r>
        <w:rPr>
          <w:sz w:val="24"/>
          <w:szCs w:val="24"/>
        </w:rPr>
        <w:t>Thus</w:t>
      </w:r>
      <w:proofErr w:type="gramEnd"/>
      <w:r>
        <w:rPr>
          <w:sz w:val="24"/>
          <w:szCs w:val="24"/>
        </w:rPr>
        <w:t xml:space="preserve"> the integration of the decision tree with the random forest algorithm helps in the identification of accurate druggable human genes.          </w:t>
      </w:r>
    </w:p>
    <w:p w14:paraId="1B56B0FE" w14:textId="77777777" w:rsidR="00176771" w:rsidRDefault="00176771">
      <w:pPr>
        <w:spacing w:line="276" w:lineRule="auto"/>
        <w:ind w:firstLine="720"/>
        <w:jc w:val="both"/>
        <w:rPr>
          <w:sz w:val="24"/>
          <w:szCs w:val="24"/>
        </w:rPr>
      </w:pPr>
    </w:p>
    <w:p w14:paraId="67D0B8D8" w14:textId="77777777" w:rsidR="00176771" w:rsidRDefault="00000000">
      <w:pPr>
        <w:pStyle w:val="Heading1"/>
        <w:spacing w:line="276" w:lineRule="auto"/>
        <w:rPr>
          <w:sz w:val="24"/>
          <w:szCs w:val="24"/>
        </w:rPr>
      </w:pPr>
      <w:r>
        <w:rPr>
          <w:sz w:val="24"/>
          <w:szCs w:val="24"/>
        </w:rPr>
        <w:t>Implementation of the proposed system</w:t>
      </w:r>
    </w:p>
    <w:p w14:paraId="4D5015A1" w14:textId="77777777" w:rsidR="00176771" w:rsidRDefault="00176771">
      <w:pPr>
        <w:spacing w:line="276" w:lineRule="auto"/>
        <w:jc w:val="both"/>
        <w:rPr>
          <w:sz w:val="24"/>
          <w:szCs w:val="24"/>
        </w:rPr>
      </w:pPr>
    </w:p>
    <w:p w14:paraId="145A8F31" w14:textId="77777777" w:rsidR="00176771" w:rsidRDefault="00000000">
      <w:pPr>
        <w:spacing w:line="276" w:lineRule="auto"/>
        <w:ind w:firstLine="720"/>
        <w:jc w:val="both"/>
        <w:rPr>
          <w:sz w:val="24"/>
          <w:szCs w:val="24"/>
        </w:rPr>
      </w:pPr>
      <w:r>
        <w:rPr>
          <w:sz w:val="24"/>
          <w:szCs w:val="24"/>
        </w:rPr>
        <w:t>The proposed system is implemented through the following steps as listed below.</w:t>
      </w:r>
    </w:p>
    <w:p w14:paraId="71340C23" w14:textId="77777777" w:rsidR="00176771" w:rsidRDefault="00176771">
      <w:pPr>
        <w:spacing w:line="276" w:lineRule="auto"/>
        <w:jc w:val="both"/>
        <w:rPr>
          <w:sz w:val="24"/>
          <w:szCs w:val="24"/>
        </w:rPr>
      </w:pPr>
    </w:p>
    <w:p w14:paraId="74C28389" w14:textId="77777777" w:rsidR="00176771" w:rsidRDefault="00000000">
      <w:pPr>
        <w:spacing w:line="276" w:lineRule="auto"/>
        <w:jc w:val="both"/>
        <w:rPr>
          <w:sz w:val="24"/>
          <w:szCs w:val="24"/>
        </w:rPr>
      </w:pPr>
      <w:r>
        <w:rPr>
          <w:sz w:val="24"/>
          <w:szCs w:val="24"/>
        </w:rPr>
        <w:t xml:space="preserve">Stage 1: </w:t>
      </w:r>
      <w:r>
        <w:rPr>
          <w:bCs/>
          <w:sz w:val="24"/>
          <w:szCs w:val="24"/>
        </w:rPr>
        <w:t>Identification and Recognition of Druggable Genes</w:t>
      </w:r>
    </w:p>
    <w:p w14:paraId="653D2377" w14:textId="77777777" w:rsidR="00176771" w:rsidRDefault="00176771">
      <w:pPr>
        <w:spacing w:line="276" w:lineRule="auto"/>
        <w:jc w:val="both"/>
        <w:rPr>
          <w:sz w:val="24"/>
          <w:szCs w:val="24"/>
        </w:rPr>
      </w:pPr>
    </w:p>
    <w:p w14:paraId="75868071" w14:textId="77777777" w:rsidR="00176771" w:rsidRDefault="00000000">
      <w:pPr>
        <w:spacing w:line="276" w:lineRule="auto"/>
        <w:jc w:val="both"/>
        <w:rPr>
          <w:sz w:val="24"/>
          <w:szCs w:val="24"/>
        </w:rPr>
      </w:pPr>
      <w:r>
        <w:rPr>
          <w:sz w:val="24"/>
          <w:szCs w:val="24"/>
        </w:rPr>
        <w:tab/>
        <w:t xml:space="preserve">The druggable genes are the amalgamation of proteins or gene yields that are initialized for the development of drugs for various therapeutic purposes. Common druggable gene structures are referred to as receptors, enzymes, ion channels, and transporters [31]. Various databases and resources are implemented such as </w:t>
      </w:r>
      <w:proofErr w:type="spellStart"/>
      <w:r>
        <w:rPr>
          <w:sz w:val="24"/>
          <w:szCs w:val="24"/>
        </w:rPr>
        <w:t>DrugBank</w:t>
      </w:r>
      <w:proofErr w:type="spellEnd"/>
      <w:r>
        <w:rPr>
          <w:sz w:val="24"/>
          <w:szCs w:val="24"/>
        </w:rPr>
        <w:t xml:space="preserve"> and the Therapeutic Target Database (TTD). These databases are designed to provide information regarding the druggable human genes [32].</w:t>
      </w:r>
    </w:p>
    <w:p w14:paraId="43FA64B0" w14:textId="77777777" w:rsidR="00176771" w:rsidRDefault="00176771">
      <w:pPr>
        <w:spacing w:line="276" w:lineRule="auto"/>
        <w:jc w:val="both"/>
        <w:rPr>
          <w:sz w:val="24"/>
          <w:szCs w:val="24"/>
        </w:rPr>
      </w:pPr>
    </w:p>
    <w:p w14:paraId="77F594AB" w14:textId="77777777" w:rsidR="00176771" w:rsidRDefault="00000000">
      <w:pPr>
        <w:spacing w:line="276" w:lineRule="auto"/>
        <w:jc w:val="both"/>
        <w:rPr>
          <w:sz w:val="24"/>
          <w:szCs w:val="24"/>
        </w:rPr>
      </w:pPr>
      <w:r>
        <w:rPr>
          <w:sz w:val="24"/>
          <w:szCs w:val="24"/>
        </w:rPr>
        <w:t>TABLE II: Sample data</w:t>
      </w:r>
    </w:p>
    <w:p w14:paraId="23555112" w14:textId="77777777" w:rsidR="00176771" w:rsidRDefault="00176771">
      <w:pPr>
        <w:spacing w:line="276" w:lineRule="auto"/>
        <w:jc w:val="both"/>
        <w:rPr>
          <w:sz w:val="24"/>
          <w:szCs w:val="24"/>
        </w:rPr>
      </w:pPr>
    </w:p>
    <w:tbl>
      <w:tblPr>
        <w:tblStyle w:val="GridTable1Light-Accent21"/>
        <w:tblW w:w="0" w:type="auto"/>
        <w:tblLook w:val="04A0" w:firstRow="1" w:lastRow="0" w:firstColumn="1" w:lastColumn="0" w:noHBand="0" w:noVBand="1"/>
      </w:tblPr>
      <w:tblGrid>
        <w:gridCol w:w="1079"/>
        <w:gridCol w:w="1194"/>
        <w:gridCol w:w="1240"/>
        <w:gridCol w:w="1343"/>
      </w:tblGrid>
      <w:tr w:rsidR="00176771" w14:paraId="6B194DA0"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B13D737" w14:textId="77777777" w:rsidR="00176771" w:rsidRDefault="00000000">
            <w:pPr>
              <w:spacing w:line="276" w:lineRule="auto"/>
              <w:jc w:val="both"/>
              <w:rPr>
                <w:b w:val="0"/>
                <w:bCs w:val="0"/>
                <w:sz w:val="24"/>
                <w:szCs w:val="24"/>
              </w:rPr>
            </w:pPr>
            <w:r>
              <w:rPr>
                <w:sz w:val="24"/>
                <w:szCs w:val="24"/>
              </w:rPr>
              <w:t>Gene name</w:t>
            </w:r>
          </w:p>
        </w:tc>
        <w:tc>
          <w:tcPr>
            <w:tcW w:w="1214" w:type="dxa"/>
          </w:tcPr>
          <w:p w14:paraId="63340AE2"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Expression name</w:t>
            </w:r>
          </w:p>
        </w:tc>
        <w:tc>
          <w:tcPr>
            <w:tcW w:w="1214" w:type="dxa"/>
          </w:tcPr>
          <w:p w14:paraId="5E9258E4"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Protein Function</w:t>
            </w:r>
          </w:p>
        </w:tc>
        <w:tc>
          <w:tcPr>
            <w:tcW w:w="1214" w:type="dxa"/>
          </w:tcPr>
          <w:p w14:paraId="2F690609"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sz w:val="24"/>
                <w:szCs w:val="24"/>
              </w:rPr>
              <w:t>Druggability</w:t>
            </w:r>
            <w:proofErr w:type="spellEnd"/>
          </w:p>
        </w:tc>
      </w:tr>
      <w:tr w:rsidR="00176771" w14:paraId="42F018A8"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44C3E278" w14:textId="77777777" w:rsidR="00176771" w:rsidRDefault="00000000">
            <w:pPr>
              <w:spacing w:line="276" w:lineRule="auto"/>
              <w:jc w:val="both"/>
              <w:rPr>
                <w:b w:val="0"/>
                <w:bCs w:val="0"/>
                <w:sz w:val="24"/>
                <w:szCs w:val="24"/>
              </w:rPr>
            </w:pPr>
            <w:r>
              <w:rPr>
                <w:sz w:val="24"/>
                <w:szCs w:val="24"/>
              </w:rPr>
              <w:t>BRCA1</w:t>
            </w:r>
          </w:p>
        </w:tc>
        <w:tc>
          <w:tcPr>
            <w:tcW w:w="1214" w:type="dxa"/>
          </w:tcPr>
          <w:p w14:paraId="29D3EC7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42224C2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DNA Repair</w:t>
            </w:r>
          </w:p>
        </w:tc>
        <w:tc>
          <w:tcPr>
            <w:tcW w:w="1214" w:type="dxa"/>
          </w:tcPr>
          <w:p w14:paraId="38D0F26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Druggable</w:t>
            </w:r>
          </w:p>
        </w:tc>
      </w:tr>
      <w:tr w:rsidR="00176771" w14:paraId="6E6D1951"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0FEECA90" w14:textId="77777777" w:rsidR="00176771" w:rsidRDefault="00000000">
            <w:pPr>
              <w:spacing w:line="276" w:lineRule="auto"/>
              <w:jc w:val="both"/>
              <w:rPr>
                <w:b w:val="0"/>
                <w:bCs w:val="0"/>
                <w:sz w:val="24"/>
                <w:szCs w:val="24"/>
              </w:rPr>
            </w:pPr>
            <w:r>
              <w:rPr>
                <w:sz w:val="24"/>
                <w:szCs w:val="24"/>
              </w:rPr>
              <w:t>TP53</w:t>
            </w:r>
          </w:p>
        </w:tc>
        <w:tc>
          <w:tcPr>
            <w:tcW w:w="1214" w:type="dxa"/>
          </w:tcPr>
          <w:p w14:paraId="56DDAE8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214" w:type="dxa"/>
          </w:tcPr>
          <w:p w14:paraId="117C93E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Tumor Suppressor</w:t>
            </w:r>
          </w:p>
        </w:tc>
        <w:tc>
          <w:tcPr>
            <w:tcW w:w="1214" w:type="dxa"/>
          </w:tcPr>
          <w:p w14:paraId="73430D96"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Druggable</w:t>
            </w:r>
          </w:p>
        </w:tc>
      </w:tr>
      <w:tr w:rsidR="00176771" w14:paraId="1CB8B14D"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6A7132EE" w14:textId="77777777" w:rsidR="00176771" w:rsidRDefault="00000000">
            <w:pPr>
              <w:spacing w:line="276" w:lineRule="auto"/>
              <w:jc w:val="both"/>
              <w:rPr>
                <w:b w:val="0"/>
                <w:bCs w:val="0"/>
                <w:sz w:val="24"/>
                <w:szCs w:val="24"/>
              </w:rPr>
            </w:pPr>
            <w:r>
              <w:rPr>
                <w:sz w:val="24"/>
                <w:szCs w:val="24"/>
              </w:rPr>
              <w:t>EGFR</w:t>
            </w:r>
          </w:p>
        </w:tc>
        <w:tc>
          <w:tcPr>
            <w:tcW w:w="1214" w:type="dxa"/>
          </w:tcPr>
          <w:p w14:paraId="13BBD41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27C3507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Kinase Activity</w:t>
            </w:r>
          </w:p>
        </w:tc>
        <w:tc>
          <w:tcPr>
            <w:tcW w:w="1214" w:type="dxa"/>
          </w:tcPr>
          <w:p w14:paraId="0AF2B93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Druggable</w:t>
            </w:r>
          </w:p>
        </w:tc>
      </w:tr>
      <w:tr w:rsidR="00176771" w14:paraId="715A98BC"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74769888" w14:textId="77777777" w:rsidR="00176771" w:rsidRDefault="00000000">
            <w:pPr>
              <w:spacing w:line="276" w:lineRule="auto"/>
              <w:jc w:val="both"/>
              <w:rPr>
                <w:b w:val="0"/>
                <w:bCs w:val="0"/>
                <w:sz w:val="24"/>
                <w:szCs w:val="24"/>
              </w:rPr>
            </w:pPr>
            <w:r>
              <w:rPr>
                <w:sz w:val="24"/>
                <w:szCs w:val="24"/>
              </w:rPr>
              <w:lastRenderedPageBreak/>
              <w:t>KRAS</w:t>
            </w:r>
          </w:p>
        </w:tc>
        <w:tc>
          <w:tcPr>
            <w:tcW w:w="1214" w:type="dxa"/>
          </w:tcPr>
          <w:p w14:paraId="04C69724"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214" w:type="dxa"/>
          </w:tcPr>
          <w:p w14:paraId="51A0EBC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Signaling</w:t>
            </w:r>
          </w:p>
        </w:tc>
        <w:tc>
          <w:tcPr>
            <w:tcW w:w="1214" w:type="dxa"/>
          </w:tcPr>
          <w:p w14:paraId="25816DB6"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Non-Druggable</w:t>
            </w:r>
          </w:p>
        </w:tc>
      </w:tr>
      <w:tr w:rsidR="00176771" w14:paraId="3DEEBA0D"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3BA25849" w14:textId="77777777" w:rsidR="00176771" w:rsidRDefault="00000000">
            <w:pPr>
              <w:spacing w:line="276" w:lineRule="auto"/>
              <w:jc w:val="both"/>
              <w:rPr>
                <w:b w:val="0"/>
                <w:bCs w:val="0"/>
                <w:sz w:val="24"/>
                <w:szCs w:val="24"/>
              </w:rPr>
            </w:pPr>
            <w:r>
              <w:rPr>
                <w:sz w:val="24"/>
                <w:szCs w:val="24"/>
              </w:rPr>
              <w:t>PTEN</w:t>
            </w:r>
          </w:p>
        </w:tc>
        <w:tc>
          <w:tcPr>
            <w:tcW w:w="1214" w:type="dxa"/>
          </w:tcPr>
          <w:p w14:paraId="5E21C94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5132893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Phosphatase</w:t>
            </w:r>
          </w:p>
        </w:tc>
        <w:tc>
          <w:tcPr>
            <w:tcW w:w="1214" w:type="dxa"/>
          </w:tcPr>
          <w:p w14:paraId="1AC6210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Druggable</w:t>
            </w:r>
          </w:p>
        </w:tc>
      </w:tr>
      <w:tr w:rsidR="00176771" w14:paraId="14A235B0"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0A6465C2" w14:textId="77777777" w:rsidR="00176771" w:rsidRDefault="00000000">
            <w:pPr>
              <w:spacing w:line="276" w:lineRule="auto"/>
              <w:jc w:val="both"/>
              <w:rPr>
                <w:b w:val="0"/>
                <w:bCs w:val="0"/>
                <w:sz w:val="24"/>
                <w:szCs w:val="24"/>
              </w:rPr>
            </w:pPr>
            <w:r>
              <w:rPr>
                <w:sz w:val="24"/>
                <w:szCs w:val="24"/>
              </w:rPr>
              <w:t>NOTCH1</w:t>
            </w:r>
          </w:p>
        </w:tc>
        <w:tc>
          <w:tcPr>
            <w:tcW w:w="1214" w:type="dxa"/>
          </w:tcPr>
          <w:p w14:paraId="48A07F9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504AD17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Signaling</w:t>
            </w:r>
          </w:p>
        </w:tc>
        <w:tc>
          <w:tcPr>
            <w:tcW w:w="1214" w:type="dxa"/>
          </w:tcPr>
          <w:p w14:paraId="6151A7E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Non-Druggable</w:t>
            </w:r>
          </w:p>
        </w:tc>
      </w:tr>
      <w:tr w:rsidR="00176771" w14:paraId="57E2AEA0"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2DF25756" w14:textId="77777777" w:rsidR="00176771" w:rsidRDefault="00000000">
            <w:pPr>
              <w:spacing w:line="276" w:lineRule="auto"/>
              <w:jc w:val="both"/>
              <w:rPr>
                <w:b w:val="0"/>
                <w:bCs w:val="0"/>
                <w:sz w:val="24"/>
                <w:szCs w:val="24"/>
              </w:rPr>
            </w:pPr>
            <w:r>
              <w:rPr>
                <w:sz w:val="24"/>
                <w:szCs w:val="24"/>
              </w:rPr>
              <w:t>CDK4</w:t>
            </w:r>
          </w:p>
        </w:tc>
        <w:tc>
          <w:tcPr>
            <w:tcW w:w="1214" w:type="dxa"/>
          </w:tcPr>
          <w:p w14:paraId="450D532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Moderate</w:t>
            </w:r>
          </w:p>
        </w:tc>
        <w:tc>
          <w:tcPr>
            <w:tcW w:w="1214" w:type="dxa"/>
          </w:tcPr>
          <w:p w14:paraId="2B3B37D6"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Kinase Activity</w:t>
            </w:r>
          </w:p>
        </w:tc>
        <w:tc>
          <w:tcPr>
            <w:tcW w:w="1214" w:type="dxa"/>
          </w:tcPr>
          <w:p w14:paraId="19D9E995"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Druggable</w:t>
            </w:r>
          </w:p>
        </w:tc>
      </w:tr>
    </w:tbl>
    <w:p w14:paraId="2E52247D" w14:textId="77777777" w:rsidR="00176771" w:rsidRDefault="00176771">
      <w:pPr>
        <w:spacing w:line="276" w:lineRule="auto"/>
        <w:jc w:val="both"/>
        <w:rPr>
          <w:sz w:val="24"/>
          <w:szCs w:val="24"/>
        </w:rPr>
      </w:pPr>
    </w:p>
    <w:p w14:paraId="204EACA0" w14:textId="77777777" w:rsidR="00176771" w:rsidRDefault="00000000">
      <w:pPr>
        <w:spacing w:line="276" w:lineRule="auto"/>
        <w:jc w:val="both"/>
        <w:rPr>
          <w:sz w:val="24"/>
          <w:szCs w:val="24"/>
        </w:rPr>
      </w:pPr>
      <w:r>
        <w:rPr>
          <w:sz w:val="24"/>
          <w:szCs w:val="24"/>
        </w:rPr>
        <w:t>Table II demonstrates the sample data.</w:t>
      </w:r>
    </w:p>
    <w:p w14:paraId="0541281B" w14:textId="77777777" w:rsidR="00176771" w:rsidRDefault="00176771">
      <w:pPr>
        <w:spacing w:line="276" w:lineRule="auto"/>
        <w:jc w:val="both"/>
        <w:rPr>
          <w:sz w:val="24"/>
          <w:szCs w:val="24"/>
        </w:rPr>
      </w:pPr>
    </w:p>
    <w:p w14:paraId="2FAC4D34" w14:textId="77777777" w:rsidR="00176771" w:rsidRDefault="00000000">
      <w:pPr>
        <w:spacing w:line="276" w:lineRule="auto"/>
        <w:jc w:val="both"/>
        <w:rPr>
          <w:sz w:val="24"/>
          <w:szCs w:val="24"/>
        </w:rPr>
      </w:pPr>
      <w:r>
        <w:rPr>
          <w:sz w:val="24"/>
          <w:szCs w:val="24"/>
        </w:rPr>
        <w:t xml:space="preserve">Stage 2: </w:t>
      </w:r>
      <w:r>
        <w:rPr>
          <w:bCs/>
          <w:sz w:val="24"/>
          <w:szCs w:val="24"/>
        </w:rPr>
        <w:t>Functional Annotation</w:t>
      </w:r>
    </w:p>
    <w:p w14:paraId="001AA2FB" w14:textId="77777777" w:rsidR="00176771" w:rsidRDefault="00176771">
      <w:pPr>
        <w:spacing w:line="276" w:lineRule="auto"/>
        <w:jc w:val="both"/>
        <w:rPr>
          <w:sz w:val="24"/>
          <w:szCs w:val="24"/>
        </w:rPr>
      </w:pPr>
    </w:p>
    <w:p w14:paraId="18EB178E" w14:textId="77777777" w:rsidR="00176771" w:rsidRDefault="00000000">
      <w:pPr>
        <w:spacing w:line="276" w:lineRule="auto"/>
        <w:jc w:val="both"/>
        <w:rPr>
          <w:sz w:val="24"/>
          <w:szCs w:val="24"/>
        </w:rPr>
      </w:pPr>
      <w:r>
        <w:rPr>
          <w:sz w:val="24"/>
          <w:szCs w:val="24"/>
        </w:rPr>
        <w:tab/>
        <w:t>The process of functional annotation involves the stages of illustrating the biological functions of gene structures. These are implemented through the aid of bioinformatics tools and databases namely Gene Ontology (GO) and Kyoto Encyclopedia of Genes and Genomes (KEGG). They tend to deliver data about gene function, pathways, and mutual interactions among the protein structures [33].</w:t>
      </w:r>
    </w:p>
    <w:p w14:paraId="0DF3680D" w14:textId="77777777" w:rsidR="00176771" w:rsidRDefault="00176771">
      <w:pPr>
        <w:spacing w:line="276" w:lineRule="auto"/>
        <w:jc w:val="both"/>
        <w:rPr>
          <w:sz w:val="24"/>
          <w:szCs w:val="24"/>
        </w:rPr>
      </w:pPr>
    </w:p>
    <w:p w14:paraId="4DEB64D0" w14:textId="77777777" w:rsidR="00176771" w:rsidRDefault="00000000">
      <w:pPr>
        <w:spacing w:line="276" w:lineRule="auto"/>
        <w:jc w:val="both"/>
        <w:rPr>
          <w:sz w:val="24"/>
          <w:szCs w:val="24"/>
        </w:rPr>
      </w:pPr>
      <w:r>
        <w:rPr>
          <w:sz w:val="24"/>
          <w:szCs w:val="24"/>
        </w:rPr>
        <w:t>TABLE III: Associated genes</w:t>
      </w:r>
    </w:p>
    <w:p w14:paraId="5A876465" w14:textId="77777777" w:rsidR="00176771" w:rsidRDefault="00176771">
      <w:pPr>
        <w:spacing w:line="276" w:lineRule="auto"/>
        <w:jc w:val="both"/>
        <w:rPr>
          <w:sz w:val="24"/>
          <w:szCs w:val="24"/>
        </w:rPr>
      </w:pPr>
    </w:p>
    <w:tbl>
      <w:tblPr>
        <w:tblStyle w:val="GridTable1Light-Accent21"/>
        <w:tblW w:w="0" w:type="auto"/>
        <w:tblLook w:val="04A0" w:firstRow="1" w:lastRow="0" w:firstColumn="1" w:lastColumn="0" w:noHBand="0" w:noVBand="1"/>
      </w:tblPr>
      <w:tblGrid>
        <w:gridCol w:w="875"/>
        <w:gridCol w:w="1123"/>
        <w:gridCol w:w="1542"/>
        <w:gridCol w:w="1316"/>
      </w:tblGrid>
      <w:tr w:rsidR="00176771" w14:paraId="7F9A6DB8"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tcPr>
          <w:p w14:paraId="17236B22" w14:textId="77777777" w:rsidR="00176771" w:rsidRDefault="00000000">
            <w:pPr>
              <w:spacing w:line="276" w:lineRule="auto"/>
              <w:jc w:val="both"/>
              <w:rPr>
                <w:sz w:val="24"/>
                <w:szCs w:val="24"/>
              </w:rPr>
            </w:pPr>
            <w:r>
              <w:rPr>
                <w:b w:val="0"/>
                <w:bCs w:val="0"/>
                <w:sz w:val="24"/>
                <w:szCs w:val="24"/>
              </w:rPr>
              <w:t>Gene name</w:t>
            </w:r>
          </w:p>
        </w:tc>
        <w:tc>
          <w:tcPr>
            <w:tcW w:w="1080" w:type="dxa"/>
          </w:tcPr>
          <w:p w14:paraId="44D1B52B"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sz w:val="24"/>
                <w:szCs w:val="24"/>
              </w:rPr>
            </w:pPr>
            <w:r>
              <w:rPr>
                <w:b w:val="0"/>
                <w:bCs w:val="0"/>
                <w:sz w:val="24"/>
                <w:szCs w:val="24"/>
              </w:rPr>
              <w:t>Expression name</w:t>
            </w:r>
          </w:p>
        </w:tc>
        <w:tc>
          <w:tcPr>
            <w:tcW w:w="1602" w:type="dxa"/>
          </w:tcPr>
          <w:p w14:paraId="3C2006D7"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sz w:val="24"/>
                <w:szCs w:val="24"/>
              </w:rPr>
            </w:pPr>
            <w:r>
              <w:rPr>
                <w:b w:val="0"/>
                <w:bCs w:val="0"/>
                <w:sz w:val="24"/>
                <w:szCs w:val="24"/>
              </w:rPr>
              <w:t>Known Function</w:t>
            </w:r>
          </w:p>
        </w:tc>
        <w:tc>
          <w:tcPr>
            <w:tcW w:w="1348" w:type="dxa"/>
          </w:tcPr>
          <w:p w14:paraId="33B3463D"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sz w:val="24"/>
                <w:szCs w:val="24"/>
              </w:rPr>
            </w:pPr>
            <w:r>
              <w:rPr>
                <w:b w:val="0"/>
                <w:bCs w:val="0"/>
                <w:sz w:val="24"/>
                <w:szCs w:val="24"/>
              </w:rPr>
              <w:t>Associated genes</w:t>
            </w:r>
          </w:p>
        </w:tc>
      </w:tr>
      <w:tr w:rsidR="00176771" w14:paraId="531E440E" w14:textId="77777777" w:rsidTr="00176771">
        <w:tc>
          <w:tcPr>
            <w:cnfStyle w:val="001000000000" w:firstRow="0" w:lastRow="0" w:firstColumn="1" w:lastColumn="0" w:oddVBand="0" w:evenVBand="0" w:oddHBand="0" w:evenHBand="0" w:firstRowFirstColumn="0" w:firstRowLastColumn="0" w:lastRowFirstColumn="0" w:lastRowLastColumn="0"/>
            <w:tcW w:w="826" w:type="dxa"/>
          </w:tcPr>
          <w:p w14:paraId="62702AB2" w14:textId="77777777" w:rsidR="00176771" w:rsidRDefault="00000000">
            <w:pPr>
              <w:spacing w:line="276" w:lineRule="auto"/>
              <w:jc w:val="both"/>
              <w:rPr>
                <w:sz w:val="24"/>
                <w:szCs w:val="24"/>
              </w:rPr>
            </w:pPr>
            <w:r>
              <w:rPr>
                <w:b w:val="0"/>
                <w:bCs w:val="0"/>
                <w:sz w:val="24"/>
                <w:szCs w:val="24"/>
              </w:rPr>
              <w:t>BRCA1</w:t>
            </w:r>
          </w:p>
        </w:tc>
        <w:tc>
          <w:tcPr>
            <w:tcW w:w="1080" w:type="dxa"/>
          </w:tcPr>
          <w:p w14:paraId="0422DC7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602" w:type="dxa"/>
          </w:tcPr>
          <w:p w14:paraId="486F6C2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Transporter, ABC family</w:t>
            </w:r>
          </w:p>
        </w:tc>
        <w:tc>
          <w:tcPr>
            <w:tcW w:w="1348" w:type="dxa"/>
          </w:tcPr>
          <w:p w14:paraId="75943E1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Cystic Fibrosis</w:t>
            </w:r>
          </w:p>
        </w:tc>
      </w:tr>
      <w:tr w:rsidR="00176771" w14:paraId="12BC0A63" w14:textId="77777777" w:rsidTr="00176771">
        <w:tc>
          <w:tcPr>
            <w:cnfStyle w:val="001000000000" w:firstRow="0" w:lastRow="0" w:firstColumn="1" w:lastColumn="0" w:oddVBand="0" w:evenVBand="0" w:oddHBand="0" w:evenHBand="0" w:firstRowFirstColumn="0" w:firstRowLastColumn="0" w:lastRowFirstColumn="0" w:lastRowLastColumn="0"/>
            <w:tcW w:w="826" w:type="dxa"/>
          </w:tcPr>
          <w:p w14:paraId="4B25AF51" w14:textId="77777777" w:rsidR="00176771" w:rsidRDefault="00000000">
            <w:pPr>
              <w:spacing w:line="276" w:lineRule="auto"/>
              <w:jc w:val="both"/>
              <w:rPr>
                <w:sz w:val="24"/>
                <w:szCs w:val="24"/>
              </w:rPr>
            </w:pPr>
            <w:r>
              <w:rPr>
                <w:b w:val="0"/>
                <w:bCs w:val="0"/>
                <w:sz w:val="24"/>
                <w:szCs w:val="24"/>
              </w:rPr>
              <w:t>TP53</w:t>
            </w:r>
          </w:p>
        </w:tc>
        <w:tc>
          <w:tcPr>
            <w:tcW w:w="1080" w:type="dxa"/>
          </w:tcPr>
          <w:p w14:paraId="7FC3954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602" w:type="dxa"/>
          </w:tcPr>
          <w:p w14:paraId="0D42E9B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Kinase, Protein phosphorylation</w:t>
            </w:r>
          </w:p>
        </w:tc>
        <w:tc>
          <w:tcPr>
            <w:tcW w:w="1348" w:type="dxa"/>
          </w:tcPr>
          <w:p w14:paraId="5B0CBD0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Breast Cancer</w:t>
            </w:r>
          </w:p>
        </w:tc>
      </w:tr>
      <w:tr w:rsidR="00176771" w14:paraId="08CAC3CD" w14:textId="77777777" w:rsidTr="00176771">
        <w:tc>
          <w:tcPr>
            <w:cnfStyle w:val="001000000000" w:firstRow="0" w:lastRow="0" w:firstColumn="1" w:lastColumn="0" w:oddVBand="0" w:evenVBand="0" w:oddHBand="0" w:evenHBand="0" w:firstRowFirstColumn="0" w:firstRowLastColumn="0" w:lastRowFirstColumn="0" w:lastRowLastColumn="0"/>
            <w:tcW w:w="826" w:type="dxa"/>
          </w:tcPr>
          <w:p w14:paraId="52E739D3" w14:textId="77777777" w:rsidR="00176771" w:rsidRDefault="00000000">
            <w:pPr>
              <w:spacing w:line="276" w:lineRule="auto"/>
              <w:jc w:val="both"/>
              <w:rPr>
                <w:sz w:val="24"/>
                <w:szCs w:val="24"/>
              </w:rPr>
            </w:pPr>
            <w:r>
              <w:rPr>
                <w:b w:val="0"/>
                <w:bCs w:val="0"/>
                <w:sz w:val="24"/>
                <w:szCs w:val="24"/>
              </w:rPr>
              <w:t>EGFR</w:t>
            </w:r>
          </w:p>
        </w:tc>
        <w:tc>
          <w:tcPr>
            <w:tcW w:w="1080" w:type="dxa"/>
          </w:tcPr>
          <w:p w14:paraId="0BA246E5"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602" w:type="dxa"/>
          </w:tcPr>
          <w:p w14:paraId="6B86809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Transcription Factor</w:t>
            </w:r>
          </w:p>
        </w:tc>
        <w:tc>
          <w:tcPr>
            <w:tcW w:w="1348" w:type="dxa"/>
          </w:tcPr>
          <w:p w14:paraId="220083BE"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Diabetes</w:t>
            </w:r>
          </w:p>
        </w:tc>
      </w:tr>
      <w:tr w:rsidR="00176771" w14:paraId="6B3DFE21" w14:textId="77777777" w:rsidTr="00176771">
        <w:tc>
          <w:tcPr>
            <w:cnfStyle w:val="001000000000" w:firstRow="0" w:lastRow="0" w:firstColumn="1" w:lastColumn="0" w:oddVBand="0" w:evenVBand="0" w:oddHBand="0" w:evenHBand="0" w:firstRowFirstColumn="0" w:firstRowLastColumn="0" w:lastRowFirstColumn="0" w:lastRowLastColumn="0"/>
            <w:tcW w:w="826" w:type="dxa"/>
          </w:tcPr>
          <w:p w14:paraId="65C656A7" w14:textId="77777777" w:rsidR="00176771" w:rsidRDefault="00000000">
            <w:pPr>
              <w:spacing w:line="276" w:lineRule="auto"/>
              <w:jc w:val="both"/>
              <w:rPr>
                <w:sz w:val="24"/>
                <w:szCs w:val="24"/>
              </w:rPr>
            </w:pPr>
            <w:r>
              <w:rPr>
                <w:b w:val="0"/>
                <w:bCs w:val="0"/>
                <w:sz w:val="24"/>
                <w:szCs w:val="24"/>
              </w:rPr>
              <w:t>KRAS</w:t>
            </w:r>
          </w:p>
        </w:tc>
        <w:tc>
          <w:tcPr>
            <w:tcW w:w="1080" w:type="dxa"/>
          </w:tcPr>
          <w:p w14:paraId="04F733F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602" w:type="dxa"/>
          </w:tcPr>
          <w:p w14:paraId="1A904DE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G-Protein Coupled Receptor</w:t>
            </w:r>
          </w:p>
        </w:tc>
        <w:tc>
          <w:tcPr>
            <w:tcW w:w="1348" w:type="dxa"/>
          </w:tcPr>
          <w:p w14:paraId="2D09C7A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Hypertension</w:t>
            </w:r>
          </w:p>
        </w:tc>
      </w:tr>
      <w:tr w:rsidR="00176771" w14:paraId="2379AE91" w14:textId="77777777" w:rsidTr="00176771">
        <w:tc>
          <w:tcPr>
            <w:cnfStyle w:val="001000000000" w:firstRow="0" w:lastRow="0" w:firstColumn="1" w:lastColumn="0" w:oddVBand="0" w:evenVBand="0" w:oddHBand="0" w:evenHBand="0" w:firstRowFirstColumn="0" w:firstRowLastColumn="0" w:lastRowFirstColumn="0" w:lastRowLastColumn="0"/>
            <w:tcW w:w="826" w:type="dxa"/>
          </w:tcPr>
          <w:p w14:paraId="444B205D" w14:textId="77777777" w:rsidR="00176771" w:rsidRDefault="00000000">
            <w:pPr>
              <w:spacing w:line="276" w:lineRule="auto"/>
              <w:jc w:val="both"/>
              <w:rPr>
                <w:sz w:val="24"/>
                <w:szCs w:val="24"/>
              </w:rPr>
            </w:pPr>
            <w:r>
              <w:rPr>
                <w:b w:val="0"/>
                <w:bCs w:val="0"/>
                <w:sz w:val="24"/>
                <w:szCs w:val="24"/>
              </w:rPr>
              <w:t>PTEN</w:t>
            </w:r>
          </w:p>
        </w:tc>
        <w:tc>
          <w:tcPr>
            <w:tcW w:w="1080" w:type="dxa"/>
          </w:tcPr>
          <w:p w14:paraId="11256AA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602" w:type="dxa"/>
          </w:tcPr>
          <w:p w14:paraId="637A2EF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Enzyme, Metabolism</w:t>
            </w:r>
          </w:p>
        </w:tc>
        <w:tc>
          <w:tcPr>
            <w:tcW w:w="1348" w:type="dxa"/>
          </w:tcPr>
          <w:p w14:paraId="616965F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Metabolic Syndrome</w:t>
            </w:r>
          </w:p>
        </w:tc>
      </w:tr>
    </w:tbl>
    <w:p w14:paraId="0E2AB17E" w14:textId="77777777" w:rsidR="00176771" w:rsidRDefault="00176771">
      <w:pPr>
        <w:spacing w:line="276" w:lineRule="auto"/>
        <w:jc w:val="both"/>
        <w:rPr>
          <w:sz w:val="24"/>
          <w:szCs w:val="24"/>
        </w:rPr>
      </w:pPr>
    </w:p>
    <w:p w14:paraId="16E7E6D3" w14:textId="77777777" w:rsidR="00176771" w:rsidRDefault="00000000">
      <w:pPr>
        <w:spacing w:line="276" w:lineRule="auto"/>
        <w:jc w:val="both"/>
        <w:rPr>
          <w:sz w:val="24"/>
          <w:szCs w:val="24"/>
        </w:rPr>
      </w:pPr>
      <w:r>
        <w:rPr>
          <w:sz w:val="24"/>
          <w:szCs w:val="24"/>
        </w:rPr>
        <w:t>Table III represents the associated genes for the gene structure.</w:t>
      </w:r>
    </w:p>
    <w:p w14:paraId="598EDB08" w14:textId="77777777" w:rsidR="00176771" w:rsidRDefault="00176771">
      <w:pPr>
        <w:spacing w:line="276" w:lineRule="auto"/>
        <w:jc w:val="both"/>
        <w:rPr>
          <w:sz w:val="24"/>
          <w:szCs w:val="24"/>
        </w:rPr>
      </w:pPr>
    </w:p>
    <w:p w14:paraId="5875AC74" w14:textId="77777777" w:rsidR="00176771" w:rsidRDefault="00000000">
      <w:pPr>
        <w:spacing w:line="276" w:lineRule="auto"/>
        <w:jc w:val="both"/>
        <w:rPr>
          <w:bCs/>
          <w:sz w:val="24"/>
          <w:szCs w:val="24"/>
        </w:rPr>
      </w:pPr>
      <w:r>
        <w:rPr>
          <w:sz w:val="24"/>
          <w:szCs w:val="24"/>
        </w:rPr>
        <w:t xml:space="preserve">Stage 3: </w:t>
      </w:r>
      <w:r>
        <w:rPr>
          <w:bCs/>
          <w:sz w:val="24"/>
          <w:szCs w:val="24"/>
        </w:rPr>
        <w:t>Profiling stages</w:t>
      </w:r>
    </w:p>
    <w:p w14:paraId="3565C338" w14:textId="77777777" w:rsidR="00176771" w:rsidRDefault="00176771">
      <w:pPr>
        <w:spacing w:line="276" w:lineRule="auto"/>
        <w:jc w:val="both"/>
        <w:rPr>
          <w:bCs/>
          <w:sz w:val="24"/>
          <w:szCs w:val="24"/>
        </w:rPr>
      </w:pPr>
    </w:p>
    <w:p w14:paraId="1BFF1676" w14:textId="77777777" w:rsidR="00176771" w:rsidRDefault="00000000">
      <w:pPr>
        <w:spacing w:line="276" w:lineRule="auto"/>
        <w:jc w:val="both"/>
        <w:rPr>
          <w:sz w:val="24"/>
          <w:szCs w:val="24"/>
        </w:rPr>
      </w:pPr>
      <w:r>
        <w:rPr>
          <w:sz w:val="24"/>
          <w:szCs w:val="24"/>
        </w:rPr>
        <w:tab/>
        <w:t xml:space="preserve">The profiling stages help to analyze the gene expression patterns across various tissues and cell structures. The gene expression is measured through various stages such as RNA sequencing (RNA-seq) and microarray analysis techniques [34]. They also help in determining the active druggable genes. </w:t>
      </w:r>
    </w:p>
    <w:p w14:paraId="240D5B8D" w14:textId="77777777" w:rsidR="00176771" w:rsidRDefault="00176771">
      <w:pPr>
        <w:spacing w:line="276" w:lineRule="auto"/>
        <w:jc w:val="both"/>
        <w:rPr>
          <w:sz w:val="24"/>
          <w:szCs w:val="24"/>
        </w:rPr>
      </w:pPr>
    </w:p>
    <w:p w14:paraId="2F7DE9EB" w14:textId="77777777" w:rsidR="00176771" w:rsidRDefault="00000000">
      <w:pPr>
        <w:spacing w:line="276" w:lineRule="auto"/>
        <w:jc w:val="both"/>
        <w:rPr>
          <w:sz w:val="24"/>
          <w:szCs w:val="24"/>
        </w:rPr>
      </w:pPr>
      <w:r>
        <w:rPr>
          <w:sz w:val="24"/>
          <w:szCs w:val="24"/>
        </w:rPr>
        <w:t>TABLE IV: Protein interaction and pathway</w:t>
      </w:r>
    </w:p>
    <w:p w14:paraId="0C83B0F8" w14:textId="77777777" w:rsidR="00176771" w:rsidRDefault="00176771">
      <w:pPr>
        <w:spacing w:line="276" w:lineRule="auto"/>
        <w:jc w:val="both"/>
        <w:rPr>
          <w:sz w:val="24"/>
          <w:szCs w:val="24"/>
        </w:rPr>
      </w:pPr>
    </w:p>
    <w:tbl>
      <w:tblPr>
        <w:tblStyle w:val="GridTable1Light-Accent51"/>
        <w:tblW w:w="0" w:type="auto"/>
        <w:tblLayout w:type="fixed"/>
        <w:tblLook w:val="04A0" w:firstRow="1" w:lastRow="0" w:firstColumn="1" w:lastColumn="0" w:noHBand="0" w:noVBand="1"/>
      </w:tblPr>
      <w:tblGrid>
        <w:gridCol w:w="704"/>
        <w:gridCol w:w="851"/>
        <w:gridCol w:w="1255"/>
        <w:gridCol w:w="1013"/>
        <w:gridCol w:w="1033"/>
      </w:tblGrid>
      <w:tr w:rsidR="00176771" w14:paraId="40AF814B"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328D058" w14:textId="77777777" w:rsidR="00176771" w:rsidRDefault="00000000">
            <w:pPr>
              <w:spacing w:line="276" w:lineRule="auto"/>
              <w:jc w:val="both"/>
              <w:rPr>
                <w:b w:val="0"/>
                <w:bCs w:val="0"/>
                <w:sz w:val="24"/>
                <w:szCs w:val="24"/>
              </w:rPr>
            </w:pPr>
            <w:r>
              <w:rPr>
                <w:sz w:val="24"/>
                <w:szCs w:val="24"/>
              </w:rPr>
              <w:t>Gene name</w:t>
            </w:r>
          </w:p>
        </w:tc>
        <w:tc>
          <w:tcPr>
            <w:tcW w:w="851" w:type="dxa"/>
          </w:tcPr>
          <w:p w14:paraId="3FCD86ED"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sz w:val="24"/>
                <w:szCs w:val="24"/>
              </w:rPr>
              <w:t>Expres-sion</w:t>
            </w:r>
            <w:proofErr w:type="spellEnd"/>
            <w:r>
              <w:rPr>
                <w:sz w:val="24"/>
                <w:szCs w:val="24"/>
              </w:rPr>
              <w:t xml:space="preserve"> </w:t>
            </w:r>
          </w:p>
        </w:tc>
        <w:tc>
          <w:tcPr>
            <w:tcW w:w="1255" w:type="dxa"/>
          </w:tcPr>
          <w:p w14:paraId="4ABE0C76"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Protein Interaction</w:t>
            </w:r>
          </w:p>
        </w:tc>
        <w:tc>
          <w:tcPr>
            <w:tcW w:w="1013" w:type="dxa"/>
          </w:tcPr>
          <w:p w14:paraId="77F0E6F3"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proofErr w:type="spellStart"/>
            <w:r>
              <w:rPr>
                <w:sz w:val="24"/>
                <w:szCs w:val="24"/>
              </w:rPr>
              <w:t>Druggability</w:t>
            </w:r>
            <w:proofErr w:type="spellEnd"/>
          </w:p>
          <w:p w14:paraId="6FD9018B"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score</w:t>
            </w:r>
          </w:p>
        </w:tc>
        <w:tc>
          <w:tcPr>
            <w:tcW w:w="1033" w:type="dxa"/>
          </w:tcPr>
          <w:p w14:paraId="731D28B4"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Pathway</w:t>
            </w:r>
          </w:p>
        </w:tc>
      </w:tr>
      <w:tr w:rsidR="00176771" w14:paraId="664D7260" w14:textId="77777777" w:rsidTr="00176771">
        <w:tc>
          <w:tcPr>
            <w:cnfStyle w:val="001000000000" w:firstRow="0" w:lastRow="0" w:firstColumn="1" w:lastColumn="0" w:oddVBand="0" w:evenVBand="0" w:oddHBand="0" w:evenHBand="0" w:firstRowFirstColumn="0" w:firstRowLastColumn="0" w:lastRowFirstColumn="0" w:lastRowLastColumn="0"/>
            <w:tcW w:w="704" w:type="dxa"/>
          </w:tcPr>
          <w:p w14:paraId="27FFF67C" w14:textId="77777777" w:rsidR="00176771" w:rsidRDefault="00000000">
            <w:pPr>
              <w:spacing w:line="276" w:lineRule="auto"/>
              <w:jc w:val="both"/>
              <w:rPr>
                <w:b w:val="0"/>
                <w:bCs w:val="0"/>
                <w:sz w:val="24"/>
                <w:szCs w:val="24"/>
              </w:rPr>
            </w:pPr>
            <w:r>
              <w:rPr>
                <w:sz w:val="24"/>
                <w:szCs w:val="24"/>
              </w:rPr>
              <w:t>BRCA1</w:t>
            </w:r>
          </w:p>
        </w:tc>
        <w:tc>
          <w:tcPr>
            <w:tcW w:w="851" w:type="dxa"/>
          </w:tcPr>
          <w:p w14:paraId="219FBD8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55" w:type="dxa"/>
          </w:tcPr>
          <w:p w14:paraId="0836ACA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1013" w:type="dxa"/>
          </w:tcPr>
          <w:p w14:paraId="348A3685"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w:t>
            </w:r>
          </w:p>
        </w:tc>
        <w:tc>
          <w:tcPr>
            <w:tcW w:w="1033" w:type="dxa"/>
          </w:tcPr>
          <w:p w14:paraId="355A5A7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176771" w14:paraId="5E5386AE" w14:textId="77777777" w:rsidTr="00176771">
        <w:tc>
          <w:tcPr>
            <w:cnfStyle w:val="001000000000" w:firstRow="0" w:lastRow="0" w:firstColumn="1" w:lastColumn="0" w:oddVBand="0" w:evenVBand="0" w:oddHBand="0" w:evenHBand="0" w:firstRowFirstColumn="0" w:firstRowLastColumn="0" w:lastRowFirstColumn="0" w:lastRowLastColumn="0"/>
            <w:tcW w:w="704" w:type="dxa"/>
          </w:tcPr>
          <w:p w14:paraId="4429C356" w14:textId="77777777" w:rsidR="00176771" w:rsidRDefault="00000000">
            <w:pPr>
              <w:spacing w:line="276" w:lineRule="auto"/>
              <w:jc w:val="both"/>
              <w:rPr>
                <w:b w:val="0"/>
                <w:bCs w:val="0"/>
                <w:sz w:val="24"/>
                <w:szCs w:val="24"/>
              </w:rPr>
            </w:pPr>
            <w:r>
              <w:rPr>
                <w:sz w:val="24"/>
                <w:szCs w:val="24"/>
              </w:rPr>
              <w:t>TP53</w:t>
            </w:r>
          </w:p>
        </w:tc>
        <w:tc>
          <w:tcPr>
            <w:tcW w:w="851" w:type="dxa"/>
          </w:tcPr>
          <w:p w14:paraId="11379AC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255" w:type="dxa"/>
          </w:tcPr>
          <w:p w14:paraId="1D388FC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c>
          <w:tcPr>
            <w:tcW w:w="1013" w:type="dxa"/>
          </w:tcPr>
          <w:p w14:paraId="1DF122A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w:t>
            </w:r>
          </w:p>
        </w:tc>
        <w:tc>
          <w:tcPr>
            <w:tcW w:w="1033" w:type="dxa"/>
          </w:tcPr>
          <w:p w14:paraId="46CA6A0E"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r>
      <w:tr w:rsidR="00176771" w14:paraId="2C9751E3" w14:textId="77777777" w:rsidTr="00176771">
        <w:tc>
          <w:tcPr>
            <w:cnfStyle w:val="001000000000" w:firstRow="0" w:lastRow="0" w:firstColumn="1" w:lastColumn="0" w:oddVBand="0" w:evenVBand="0" w:oddHBand="0" w:evenHBand="0" w:firstRowFirstColumn="0" w:firstRowLastColumn="0" w:lastRowFirstColumn="0" w:lastRowLastColumn="0"/>
            <w:tcW w:w="704" w:type="dxa"/>
          </w:tcPr>
          <w:p w14:paraId="4562BB1F" w14:textId="77777777" w:rsidR="00176771" w:rsidRDefault="00000000">
            <w:pPr>
              <w:spacing w:line="276" w:lineRule="auto"/>
              <w:jc w:val="both"/>
              <w:rPr>
                <w:b w:val="0"/>
                <w:bCs w:val="0"/>
                <w:sz w:val="24"/>
                <w:szCs w:val="24"/>
              </w:rPr>
            </w:pPr>
            <w:r>
              <w:rPr>
                <w:sz w:val="24"/>
                <w:szCs w:val="24"/>
              </w:rPr>
              <w:t>EGFR</w:t>
            </w:r>
          </w:p>
        </w:tc>
        <w:tc>
          <w:tcPr>
            <w:tcW w:w="851" w:type="dxa"/>
          </w:tcPr>
          <w:p w14:paraId="77B15C0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55" w:type="dxa"/>
          </w:tcPr>
          <w:p w14:paraId="6A24EC4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w:t>
            </w:r>
          </w:p>
        </w:tc>
        <w:tc>
          <w:tcPr>
            <w:tcW w:w="1013" w:type="dxa"/>
          </w:tcPr>
          <w:p w14:paraId="258981B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w:t>
            </w:r>
          </w:p>
        </w:tc>
        <w:tc>
          <w:tcPr>
            <w:tcW w:w="1033" w:type="dxa"/>
          </w:tcPr>
          <w:p w14:paraId="2742111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176771" w14:paraId="06623CD2" w14:textId="77777777" w:rsidTr="00176771">
        <w:tc>
          <w:tcPr>
            <w:cnfStyle w:val="001000000000" w:firstRow="0" w:lastRow="0" w:firstColumn="1" w:lastColumn="0" w:oddVBand="0" w:evenVBand="0" w:oddHBand="0" w:evenHBand="0" w:firstRowFirstColumn="0" w:firstRowLastColumn="0" w:lastRowFirstColumn="0" w:lastRowLastColumn="0"/>
            <w:tcW w:w="704" w:type="dxa"/>
          </w:tcPr>
          <w:p w14:paraId="442D4ED3" w14:textId="77777777" w:rsidR="00176771" w:rsidRDefault="00000000">
            <w:pPr>
              <w:spacing w:line="276" w:lineRule="auto"/>
              <w:jc w:val="both"/>
              <w:rPr>
                <w:b w:val="0"/>
                <w:bCs w:val="0"/>
                <w:sz w:val="24"/>
                <w:szCs w:val="24"/>
              </w:rPr>
            </w:pPr>
            <w:r>
              <w:rPr>
                <w:sz w:val="24"/>
                <w:szCs w:val="24"/>
              </w:rPr>
              <w:t>KRAS</w:t>
            </w:r>
          </w:p>
        </w:tc>
        <w:tc>
          <w:tcPr>
            <w:tcW w:w="851" w:type="dxa"/>
          </w:tcPr>
          <w:p w14:paraId="1935DAEF"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255" w:type="dxa"/>
          </w:tcPr>
          <w:p w14:paraId="421CB3F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1013" w:type="dxa"/>
          </w:tcPr>
          <w:p w14:paraId="62315DA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0.7</w:t>
            </w:r>
          </w:p>
        </w:tc>
        <w:tc>
          <w:tcPr>
            <w:tcW w:w="1033" w:type="dxa"/>
          </w:tcPr>
          <w:p w14:paraId="1AE2B5B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176771" w14:paraId="1D4349F9" w14:textId="77777777" w:rsidTr="00176771">
        <w:tc>
          <w:tcPr>
            <w:cnfStyle w:val="001000000000" w:firstRow="0" w:lastRow="0" w:firstColumn="1" w:lastColumn="0" w:oddVBand="0" w:evenVBand="0" w:oddHBand="0" w:evenHBand="0" w:firstRowFirstColumn="0" w:firstRowLastColumn="0" w:lastRowFirstColumn="0" w:lastRowLastColumn="0"/>
            <w:tcW w:w="704" w:type="dxa"/>
          </w:tcPr>
          <w:p w14:paraId="01C40A20" w14:textId="77777777" w:rsidR="00176771" w:rsidRDefault="00000000">
            <w:pPr>
              <w:spacing w:line="276" w:lineRule="auto"/>
              <w:jc w:val="both"/>
              <w:rPr>
                <w:b w:val="0"/>
                <w:bCs w:val="0"/>
                <w:sz w:val="24"/>
                <w:szCs w:val="24"/>
              </w:rPr>
            </w:pPr>
            <w:r>
              <w:rPr>
                <w:sz w:val="24"/>
                <w:szCs w:val="24"/>
              </w:rPr>
              <w:t>PTEN</w:t>
            </w:r>
          </w:p>
        </w:tc>
        <w:tc>
          <w:tcPr>
            <w:tcW w:w="851" w:type="dxa"/>
          </w:tcPr>
          <w:p w14:paraId="58C52C3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55" w:type="dxa"/>
          </w:tcPr>
          <w:p w14:paraId="1F3D20F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1013" w:type="dxa"/>
          </w:tcPr>
          <w:p w14:paraId="07270B1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w:t>
            </w:r>
          </w:p>
        </w:tc>
        <w:tc>
          <w:tcPr>
            <w:tcW w:w="1033" w:type="dxa"/>
          </w:tcPr>
          <w:p w14:paraId="7FE2076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176771" w14:paraId="133D1B3C" w14:textId="77777777" w:rsidTr="00176771">
        <w:tc>
          <w:tcPr>
            <w:cnfStyle w:val="001000000000" w:firstRow="0" w:lastRow="0" w:firstColumn="1" w:lastColumn="0" w:oddVBand="0" w:evenVBand="0" w:oddHBand="0" w:evenHBand="0" w:firstRowFirstColumn="0" w:firstRowLastColumn="0" w:lastRowFirstColumn="0" w:lastRowLastColumn="0"/>
            <w:tcW w:w="704" w:type="dxa"/>
          </w:tcPr>
          <w:p w14:paraId="39798EA1" w14:textId="77777777" w:rsidR="00176771" w:rsidRDefault="00000000">
            <w:pPr>
              <w:spacing w:line="276" w:lineRule="auto"/>
              <w:jc w:val="both"/>
              <w:rPr>
                <w:b w:val="0"/>
                <w:bCs w:val="0"/>
                <w:sz w:val="24"/>
                <w:szCs w:val="24"/>
              </w:rPr>
            </w:pPr>
            <w:r>
              <w:rPr>
                <w:sz w:val="24"/>
                <w:szCs w:val="24"/>
              </w:rPr>
              <w:t>NOTCH1</w:t>
            </w:r>
          </w:p>
        </w:tc>
        <w:tc>
          <w:tcPr>
            <w:tcW w:w="851" w:type="dxa"/>
          </w:tcPr>
          <w:p w14:paraId="076180A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55" w:type="dxa"/>
          </w:tcPr>
          <w:p w14:paraId="4291F33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c>
          <w:tcPr>
            <w:tcW w:w="1013" w:type="dxa"/>
          </w:tcPr>
          <w:p w14:paraId="742C6FA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w:t>
            </w:r>
          </w:p>
        </w:tc>
        <w:tc>
          <w:tcPr>
            <w:tcW w:w="1033" w:type="dxa"/>
          </w:tcPr>
          <w:p w14:paraId="67C532D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Yes</w:t>
            </w:r>
          </w:p>
        </w:tc>
      </w:tr>
      <w:tr w:rsidR="00176771" w14:paraId="37B04F29" w14:textId="77777777" w:rsidTr="00176771">
        <w:tc>
          <w:tcPr>
            <w:cnfStyle w:val="001000000000" w:firstRow="0" w:lastRow="0" w:firstColumn="1" w:lastColumn="0" w:oddVBand="0" w:evenVBand="0" w:oddHBand="0" w:evenHBand="0" w:firstRowFirstColumn="0" w:firstRowLastColumn="0" w:lastRowFirstColumn="0" w:lastRowLastColumn="0"/>
            <w:tcW w:w="704" w:type="dxa"/>
          </w:tcPr>
          <w:p w14:paraId="2A4A8332" w14:textId="77777777" w:rsidR="00176771" w:rsidRDefault="00000000">
            <w:pPr>
              <w:spacing w:line="276" w:lineRule="auto"/>
              <w:jc w:val="both"/>
              <w:rPr>
                <w:b w:val="0"/>
                <w:bCs w:val="0"/>
                <w:sz w:val="24"/>
                <w:szCs w:val="24"/>
              </w:rPr>
            </w:pPr>
            <w:r>
              <w:rPr>
                <w:sz w:val="24"/>
                <w:szCs w:val="24"/>
              </w:rPr>
              <w:t>CDK4</w:t>
            </w:r>
          </w:p>
        </w:tc>
        <w:tc>
          <w:tcPr>
            <w:tcW w:w="851" w:type="dxa"/>
          </w:tcPr>
          <w:p w14:paraId="0797EA1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Moderate</w:t>
            </w:r>
          </w:p>
        </w:tc>
        <w:tc>
          <w:tcPr>
            <w:tcW w:w="1255" w:type="dxa"/>
          </w:tcPr>
          <w:p w14:paraId="69FB139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1013" w:type="dxa"/>
          </w:tcPr>
          <w:p w14:paraId="602AA4E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w:t>
            </w:r>
          </w:p>
        </w:tc>
        <w:tc>
          <w:tcPr>
            <w:tcW w:w="1033" w:type="dxa"/>
          </w:tcPr>
          <w:p w14:paraId="5F04013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w:t>
            </w:r>
          </w:p>
        </w:tc>
      </w:tr>
    </w:tbl>
    <w:p w14:paraId="01D9B51C" w14:textId="77777777" w:rsidR="00176771" w:rsidRDefault="00176771">
      <w:pPr>
        <w:spacing w:line="276" w:lineRule="auto"/>
        <w:jc w:val="both"/>
        <w:rPr>
          <w:sz w:val="24"/>
          <w:szCs w:val="24"/>
        </w:rPr>
      </w:pPr>
    </w:p>
    <w:p w14:paraId="1805A527" w14:textId="77777777" w:rsidR="00176771" w:rsidRDefault="00000000">
      <w:pPr>
        <w:spacing w:line="276" w:lineRule="auto"/>
        <w:jc w:val="both"/>
        <w:rPr>
          <w:sz w:val="24"/>
          <w:szCs w:val="24"/>
        </w:rPr>
      </w:pPr>
      <w:r>
        <w:rPr>
          <w:sz w:val="24"/>
          <w:szCs w:val="24"/>
        </w:rPr>
        <w:t xml:space="preserve"> Table IV determines the protein interaction and pathway with </w:t>
      </w:r>
      <w:proofErr w:type="spellStart"/>
      <w:r>
        <w:rPr>
          <w:sz w:val="24"/>
          <w:szCs w:val="24"/>
        </w:rPr>
        <w:t>druggability</w:t>
      </w:r>
      <w:proofErr w:type="spellEnd"/>
      <w:r>
        <w:rPr>
          <w:sz w:val="24"/>
          <w:szCs w:val="24"/>
        </w:rPr>
        <w:t xml:space="preserve"> score.</w:t>
      </w:r>
    </w:p>
    <w:p w14:paraId="2B9D8291" w14:textId="77777777" w:rsidR="00176771" w:rsidRDefault="00176771">
      <w:pPr>
        <w:spacing w:line="276" w:lineRule="auto"/>
        <w:jc w:val="both"/>
        <w:rPr>
          <w:sz w:val="24"/>
          <w:szCs w:val="24"/>
        </w:rPr>
      </w:pPr>
    </w:p>
    <w:p w14:paraId="54A6C466" w14:textId="77777777" w:rsidR="00176771" w:rsidRDefault="00000000">
      <w:pPr>
        <w:spacing w:line="276" w:lineRule="auto"/>
        <w:jc w:val="both"/>
        <w:rPr>
          <w:bCs/>
          <w:sz w:val="24"/>
          <w:szCs w:val="24"/>
        </w:rPr>
      </w:pPr>
      <w:r>
        <w:rPr>
          <w:sz w:val="24"/>
          <w:szCs w:val="24"/>
        </w:rPr>
        <w:t xml:space="preserve">Stage 4: </w:t>
      </w:r>
      <w:r>
        <w:rPr>
          <w:bCs/>
          <w:sz w:val="24"/>
          <w:szCs w:val="24"/>
        </w:rPr>
        <w:t>Protein-Protein Interaction (PPI) Networks</w:t>
      </w:r>
    </w:p>
    <w:p w14:paraId="1CC96116" w14:textId="77777777" w:rsidR="00176771" w:rsidRDefault="00176771">
      <w:pPr>
        <w:spacing w:line="276" w:lineRule="auto"/>
        <w:jc w:val="both"/>
        <w:rPr>
          <w:bCs/>
          <w:sz w:val="24"/>
          <w:szCs w:val="24"/>
        </w:rPr>
      </w:pPr>
    </w:p>
    <w:p w14:paraId="749E4F46" w14:textId="77777777" w:rsidR="00176771" w:rsidRDefault="00000000">
      <w:pPr>
        <w:spacing w:line="276" w:lineRule="auto"/>
        <w:jc w:val="both"/>
        <w:rPr>
          <w:sz w:val="24"/>
          <w:szCs w:val="24"/>
        </w:rPr>
      </w:pPr>
      <w:r>
        <w:rPr>
          <w:bCs/>
          <w:sz w:val="24"/>
          <w:szCs w:val="24"/>
        </w:rPr>
        <w:tab/>
      </w:r>
      <w:r>
        <w:rPr>
          <w:sz w:val="24"/>
          <w:szCs w:val="24"/>
        </w:rPr>
        <w:t xml:space="preserve">The </w:t>
      </w:r>
      <w:r>
        <w:rPr>
          <w:bCs/>
          <w:sz w:val="24"/>
          <w:szCs w:val="24"/>
        </w:rPr>
        <w:t xml:space="preserve">Protein-Protein Interaction (PPI) Networks are constructed through the aid of various tools which include </w:t>
      </w:r>
      <w:r>
        <w:rPr>
          <w:sz w:val="24"/>
          <w:szCs w:val="24"/>
        </w:rPr>
        <w:t xml:space="preserve">STRING and </w:t>
      </w:r>
      <w:proofErr w:type="spellStart"/>
      <w:r>
        <w:rPr>
          <w:sz w:val="24"/>
          <w:szCs w:val="24"/>
        </w:rPr>
        <w:t>BioGRID</w:t>
      </w:r>
      <w:proofErr w:type="spellEnd"/>
      <w:r>
        <w:rPr>
          <w:sz w:val="24"/>
          <w:szCs w:val="24"/>
        </w:rPr>
        <w:t xml:space="preserve"> tools. The potential targets within the network are detected through the functional modules [35].</w:t>
      </w:r>
    </w:p>
    <w:p w14:paraId="785418CD" w14:textId="77777777" w:rsidR="00176771" w:rsidRDefault="00176771">
      <w:pPr>
        <w:spacing w:line="276" w:lineRule="auto"/>
        <w:jc w:val="both"/>
        <w:rPr>
          <w:sz w:val="24"/>
          <w:szCs w:val="24"/>
        </w:rPr>
      </w:pPr>
    </w:p>
    <w:p w14:paraId="4D4871B9" w14:textId="77777777" w:rsidR="00176771" w:rsidRDefault="00000000">
      <w:pPr>
        <w:spacing w:line="276" w:lineRule="auto"/>
        <w:jc w:val="both"/>
        <w:rPr>
          <w:sz w:val="24"/>
          <w:szCs w:val="24"/>
        </w:rPr>
      </w:pPr>
      <w:r>
        <w:rPr>
          <w:sz w:val="24"/>
          <w:szCs w:val="24"/>
        </w:rPr>
        <w:t>Table V: Protein interaction score</w:t>
      </w:r>
    </w:p>
    <w:p w14:paraId="6F3FACC8" w14:textId="77777777" w:rsidR="00176771" w:rsidRDefault="00176771">
      <w:pPr>
        <w:spacing w:line="276" w:lineRule="auto"/>
        <w:jc w:val="both"/>
        <w:rPr>
          <w:sz w:val="24"/>
          <w:szCs w:val="24"/>
        </w:rPr>
      </w:pPr>
    </w:p>
    <w:tbl>
      <w:tblPr>
        <w:tblStyle w:val="GridTable1Light-Accent21"/>
        <w:tblW w:w="0" w:type="auto"/>
        <w:tblLook w:val="04A0" w:firstRow="1" w:lastRow="0" w:firstColumn="1" w:lastColumn="0" w:noHBand="0" w:noVBand="1"/>
      </w:tblPr>
      <w:tblGrid>
        <w:gridCol w:w="1618"/>
        <w:gridCol w:w="1619"/>
        <w:gridCol w:w="1619"/>
      </w:tblGrid>
      <w:tr w:rsidR="00176771" w14:paraId="1AFCB119"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8D4680B" w14:textId="77777777" w:rsidR="00176771" w:rsidRDefault="00000000">
            <w:pPr>
              <w:spacing w:line="276" w:lineRule="auto"/>
              <w:rPr>
                <w:b w:val="0"/>
                <w:bCs w:val="0"/>
                <w:sz w:val="24"/>
                <w:szCs w:val="24"/>
              </w:rPr>
            </w:pPr>
            <w:r>
              <w:rPr>
                <w:sz w:val="24"/>
                <w:szCs w:val="24"/>
              </w:rPr>
              <w:t>Protein A</w:t>
            </w:r>
          </w:p>
        </w:tc>
        <w:tc>
          <w:tcPr>
            <w:tcW w:w="1619" w:type="dxa"/>
          </w:tcPr>
          <w:p w14:paraId="07A863B6"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Protein B</w:t>
            </w:r>
          </w:p>
        </w:tc>
        <w:tc>
          <w:tcPr>
            <w:tcW w:w="1619" w:type="dxa"/>
          </w:tcPr>
          <w:p w14:paraId="6205FE61"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Interaction score</w:t>
            </w:r>
          </w:p>
        </w:tc>
      </w:tr>
      <w:tr w:rsidR="00176771" w14:paraId="225B6883" w14:textId="77777777" w:rsidTr="00176771">
        <w:tc>
          <w:tcPr>
            <w:cnfStyle w:val="001000000000" w:firstRow="0" w:lastRow="0" w:firstColumn="1" w:lastColumn="0" w:oddVBand="0" w:evenVBand="0" w:oddHBand="0" w:evenHBand="0" w:firstRowFirstColumn="0" w:firstRowLastColumn="0" w:lastRowFirstColumn="0" w:lastRowLastColumn="0"/>
            <w:tcW w:w="1618" w:type="dxa"/>
          </w:tcPr>
          <w:p w14:paraId="6B22C819" w14:textId="77777777" w:rsidR="00176771" w:rsidRDefault="00000000">
            <w:pPr>
              <w:spacing w:line="276" w:lineRule="auto"/>
              <w:jc w:val="both"/>
              <w:rPr>
                <w:b w:val="0"/>
                <w:bCs w:val="0"/>
                <w:sz w:val="24"/>
                <w:szCs w:val="24"/>
              </w:rPr>
            </w:pPr>
            <w:r>
              <w:rPr>
                <w:sz w:val="24"/>
                <w:szCs w:val="24"/>
              </w:rPr>
              <w:t>Gene1</w:t>
            </w:r>
          </w:p>
        </w:tc>
        <w:tc>
          <w:tcPr>
            <w:tcW w:w="1619" w:type="dxa"/>
          </w:tcPr>
          <w:p w14:paraId="306353E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Gene2</w:t>
            </w:r>
          </w:p>
        </w:tc>
        <w:tc>
          <w:tcPr>
            <w:tcW w:w="1619" w:type="dxa"/>
          </w:tcPr>
          <w:p w14:paraId="6D95AEAF"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0.7</w:t>
            </w:r>
          </w:p>
        </w:tc>
      </w:tr>
      <w:tr w:rsidR="00176771" w14:paraId="7EFAA6C6" w14:textId="77777777" w:rsidTr="00176771">
        <w:tc>
          <w:tcPr>
            <w:cnfStyle w:val="001000000000" w:firstRow="0" w:lastRow="0" w:firstColumn="1" w:lastColumn="0" w:oddVBand="0" w:evenVBand="0" w:oddHBand="0" w:evenHBand="0" w:firstRowFirstColumn="0" w:firstRowLastColumn="0" w:lastRowFirstColumn="0" w:lastRowLastColumn="0"/>
            <w:tcW w:w="1618" w:type="dxa"/>
          </w:tcPr>
          <w:p w14:paraId="27C523A9" w14:textId="77777777" w:rsidR="00176771" w:rsidRDefault="00000000">
            <w:pPr>
              <w:spacing w:line="276" w:lineRule="auto"/>
              <w:jc w:val="both"/>
              <w:rPr>
                <w:b w:val="0"/>
                <w:bCs w:val="0"/>
                <w:sz w:val="24"/>
                <w:szCs w:val="24"/>
              </w:rPr>
            </w:pPr>
            <w:r>
              <w:rPr>
                <w:sz w:val="24"/>
                <w:szCs w:val="24"/>
              </w:rPr>
              <w:t>Gene3</w:t>
            </w:r>
          </w:p>
        </w:tc>
        <w:tc>
          <w:tcPr>
            <w:tcW w:w="1619" w:type="dxa"/>
          </w:tcPr>
          <w:p w14:paraId="50F5DB7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Gene3</w:t>
            </w:r>
          </w:p>
        </w:tc>
        <w:tc>
          <w:tcPr>
            <w:tcW w:w="1619" w:type="dxa"/>
          </w:tcPr>
          <w:p w14:paraId="02F1529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w:t>
            </w:r>
          </w:p>
        </w:tc>
      </w:tr>
      <w:tr w:rsidR="00176771" w14:paraId="3E6B1C57" w14:textId="77777777" w:rsidTr="00176771">
        <w:tc>
          <w:tcPr>
            <w:cnfStyle w:val="001000000000" w:firstRow="0" w:lastRow="0" w:firstColumn="1" w:lastColumn="0" w:oddVBand="0" w:evenVBand="0" w:oddHBand="0" w:evenHBand="0" w:firstRowFirstColumn="0" w:firstRowLastColumn="0" w:lastRowFirstColumn="0" w:lastRowLastColumn="0"/>
            <w:tcW w:w="1618" w:type="dxa"/>
          </w:tcPr>
          <w:p w14:paraId="70DCE90C" w14:textId="77777777" w:rsidR="00176771" w:rsidRDefault="00000000">
            <w:pPr>
              <w:spacing w:line="276" w:lineRule="auto"/>
              <w:jc w:val="both"/>
              <w:rPr>
                <w:b w:val="0"/>
                <w:bCs w:val="0"/>
                <w:sz w:val="24"/>
                <w:szCs w:val="24"/>
              </w:rPr>
            </w:pPr>
            <w:r>
              <w:rPr>
                <w:sz w:val="24"/>
                <w:szCs w:val="24"/>
              </w:rPr>
              <w:t>Gene4</w:t>
            </w:r>
          </w:p>
        </w:tc>
        <w:tc>
          <w:tcPr>
            <w:tcW w:w="1619" w:type="dxa"/>
          </w:tcPr>
          <w:p w14:paraId="65E5708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Gene6</w:t>
            </w:r>
          </w:p>
        </w:tc>
        <w:tc>
          <w:tcPr>
            <w:tcW w:w="1619" w:type="dxa"/>
          </w:tcPr>
          <w:p w14:paraId="2E1A34DF"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w:t>
            </w:r>
          </w:p>
        </w:tc>
      </w:tr>
      <w:tr w:rsidR="00176771" w14:paraId="5893E00D" w14:textId="77777777" w:rsidTr="00176771">
        <w:tc>
          <w:tcPr>
            <w:cnfStyle w:val="001000000000" w:firstRow="0" w:lastRow="0" w:firstColumn="1" w:lastColumn="0" w:oddVBand="0" w:evenVBand="0" w:oddHBand="0" w:evenHBand="0" w:firstRowFirstColumn="0" w:firstRowLastColumn="0" w:lastRowFirstColumn="0" w:lastRowLastColumn="0"/>
            <w:tcW w:w="1618" w:type="dxa"/>
          </w:tcPr>
          <w:p w14:paraId="2E2AFA77" w14:textId="77777777" w:rsidR="00176771" w:rsidRDefault="00000000">
            <w:pPr>
              <w:spacing w:line="276" w:lineRule="auto"/>
              <w:jc w:val="both"/>
              <w:rPr>
                <w:b w:val="0"/>
                <w:bCs w:val="0"/>
                <w:sz w:val="24"/>
                <w:szCs w:val="24"/>
              </w:rPr>
            </w:pPr>
            <w:r>
              <w:rPr>
                <w:sz w:val="24"/>
                <w:szCs w:val="24"/>
              </w:rPr>
              <w:t>Gene5</w:t>
            </w:r>
          </w:p>
        </w:tc>
        <w:tc>
          <w:tcPr>
            <w:tcW w:w="1619" w:type="dxa"/>
          </w:tcPr>
          <w:p w14:paraId="41D77E4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Gene8</w:t>
            </w:r>
          </w:p>
        </w:tc>
        <w:tc>
          <w:tcPr>
            <w:tcW w:w="1619" w:type="dxa"/>
          </w:tcPr>
          <w:p w14:paraId="0315060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w:t>
            </w:r>
          </w:p>
        </w:tc>
      </w:tr>
      <w:tr w:rsidR="00176771" w14:paraId="0D8879BA" w14:textId="77777777" w:rsidTr="00176771">
        <w:tc>
          <w:tcPr>
            <w:cnfStyle w:val="001000000000" w:firstRow="0" w:lastRow="0" w:firstColumn="1" w:lastColumn="0" w:oddVBand="0" w:evenVBand="0" w:oddHBand="0" w:evenHBand="0" w:firstRowFirstColumn="0" w:firstRowLastColumn="0" w:lastRowFirstColumn="0" w:lastRowLastColumn="0"/>
            <w:tcW w:w="1618" w:type="dxa"/>
          </w:tcPr>
          <w:p w14:paraId="3C073974" w14:textId="77777777" w:rsidR="00176771" w:rsidRDefault="00000000">
            <w:pPr>
              <w:spacing w:line="276" w:lineRule="auto"/>
              <w:jc w:val="both"/>
              <w:rPr>
                <w:b w:val="0"/>
                <w:bCs w:val="0"/>
                <w:sz w:val="24"/>
                <w:szCs w:val="24"/>
              </w:rPr>
            </w:pPr>
            <w:r>
              <w:rPr>
                <w:sz w:val="24"/>
                <w:szCs w:val="24"/>
              </w:rPr>
              <w:t>Gene7</w:t>
            </w:r>
          </w:p>
        </w:tc>
        <w:tc>
          <w:tcPr>
            <w:tcW w:w="1619" w:type="dxa"/>
          </w:tcPr>
          <w:p w14:paraId="7C33E2B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Gene3</w:t>
            </w:r>
          </w:p>
        </w:tc>
        <w:tc>
          <w:tcPr>
            <w:tcW w:w="1619" w:type="dxa"/>
          </w:tcPr>
          <w:p w14:paraId="6D8E776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w:t>
            </w:r>
          </w:p>
        </w:tc>
      </w:tr>
    </w:tbl>
    <w:p w14:paraId="47B2820D" w14:textId="77777777" w:rsidR="00176771" w:rsidRDefault="00176771">
      <w:pPr>
        <w:spacing w:line="276" w:lineRule="auto"/>
        <w:jc w:val="both"/>
        <w:rPr>
          <w:sz w:val="24"/>
          <w:szCs w:val="24"/>
        </w:rPr>
      </w:pPr>
    </w:p>
    <w:p w14:paraId="26341061" w14:textId="77777777" w:rsidR="00176771" w:rsidRDefault="00000000">
      <w:pPr>
        <w:spacing w:line="276" w:lineRule="auto"/>
        <w:jc w:val="both"/>
        <w:rPr>
          <w:sz w:val="24"/>
          <w:szCs w:val="24"/>
        </w:rPr>
      </w:pPr>
      <w:r>
        <w:rPr>
          <w:sz w:val="24"/>
          <w:szCs w:val="24"/>
        </w:rPr>
        <w:t>Table V represents the protein interaction score.</w:t>
      </w:r>
    </w:p>
    <w:p w14:paraId="3665230B" w14:textId="77777777" w:rsidR="00176771" w:rsidRDefault="00176771">
      <w:pPr>
        <w:spacing w:line="276" w:lineRule="auto"/>
        <w:jc w:val="both"/>
        <w:rPr>
          <w:sz w:val="24"/>
          <w:szCs w:val="24"/>
        </w:rPr>
      </w:pPr>
    </w:p>
    <w:p w14:paraId="60FE339D" w14:textId="77777777" w:rsidR="00176771" w:rsidRDefault="00000000">
      <w:pPr>
        <w:spacing w:line="276" w:lineRule="auto"/>
        <w:jc w:val="both"/>
        <w:rPr>
          <w:bCs/>
          <w:sz w:val="24"/>
          <w:szCs w:val="24"/>
        </w:rPr>
      </w:pPr>
      <w:r>
        <w:rPr>
          <w:sz w:val="24"/>
          <w:szCs w:val="24"/>
        </w:rPr>
        <w:t xml:space="preserve">Stage 5: </w:t>
      </w:r>
      <w:r>
        <w:rPr>
          <w:bCs/>
          <w:sz w:val="24"/>
          <w:szCs w:val="24"/>
        </w:rPr>
        <w:t>Pathway Investigation</w:t>
      </w:r>
    </w:p>
    <w:p w14:paraId="130EE6FA" w14:textId="77777777" w:rsidR="00176771" w:rsidRDefault="00176771">
      <w:pPr>
        <w:spacing w:line="276" w:lineRule="auto"/>
        <w:jc w:val="both"/>
        <w:rPr>
          <w:bCs/>
          <w:sz w:val="24"/>
          <w:szCs w:val="24"/>
        </w:rPr>
      </w:pPr>
    </w:p>
    <w:p w14:paraId="3DBFCF99" w14:textId="77777777" w:rsidR="00176771" w:rsidRDefault="00000000">
      <w:pPr>
        <w:spacing w:line="276" w:lineRule="auto"/>
        <w:jc w:val="both"/>
        <w:rPr>
          <w:sz w:val="24"/>
          <w:szCs w:val="24"/>
        </w:rPr>
      </w:pPr>
      <w:r>
        <w:rPr>
          <w:bCs/>
          <w:sz w:val="24"/>
          <w:szCs w:val="24"/>
        </w:rPr>
        <w:tab/>
      </w:r>
      <w:r>
        <w:rPr>
          <w:sz w:val="24"/>
          <w:szCs w:val="24"/>
        </w:rPr>
        <w:t xml:space="preserve">Pathway analysis tools such as </w:t>
      </w:r>
      <w:proofErr w:type="spellStart"/>
      <w:r>
        <w:rPr>
          <w:sz w:val="24"/>
          <w:szCs w:val="24"/>
        </w:rPr>
        <w:t>Enrichr</w:t>
      </w:r>
      <w:proofErr w:type="spellEnd"/>
      <w:r>
        <w:rPr>
          <w:sz w:val="24"/>
          <w:szCs w:val="24"/>
        </w:rPr>
        <w:t xml:space="preserve">, </w:t>
      </w:r>
      <w:proofErr w:type="spellStart"/>
      <w:r>
        <w:rPr>
          <w:sz w:val="24"/>
          <w:szCs w:val="24"/>
        </w:rPr>
        <w:t>Reactome</w:t>
      </w:r>
      <w:proofErr w:type="spellEnd"/>
      <w:r>
        <w:rPr>
          <w:sz w:val="24"/>
          <w:szCs w:val="24"/>
        </w:rPr>
        <w:t>, and IPA (Ingenuity Pathway Analysis) are utilized to identify the pathway of druggable genes [36].</w:t>
      </w:r>
    </w:p>
    <w:p w14:paraId="028C0511" w14:textId="77777777" w:rsidR="00176771" w:rsidRDefault="00176771">
      <w:pPr>
        <w:spacing w:line="276" w:lineRule="auto"/>
        <w:jc w:val="both"/>
        <w:rPr>
          <w:sz w:val="24"/>
          <w:szCs w:val="24"/>
        </w:rPr>
      </w:pPr>
    </w:p>
    <w:p w14:paraId="50AB008B" w14:textId="77777777" w:rsidR="00176771" w:rsidRDefault="00000000">
      <w:pPr>
        <w:spacing w:line="276" w:lineRule="auto"/>
        <w:jc w:val="both"/>
        <w:rPr>
          <w:sz w:val="24"/>
          <w:szCs w:val="24"/>
        </w:rPr>
      </w:pPr>
      <w:r>
        <w:rPr>
          <w:sz w:val="24"/>
          <w:szCs w:val="24"/>
        </w:rPr>
        <w:t>TABLE VI: Genomic features</w:t>
      </w:r>
    </w:p>
    <w:p w14:paraId="4B40A426" w14:textId="77777777" w:rsidR="00176771" w:rsidRDefault="00176771">
      <w:pPr>
        <w:spacing w:line="276" w:lineRule="auto"/>
        <w:jc w:val="both"/>
        <w:rPr>
          <w:sz w:val="24"/>
          <w:szCs w:val="24"/>
        </w:rPr>
      </w:pPr>
    </w:p>
    <w:tbl>
      <w:tblPr>
        <w:tblStyle w:val="GridTable1Light-Accent51"/>
        <w:tblW w:w="0" w:type="auto"/>
        <w:tblLook w:val="04A0" w:firstRow="1" w:lastRow="0" w:firstColumn="1" w:lastColumn="0" w:noHBand="0" w:noVBand="1"/>
      </w:tblPr>
      <w:tblGrid>
        <w:gridCol w:w="1218"/>
        <w:gridCol w:w="1350"/>
        <w:gridCol w:w="1144"/>
        <w:gridCol w:w="1144"/>
      </w:tblGrid>
      <w:tr w:rsidR="00176771" w14:paraId="59473DA0"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9E61382" w14:textId="77777777" w:rsidR="00176771" w:rsidRDefault="00000000">
            <w:pPr>
              <w:spacing w:line="276" w:lineRule="auto"/>
              <w:jc w:val="both"/>
              <w:rPr>
                <w:b w:val="0"/>
                <w:bCs w:val="0"/>
                <w:sz w:val="24"/>
                <w:szCs w:val="24"/>
              </w:rPr>
            </w:pPr>
            <w:r>
              <w:rPr>
                <w:sz w:val="24"/>
                <w:szCs w:val="24"/>
              </w:rPr>
              <w:t>Gene name</w:t>
            </w:r>
          </w:p>
        </w:tc>
        <w:tc>
          <w:tcPr>
            <w:tcW w:w="1214" w:type="dxa"/>
          </w:tcPr>
          <w:p w14:paraId="5A872390"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Expression name</w:t>
            </w:r>
          </w:p>
        </w:tc>
        <w:tc>
          <w:tcPr>
            <w:tcW w:w="1214" w:type="dxa"/>
          </w:tcPr>
          <w:p w14:paraId="0D6C3424"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Genomic feature 1</w:t>
            </w:r>
          </w:p>
        </w:tc>
        <w:tc>
          <w:tcPr>
            <w:tcW w:w="1214" w:type="dxa"/>
          </w:tcPr>
          <w:p w14:paraId="0B1900FA"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Genomic feature 2</w:t>
            </w:r>
          </w:p>
        </w:tc>
      </w:tr>
      <w:tr w:rsidR="00176771" w14:paraId="4A055B4D"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1D1415EB" w14:textId="77777777" w:rsidR="00176771" w:rsidRDefault="00000000">
            <w:pPr>
              <w:spacing w:line="276" w:lineRule="auto"/>
              <w:jc w:val="both"/>
              <w:rPr>
                <w:b w:val="0"/>
                <w:bCs w:val="0"/>
                <w:sz w:val="24"/>
                <w:szCs w:val="24"/>
              </w:rPr>
            </w:pPr>
            <w:r>
              <w:rPr>
                <w:sz w:val="24"/>
                <w:szCs w:val="24"/>
              </w:rPr>
              <w:t>BRCA1</w:t>
            </w:r>
          </w:p>
        </w:tc>
        <w:tc>
          <w:tcPr>
            <w:tcW w:w="1214" w:type="dxa"/>
          </w:tcPr>
          <w:p w14:paraId="2699965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6D294365"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w:t>
            </w:r>
          </w:p>
        </w:tc>
        <w:tc>
          <w:tcPr>
            <w:tcW w:w="1214" w:type="dxa"/>
          </w:tcPr>
          <w:p w14:paraId="630B77F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0.7</w:t>
            </w:r>
          </w:p>
        </w:tc>
      </w:tr>
      <w:tr w:rsidR="00176771" w14:paraId="433FBE80"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4A8C7163" w14:textId="77777777" w:rsidR="00176771" w:rsidRDefault="00000000">
            <w:pPr>
              <w:spacing w:line="276" w:lineRule="auto"/>
              <w:jc w:val="both"/>
              <w:rPr>
                <w:b w:val="0"/>
                <w:bCs w:val="0"/>
                <w:sz w:val="24"/>
                <w:szCs w:val="24"/>
              </w:rPr>
            </w:pPr>
            <w:r>
              <w:rPr>
                <w:sz w:val="24"/>
                <w:szCs w:val="24"/>
              </w:rPr>
              <w:t>TP53</w:t>
            </w:r>
          </w:p>
        </w:tc>
        <w:tc>
          <w:tcPr>
            <w:tcW w:w="1214" w:type="dxa"/>
          </w:tcPr>
          <w:p w14:paraId="08E6C9B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214" w:type="dxa"/>
          </w:tcPr>
          <w:p w14:paraId="18D46644"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w:t>
            </w:r>
          </w:p>
        </w:tc>
        <w:tc>
          <w:tcPr>
            <w:tcW w:w="1214" w:type="dxa"/>
          </w:tcPr>
          <w:p w14:paraId="276405D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0.9</w:t>
            </w:r>
          </w:p>
        </w:tc>
      </w:tr>
      <w:tr w:rsidR="00176771" w14:paraId="070A8B24"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7F7C0857" w14:textId="77777777" w:rsidR="00176771" w:rsidRDefault="00000000">
            <w:pPr>
              <w:spacing w:line="276" w:lineRule="auto"/>
              <w:jc w:val="both"/>
              <w:rPr>
                <w:b w:val="0"/>
                <w:bCs w:val="0"/>
                <w:sz w:val="24"/>
                <w:szCs w:val="24"/>
              </w:rPr>
            </w:pPr>
            <w:r>
              <w:rPr>
                <w:sz w:val="24"/>
                <w:szCs w:val="24"/>
              </w:rPr>
              <w:t>EGFR</w:t>
            </w:r>
          </w:p>
        </w:tc>
        <w:tc>
          <w:tcPr>
            <w:tcW w:w="1214" w:type="dxa"/>
          </w:tcPr>
          <w:p w14:paraId="5458FB9F"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74B9F314"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w:t>
            </w:r>
          </w:p>
        </w:tc>
        <w:tc>
          <w:tcPr>
            <w:tcW w:w="1214" w:type="dxa"/>
          </w:tcPr>
          <w:p w14:paraId="1CAF2AD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w:t>
            </w:r>
          </w:p>
        </w:tc>
      </w:tr>
      <w:tr w:rsidR="00176771" w14:paraId="466DF6C8"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3A88972E" w14:textId="77777777" w:rsidR="00176771" w:rsidRDefault="00000000">
            <w:pPr>
              <w:spacing w:line="276" w:lineRule="auto"/>
              <w:jc w:val="both"/>
              <w:rPr>
                <w:b w:val="0"/>
                <w:bCs w:val="0"/>
                <w:sz w:val="24"/>
                <w:szCs w:val="24"/>
              </w:rPr>
            </w:pPr>
            <w:r>
              <w:rPr>
                <w:sz w:val="24"/>
                <w:szCs w:val="24"/>
              </w:rPr>
              <w:t>KRAS</w:t>
            </w:r>
          </w:p>
        </w:tc>
        <w:tc>
          <w:tcPr>
            <w:tcW w:w="1214" w:type="dxa"/>
          </w:tcPr>
          <w:p w14:paraId="251C94E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Low</w:t>
            </w:r>
          </w:p>
        </w:tc>
        <w:tc>
          <w:tcPr>
            <w:tcW w:w="1214" w:type="dxa"/>
          </w:tcPr>
          <w:p w14:paraId="54894FE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w:t>
            </w:r>
          </w:p>
        </w:tc>
        <w:tc>
          <w:tcPr>
            <w:tcW w:w="1214" w:type="dxa"/>
          </w:tcPr>
          <w:p w14:paraId="32CB905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0.6</w:t>
            </w:r>
          </w:p>
        </w:tc>
      </w:tr>
      <w:tr w:rsidR="00176771" w14:paraId="751BA6A2"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03A13CF0" w14:textId="77777777" w:rsidR="00176771" w:rsidRDefault="00000000">
            <w:pPr>
              <w:spacing w:line="276" w:lineRule="auto"/>
              <w:jc w:val="both"/>
              <w:rPr>
                <w:b w:val="0"/>
                <w:bCs w:val="0"/>
                <w:sz w:val="24"/>
                <w:szCs w:val="24"/>
              </w:rPr>
            </w:pPr>
            <w:r>
              <w:rPr>
                <w:sz w:val="24"/>
                <w:szCs w:val="24"/>
              </w:rPr>
              <w:t>PTEN</w:t>
            </w:r>
          </w:p>
        </w:tc>
        <w:tc>
          <w:tcPr>
            <w:tcW w:w="1214" w:type="dxa"/>
          </w:tcPr>
          <w:p w14:paraId="5BAB745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5B9B0D7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w:t>
            </w:r>
          </w:p>
        </w:tc>
        <w:tc>
          <w:tcPr>
            <w:tcW w:w="1214" w:type="dxa"/>
          </w:tcPr>
          <w:p w14:paraId="665F67B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0.4</w:t>
            </w:r>
          </w:p>
        </w:tc>
      </w:tr>
      <w:tr w:rsidR="00176771" w14:paraId="24DA019C"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40D4810C" w14:textId="77777777" w:rsidR="00176771" w:rsidRDefault="00000000">
            <w:pPr>
              <w:spacing w:line="276" w:lineRule="auto"/>
              <w:jc w:val="both"/>
              <w:rPr>
                <w:b w:val="0"/>
                <w:bCs w:val="0"/>
                <w:sz w:val="24"/>
                <w:szCs w:val="24"/>
              </w:rPr>
            </w:pPr>
            <w:r>
              <w:rPr>
                <w:sz w:val="24"/>
                <w:szCs w:val="24"/>
              </w:rPr>
              <w:t>NOTCH1</w:t>
            </w:r>
          </w:p>
        </w:tc>
        <w:tc>
          <w:tcPr>
            <w:tcW w:w="1214" w:type="dxa"/>
          </w:tcPr>
          <w:p w14:paraId="33678E4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High</w:t>
            </w:r>
          </w:p>
        </w:tc>
        <w:tc>
          <w:tcPr>
            <w:tcW w:w="1214" w:type="dxa"/>
          </w:tcPr>
          <w:p w14:paraId="26CA7A1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0.7</w:t>
            </w:r>
          </w:p>
        </w:tc>
        <w:tc>
          <w:tcPr>
            <w:tcW w:w="1214" w:type="dxa"/>
          </w:tcPr>
          <w:p w14:paraId="40B96EB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0.8</w:t>
            </w:r>
          </w:p>
        </w:tc>
      </w:tr>
      <w:tr w:rsidR="00176771" w14:paraId="784A0972"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5A7C72F2" w14:textId="77777777" w:rsidR="00176771" w:rsidRDefault="00000000">
            <w:pPr>
              <w:spacing w:line="276" w:lineRule="auto"/>
              <w:jc w:val="both"/>
              <w:rPr>
                <w:b w:val="0"/>
                <w:bCs w:val="0"/>
                <w:sz w:val="24"/>
                <w:szCs w:val="24"/>
              </w:rPr>
            </w:pPr>
            <w:r>
              <w:rPr>
                <w:sz w:val="24"/>
                <w:szCs w:val="24"/>
              </w:rPr>
              <w:t>CDK4</w:t>
            </w:r>
          </w:p>
        </w:tc>
        <w:tc>
          <w:tcPr>
            <w:tcW w:w="1214" w:type="dxa"/>
          </w:tcPr>
          <w:p w14:paraId="73528D5F"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Moderate</w:t>
            </w:r>
          </w:p>
        </w:tc>
        <w:tc>
          <w:tcPr>
            <w:tcW w:w="1214" w:type="dxa"/>
          </w:tcPr>
          <w:p w14:paraId="41065F16"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w:t>
            </w:r>
          </w:p>
        </w:tc>
        <w:tc>
          <w:tcPr>
            <w:tcW w:w="1214" w:type="dxa"/>
          </w:tcPr>
          <w:p w14:paraId="2C7AA64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w:t>
            </w:r>
          </w:p>
        </w:tc>
      </w:tr>
    </w:tbl>
    <w:p w14:paraId="4B594CD4" w14:textId="77777777" w:rsidR="00176771" w:rsidRDefault="00176771">
      <w:pPr>
        <w:spacing w:line="276" w:lineRule="auto"/>
        <w:jc w:val="both"/>
        <w:rPr>
          <w:sz w:val="24"/>
          <w:szCs w:val="24"/>
        </w:rPr>
      </w:pPr>
    </w:p>
    <w:p w14:paraId="3BE548F1" w14:textId="77777777" w:rsidR="00176771" w:rsidRDefault="00000000">
      <w:pPr>
        <w:spacing w:line="276" w:lineRule="auto"/>
        <w:jc w:val="both"/>
        <w:rPr>
          <w:sz w:val="24"/>
          <w:szCs w:val="24"/>
        </w:rPr>
      </w:pPr>
      <w:r>
        <w:rPr>
          <w:sz w:val="24"/>
          <w:szCs w:val="24"/>
        </w:rPr>
        <w:t xml:space="preserve"> Table VI represents the Genomic features.</w:t>
      </w:r>
    </w:p>
    <w:p w14:paraId="662C1CEA" w14:textId="77777777" w:rsidR="00176771" w:rsidRDefault="00176771">
      <w:pPr>
        <w:spacing w:line="276" w:lineRule="auto"/>
        <w:jc w:val="both"/>
        <w:rPr>
          <w:sz w:val="24"/>
          <w:szCs w:val="24"/>
        </w:rPr>
      </w:pPr>
    </w:p>
    <w:p w14:paraId="455E3545" w14:textId="77777777" w:rsidR="00176771" w:rsidRDefault="00000000">
      <w:pPr>
        <w:spacing w:line="276" w:lineRule="auto"/>
        <w:jc w:val="both"/>
        <w:rPr>
          <w:bCs/>
          <w:sz w:val="24"/>
          <w:szCs w:val="24"/>
        </w:rPr>
      </w:pPr>
      <w:r>
        <w:rPr>
          <w:sz w:val="24"/>
          <w:szCs w:val="24"/>
        </w:rPr>
        <w:t xml:space="preserve">Stage 6: </w:t>
      </w:r>
      <w:r>
        <w:rPr>
          <w:bCs/>
          <w:sz w:val="24"/>
          <w:szCs w:val="24"/>
        </w:rPr>
        <w:t>Disease Association Breakdown</w:t>
      </w:r>
    </w:p>
    <w:p w14:paraId="4A2E5FFF" w14:textId="77777777" w:rsidR="00176771" w:rsidRDefault="00176771">
      <w:pPr>
        <w:spacing w:line="276" w:lineRule="auto"/>
        <w:jc w:val="both"/>
        <w:rPr>
          <w:bCs/>
          <w:sz w:val="24"/>
          <w:szCs w:val="24"/>
        </w:rPr>
      </w:pPr>
    </w:p>
    <w:p w14:paraId="7025A1DC" w14:textId="77777777" w:rsidR="00176771" w:rsidRDefault="00000000">
      <w:pPr>
        <w:spacing w:line="276" w:lineRule="auto"/>
        <w:jc w:val="both"/>
        <w:rPr>
          <w:bCs/>
          <w:sz w:val="24"/>
          <w:szCs w:val="24"/>
        </w:rPr>
      </w:pPr>
      <w:r>
        <w:rPr>
          <w:bCs/>
          <w:sz w:val="24"/>
          <w:szCs w:val="24"/>
        </w:rPr>
        <w:tab/>
        <w:t>The implications of gene perturbation on cellular phenotypes are retrieved through the CRISPR-Cas9 knockout screens or RNA interference (RNAi) screens. These screens can help recognize genes essential for particular cellular functions or appropriate diseases [37].</w:t>
      </w:r>
    </w:p>
    <w:p w14:paraId="6EBF6829" w14:textId="77777777" w:rsidR="00176771" w:rsidRDefault="00176771">
      <w:pPr>
        <w:spacing w:line="276" w:lineRule="auto"/>
        <w:jc w:val="both"/>
        <w:rPr>
          <w:bCs/>
          <w:sz w:val="24"/>
          <w:szCs w:val="24"/>
        </w:rPr>
      </w:pPr>
    </w:p>
    <w:p w14:paraId="400BD4D2" w14:textId="77777777" w:rsidR="00176771" w:rsidRDefault="00000000">
      <w:pPr>
        <w:spacing w:line="276" w:lineRule="auto"/>
        <w:jc w:val="both"/>
        <w:rPr>
          <w:bCs/>
          <w:sz w:val="24"/>
          <w:szCs w:val="24"/>
        </w:rPr>
      </w:pPr>
      <w:r>
        <w:rPr>
          <w:bCs/>
          <w:sz w:val="24"/>
          <w:szCs w:val="24"/>
        </w:rPr>
        <w:t>TABLE VII: Clinical data</w:t>
      </w:r>
    </w:p>
    <w:p w14:paraId="20F053BC" w14:textId="77777777" w:rsidR="00176771" w:rsidRDefault="00176771">
      <w:pPr>
        <w:spacing w:line="276" w:lineRule="auto"/>
        <w:jc w:val="both"/>
        <w:rPr>
          <w:bCs/>
          <w:sz w:val="24"/>
          <w:szCs w:val="24"/>
        </w:rPr>
      </w:pPr>
    </w:p>
    <w:tbl>
      <w:tblPr>
        <w:tblStyle w:val="GridTable1Light-Accent51"/>
        <w:tblW w:w="0" w:type="auto"/>
        <w:tblLook w:val="04A0" w:firstRow="1" w:lastRow="0" w:firstColumn="1" w:lastColumn="0" w:noHBand="0" w:noVBand="1"/>
      </w:tblPr>
      <w:tblGrid>
        <w:gridCol w:w="1191"/>
        <w:gridCol w:w="1161"/>
        <w:gridCol w:w="1296"/>
        <w:gridCol w:w="1208"/>
      </w:tblGrid>
      <w:tr w:rsidR="00176771" w14:paraId="39C1908D"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EC905CD" w14:textId="77777777" w:rsidR="00176771" w:rsidRDefault="00000000">
            <w:pPr>
              <w:spacing w:line="276" w:lineRule="auto"/>
              <w:jc w:val="both"/>
              <w:rPr>
                <w:b w:val="0"/>
                <w:sz w:val="24"/>
                <w:szCs w:val="24"/>
              </w:rPr>
            </w:pPr>
            <w:r>
              <w:rPr>
                <w:bCs w:val="0"/>
                <w:sz w:val="24"/>
                <w:szCs w:val="24"/>
              </w:rPr>
              <w:t>Patient ID</w:t>
            </w:r>
          </w:p>
        </w:tc>
        <w:tc>
          <w:tcPr>
            <w:tcW w:w="1214" w:type="dxa"/>
          </w:tcPr>
          <w:p w14:paraId="40F04D48"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Age</w:t>
            </w:r>
          </w:p>
        </w:tc>
        <w:tc>
          <w:tcPr>
            <w:tcW w:w="1214" w:type="dxa"/>
          </w:tcPr>
          <w:p w14:paraId="5DD1ABC1"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Gene expression</w:t>
            </w:r>
          </w:p>
        </w:tc>
        <w:tc>
          <w:tcPr>
            <w:tcW w:w="1214" w:type="dxa"/>
          </w:tcPr>
          <w:p w14:paraId="4FB6FAD5"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Gene mutation</w:t>
            </w:r>
          </w:p>
        </w:tc>
      </w:tr>
      <w:tr w:rsidR="00176771" w14:paraId="5524D12D"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51D33C86" w14:textId="77777777" w:rsidR="00176771" w:rsidRDefault="00000000">
            <w:pPr>
              <w:spacing w:line="276" w:lineRule="auto"/>
              <w:jc w:val="both"/>
              <w:rPr>
                <w:b w:val="0"/>
                <w:sz w:val="24"/>
                <w:szCs w:val="24"/>
              </w:rPr>
            </w:pPr>
            <w:r>
              <w:rPr>
                <w:bCs w:val="0"/>
                <w:sz w:val="24"/>
                <w:szCs w:val="24"/>
              </w:rPr>
              <w:t>001</w:t>
            </w:r>
          </w:p>
        </w:tc>
        <w:tc>
          <w:tcPr>
            <w:tcW w:w="1214" w:type="dxa"/>
          </w:tcPr>
          <w:p w14:paraId="2FC5CF9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42</w:t>
            </w:r>
          </w:p>
        </w:tc>
        <w:tc>
          <w:tcPr>
            <w:tcW w:w="1214" w:type="dxa"/>
          </w:tcPr>
          <w:p w14:paraId="52B90DA6"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0.75</w:t>
            </w:r>
          </w:p>
        </w:tc>
        <w:tc>
          <w:tcPr>
            <w:tcW w:w="1214" w:type="dxa"/>
          </w:tcPr>
          <w:p w14:paraId="204D6B94"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Mt1</w:t>
            </w:r>
          </w:p>
        </w:tc>
      </w:tr>
      <w:tr w:rsidR="00176771" w14:paraId="01B253A0"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00797EF9" w14:textId="77777777" w:rsidR="00176771" w:rsidRDefault="00000000">
            <w:pPr>
              <w:spacing w:line="276" w:lineRule="auto"/>
              <w:jc w:val="both"/>
              <w:rPr>
                <w:b w:val="0"/>
                <w:sz w:val="24"/>
                <w:szCs w:val="24"/>
              </w:rPr>
            </w:pPr>
            <w:r>
              <w:rPr>
                <w:bCs w:val="0"/>
                <w:sz w:val="24"/>
                <w:szCs w:val="24"/>
              </w:rPr>
              <w:t>002</w:t>
            </w:r>
          </w:p>
        </w:tc>
        <w:tc>
          <w:tcPr>
            <w:tcW w:w="1214" w:type="dxa"/>
          </w:tcPr>
          <w:p w14:paraId="5008BED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44</w:t>
            </w:r>
          </w:p>
        </w:tc>
        <w:tc>
          <w:tcPr>
            <w:tcW w:w="1214" w:type="dxa"/>
          </w:tcPr>
          <w:p w14:paraId="7A8E3AA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0.56</w:t>
            </w:r>
          </w:p>
        </w:tc>
        <w:tc>
          <w:tcPr>
            <w:tcW w:w="1214" w:type="dxa"/>
          </w:tcPr>
          <w:p w14:paraId="3D6C602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Mt2</w:t>
            </w:r>
          </w:p>
        </w:tc>
      </w:tr>
      <w:tr w:rsidR="00176771" w14:paraId="1BF9EB89"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313EDA39" w14:textId="77777777" w:rsidR="00176771" w:rsidRDefault="00000000">
            <w:pPr>
              <w:spacing w:line="276" w:lineRule="auto"/>
              <w:jc w:val="both"/>
              <w:rPr>
                <w:b w:val="0"/>
                <w:sz w:val="24"/>
                <w:szCs w:val="24"/>
              </w:rPr>
            </w:pPr>
            <w:r>
              <w:rPr>
                <w:bCs w:val="0"/>
                <w:sz w:val="24"/>
                <w:szCs w:val="24"/>
              </w:rPr>
              <w:t>003</w:t>
            </w:r>
          </w:p>
        </w:tc>
        <w:tc>
          <w:tcPr>
            <w:tcW w:w="1214" w:type="dxa"/>
          </w:tcPr>
          <w:p w14:paraId="53467FE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37</w:t>
            </w:r>
          </w:p>
        </w:tc>
        <w:tc>
          <w:tcPr>
            <w:tcW w:w="1214" w:type="dxa"/>
          </w:tcPr>
          <w:p w14:paraId="52A6489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0.71</w:t>
            </w:r>
          </w:p>
        </w:tc>
        <w:tc>
          <w:tcPr>
            <w:tcW w:w="1214" w:type="dxa"/>
          </w:tcPr>
          <w:p w14:paraId="503BAA1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Mt3</w:t>
            </w:r>
          </w:p>
        </w:tc>
      </w:tr>
      <w:tr w:rsidR="00176771" w14:paraId="6D56DAEB"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5DCDA7CE" w14:textId="77777777" w:rsidR="00176771" w:rsidRDefault="00000000">
            <w:pPr>
              <w:spacing w:line="276" w:lineRule="auto"/>
              <w:jc w:val="both"/>
              <w:rPr>
                <w:b w:val="0"/>
                <w:sz w:val="24"/>
                <w:szCs w:val="24"/>
              </w:rPr>
            </w:pPr>
            <w:r>
              <w:rPr>
                <w:bCs w:val="0"/>
                <w:sz w:val="24"/>
                <w:szCs w:val="24"/>
              </w:rPr>
              <w:t>004</w:t>
            </w:r>
          </w:p>
        </w:tc>
        <w:tc>
          <w:tcPr>
            <w:tcW w:w="1214" w:type="dxa"/>
          </w:tcPr>
          <w:p w14:paraId="35AB7D2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47</w:t>
            </w:r>
          </w:p>
        </w:tc>
        <w:tc>
          <w:tcPr>
            <w:tcW w:w="1214" w:type="dxa"/>
          </w:tcPr>
          <w:p w14:paraId="0EED098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0.47</w:t>
            </w:r>
          </w:p>
        </w:tc>
        <w:tc>
          <w:tcPr>
            <w:tcW w:w="1214" w:type="dxa"/>
          </w:tcPr>
          <w:p w14:paraId="36942B8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Mt4</w:t>
            </w:r>
          </w:p>
        </w:tc>
      </w:tr>
      <w:tr w:rsidR="00176771" w14:paraId="43C0EFB1" w14:textId="77777777" w:rsidTr="00176771">
        <w:tc>
          <w:tcPr>
            <w:cnfStyle w:val="001000000000" w:firstRow="0" w:lastRow="0" w:firstColumn="1" w:lastColumn="0" w:oddVBand="0" w:evenVBand="0" w:oddHBand="0" w:evenHBand="0" w:firstRowFirstColumn="0" w:firstRowLastColumn="0" w:lastRowFirstColumn="0" w:lastRowLastColumn="0"/>
            <w:tcW w:w="1214" w:type="dxa"/>
          </w:tcPr>
          <w:p w14:paraId="38195365" w14:textId="77777777" w:rsidR="00176771" w:rsidRDefault="00000000">
            <w:pPr>
              <w:spacing w:line="276" w:lineRule="auto"/>
              <w:jc w:val="both"/>
              <w:rPr>
                <w:b w:val="0"/>
                <w:sz w:val="24"/>
                <w:szCs w:val="24"/>
              </w:rPr>
            </w:pPr>
            <w:r>
              <w:rPr>
                <w:bCs w:val="0"/>
                <w:sz w:val="24"/>
                <w:szCs w:val="24"/>
              </w:rPr>
              <w:t>005</w:t>
            </w:r>
          </w:p>
        </w:tc>
        <w:tc>
          <w:tcPr>
            <w:tcW w:w="1214" w:type="dxa"/>
          </w:tcPr>
          <w:p w14:paraId="3EA1246E"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30</w:t>
            </w:r>
          </w:p>
        </w:tc>
        <w:tc>
          <w:tcPr>
            <w:tcW w:w="1214" w:type="dxa"/>
          </w:tcPr>
          <w:p w14:paraId="46FF688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0.66</w:t>
            </w:r>
          </w:p>
        </w:tc>
        <w:tc>
          <w:tcPr>
            <w:tcW w:w="1214" w:type="dxa"/>
          </w:tcPr>
          <w:p w14:paraId="4F59D15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Mt5</w:t>
            </w:r>
          </w:p>
        </w:tc>
      </w:tr>
    </w:tbl>
    <w:p w14:paraId="5BB82128" w14:textId="77777777" w:rsidR="00176771" w:rsidRDefault="00176771">
      <w:pPr>
        <w:spacing w:line="276" w:lineRule="auto"/>
        <w:jc w:val="both"/>
        <w:rPr>
          <w:bCs/>
          <w:sz w:val="24"/>
          <w:szCs w:val="24"/>
        </w:rPr>
      </w:pPr>
    </w:p>
    <w:p w14:paraId="41DCDCCA" w14:textId="77777777" w:rsidR="00176771" w:rsidRDefault="00000000">
      <w:pPr>
        <w:spacing w:line="276" w:lineRule="auto"/>
        <w:jc w:val="both"/>
        <w:rPr>
          <w:bCs/>
          <w:sz w:val="24"/>
          <w:szCs w:val="24"/>
        </w:rPr>
      </w:pPr>
      <w:r>
        <w:rPr>
          <w:bCs/>
          <w:sz w:val="24"/>
          <w:szCs w:val="24"/>
        </w:rPr>
        <w:t>Table VII represents the clinical data.</w:t>
      </w:r>
    </w:p>
    <w:p w14:paraId="510F0261" w14:textId="77777777" w:rsidR="00176771" w:rsidRDefault="00176771">
      <w:pPr>
        <w:spacing w:line="276" w:lineRule="auto"/>
        <w:jc w:val="both"/>
        <w:rPr>
          <w:bCs/>
          <w:sz w:val="24"/>
          <w:szCs w:val="24"/>
        </w:rPr>
      </w:pPr>
    </w:p>
    <w:p w14:paraId="47DB2AA4" w14:textId="77777777" w:rsidR="00176771" w:rsidRDefault="00000000">
      <w:pPr>
        <w:spacing w:line="276" w:lineRule="auto"/>
        <w:jc w:val="both"/>
        <w:rPr>
          <w:sz w:val="24"/>
          <w:szCs w:val="24"/>
        </w:rPr>
      </w:pPr>
      <w:r>
        <w:rPr>
          <w:sz w:val="24"/>
          <w:szCs w:val="24"/>
        </w:rPr>
        <w:t xml:space="preserve">Stage 7: </w:t>
      </w:r>
      <w:r>
        <w:rPr>
          <w:bCs/>
          <w:sz w:val="24"/>
          <w:szCs w:val="24"/>
        </w:rPr>
        <w:t>Pharmacogenomics</w:t>
      </w:r>
    </w:p>
    <w:p w14:paraId="3DFFA288" w14:textId="77777777" w:rsidR="00176771" w:rsidRDefault="00176771">
      <w:pPr>
        <w:spacing w:line="276" w:lineRule="auto"/>
        <w:jc w:val="both"/>
        <w:rPr>
          <w:sz w:val="24"/>
          <w:szCs w:val="24"/>
        </w:rPr>
      </w:pPr>
    </w:p>
    <w:p w14:paraId="130B03CA" w14:textId="77777777" w:rsidR="00176771" w:rsidRDefault="00000000">
      <w:pPr>
        <w:spacing w:line="276" w:lineRule="auto"/>
        <w:jc w:val="both"/>
        <w:rPr>
          <w:sz w:val="24"/>
          <w:szCs w:val="24"/>
        </w:rPr>
      </w:pPr>
      <w:r>
        <w:rPr>
          <w:sz w:val="24"/>
          <w:szCs w:val="24"/>
        </w:rPr>
        <w:tab/>
        <w:t xml:space="preserve">This stage helps in understanding the genetic characteristics of the individual. This is the integration of pharmacology and genomics [38]. The important standard of pharmacogenomics is defined as the genetic variations that result in diverse characteristics of a person's metabolism and responses to various medications. This leads to the development of drugs based on personalized structures without causing any side effects. This helps in reducing the </w:t>
      </w:r>
      <w:proofErr w:type="gramStart"/>
      <w:r>
        <w:rPr>
          <w:sz w:val="24"/>
          <w:szCs w:val="24"/>
        </w:rPr>
        <w:t>trial and error</w:t>
      </w:r>
      <w:proofErr w:type="gramEnd"/>
      <w:r>
        <w:rPr>
          <w:sz w:val="24"/>
          <w:szCs w:val="24"/>
        </w:rPr>
        <w:t xml:space="preserve"> methods which saves computational time [39]-[42].  </w:t>
      </w:r>
    </w:p>
    <w:p w14:paraId="289D21B1" w14:textId="77777777" w:rsidR="00176771" w:rsidRDefault="00176771">
      <w:pPr>
        <w:spacing w:line="276" w:lineRule="auto"/>
        <w:jc w:val="both"/>
        <w:rPr>
          <w:sz w:val="24"/>
          <w:szCs w:val="24"/>
        </w:rPr>
      </w:pPr>
    </w:p>
    <w:p w14:paraId="2F225DD1" w14:textId="77777777" w:rsidR="00176771" w:rsidRDefault="00000000">
      <w:pPr>
        <w:spacing w:line="276" w:lineRule="auto"/>
        <w:jc w:val="both"/>
        <w:rPr>
          <w:sz w:val="24"/>
          <w:szCs w:val="24"/>
        </w:rPr>
      </w:pPr>
      <w:r>
        <w:rPr>
          <w:sz w:val="24"/>
          <w:szCs w:val="24"/>
        </w:rPr>
        <w:t>TABLE VIII: Clinical data representation</w:t>
      </w:r>
    </w:p>
    <w:p w14:paraId="5475DE96" w14:textId="77777777" w:rsidR="00176771" w:rsidRDefault="00176771">
      <w:pPr>
        <w:spacing w:line="276" w:lineRule="auto"/>
        <w:jc w:val="both"/>
        <w:rPr>
          <w:sz w:val="24"/>
          <w:szCs w:val="24"/>
        </w:rPr>
      </w:pPr>
    </w:p>
    <w:tbl>
      <w:tblPr>
        <w:tblStyle w:val="GridTable1Light1"/>
        <w:tblW w:w="0" w:type="auto"/>
        <w:tblLook w:val="04A0" w:firstRow="1" w:lastRow="0" w:firstColumn="1" w:lastColumn="0" w:noHBand="0" w:noVBand="1"/>
      </w:tblPr>
      <w:tblGrid>
        <w:gridCol w:w="916"/>
        <w:gridCol w:w="597"/>
        <w:gridCol w:w="966"/>
        <w:gridCol w:w="966"/>
        <w:gridCol w:w="1411"/>
      </w:tblGrid>
      <w:tr w:rsidR="00176771" w14:paraId="4C0D01AB"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 w:type="dxa"/>
          </w:tcPr>
          <w:p w14:paraId="48E8FB28" w14:textId="77777777" w:rsidR="00176771" w:rsidRDefault="00000000">
            <w:pPr>
              <w:spacing w:line="276" w:lineRule="auto"/>
              <w:jc w:val="both"/>
              <w:rPr>
                <w:b w:val="0"/>
                <w:sz w:val="24"/>
                <w:szCs w:val="24"/>
              </w:rPr>
            </w:pPr>
            <w:r>
              <w:rPr>
                <w:bCs w:val="0"/>
                <w:sz w:val="24"/>
                <w:szCs w:val="24"/>
              </w:rPr>
              <w:t>Patient ID</w:t>
            </w:r>
          </w:p>
        </w:tc>
        <w:tc>
          <w:tcPr>
            <w:tcW w:w="918" w:type="dxa"/>
          </w:tcPr>
          <w:p w14:paraId="2CF7FF21"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Age</w:t>
            </w:r>
          </w:p>
        </w:tc>
        <w:tc>
          <w:tcPr>
            <w:tcW w:w="1062" w:type="dxa"/>
          </w:tcPr>
          <w:p w14:paraId="41036769"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Genetic variant 1</w:t>
            </w:r>
          </w:p>
        </w:tc>
        <w:tc>
          <w:tcPr>
            <w:tcW w:w="1062" w:type="dxa"/>
          </w:tcPr>
          <w:p w14:paraId="3AA2F97E"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Genetic variant 2</w:t>
            </w:r>
          </w:p>
        </w:tc>
        <w:tc>
          <w:tcPr>
            <w:tcW w:w="772" w:type="dxa"/>
          </w:tcPr>
          <w:p w14:paraId="194A2227"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Drug dosage and response</w:t>
            </w:r>
          </w:p>
        </w:tc>
      </w:tr>
      <w:tr w:rsidR="00176771" w14:paraId="2EB53F21" w14:textId="77777777" w:rsidTr="00176771">
        <w:tc>
          <w:tcPr>
            <w:cnfStyle w:val="001000000000" w:firstRow="0" w:lastRow="0" w:firstColumn="1" w:lastColumn="0" w:oddVBand="0" w:evenVBand="0" w:oddHBand="0" w:evenHBand="0" w:firstRowFirstColumn="0" w:firstRowLastColumn="0" w:lastRowFirstColumn="0" w:lastRowLastColumn="0"/>
            <w:tcW w:w="1042" w:type="dxa"/>
          </w:tcPr>
          <w:p w14:paraId="2A05CC3F" w14:textId="77777777" w:rsidR="00176771" w:rsidRDefault="00000000">
            <w:pPr>
              <w:spacing w:line="276" w:lineRule="auto"/>
              <w:jc w:val="both"/>
              <w:rPr>
                <w:b w:val="0"/>
                <w:sz w:val="24"/>
                <w:szCs w:val="24"/>
              </w:rPr>
            </w:pPr>
            <w:r>
              <w:rPr>
                <w:bCs w:val="0"/>
                <w:sz w:val="24"/>
                <w:szCs w:val="24"/>
              </w:rPr>
              <w:t>001</w:t>
            </w:r>
          </w:p>
        </w:tc>
        <w:tc>
          <w:tcPr>
            <w:tcW w:w="918" w:type="dxa"/>
          </w:tcPr>
          <w:p w14:paraId="3B795F8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42</w:t>
            </w:r>
          </w:p>
        </w:tc>
        <w:tc>
          <w:tcPr>
            <w:tcW w:w="1062" w:type="dxa"/>
          </w:tcPr>
          <w:p w14:paraId="3A52CBA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AA</w:t>
            </w:r>
          </w:p>
        </w:tc>
        <w:tc>
          <w:tcPr>
            <w:tcW w:w="1062" w:type="dxa"/>
          </w:tcPr>
          <w:p w14:paraId="155BD16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TT</w:t>
            </w:r>
          </w:p>
        </w:tc>
        <w:tc>
          <w:tcPr>
            <w:tcW w:w="772" w:type="dxa"/>
          </w:tcPr>
          <w:p w14:paraId="7E7D79C4"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150 mg – Responsive</w:t>
            </w:r>
          </w:p>
        </w:tc>
      </w:tr>
      <w:tr w:rsidR="00176771" w14:paraId="0E1E7DDA" w14:textId="77777777" w:rsidTr="00176771">
        <w:tc>
          <w:tcPr>
            <w:cnfStyle w:val="001000000000" w:firstRow="0" w:lastRow="0" w:firstColumn="1" w:lastColumn="0" w:oddVBand="0" w:evenVBand="0" w:oddHBand="0" w:evenHBand="0" w:firstRowFirstColumn="0" w:firstRowLastColumn="0" w:lastRowFirstColumn="0" w:lastRowLastColumn="0"/>
            <w:tcW w:w="1042" w:type="dxa"/>
          </w:tcPr>
          <w:p w14:paraId="7A439041" w14:textId="77777777" w:rsidR="00176771" w:rsidRDefault="00000000">
            <w:pPr>
              <w:spacing w:line="276" w:lineRule="auto"/>
              <w:jc w:val="both"/>
              <w:rPr>
                <w:b w:val="0"/>
                <w:sz w:val="24"/>
                <w:szCs w:val="24"/>
              </w:rPr>
            </w:pPr>
            <w:r>
              <w:rPr>
                <w:bCs w:val="0"/>
                <w:sz w:val="24"/>
                <w:szCs w:val="24"/>
              </w:rPr>
              <w:t>002</w:t>
            </w:r>
          </w:p>
        </w:tc>
        <w:tc>
          <w:tcPr>
            <w:tcW w:w="918" w:type="dxa"/>
          </w:tcPr>
          <w:p w14:paraId="0D020175"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44</w:t>
            </w:r>
          </w:p>
        </w:tc>
        <w:tc>
          <w:tcPr>
            <w:tcW w:w="1062" w:type="dxa"/>
          </w:tcPr>
          <w:p w14:paraId="20FE921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GG</w:t>
            </w:r>
          </w:p>
        </w:tc>
        <w:tc>
          <w:tcPr>
            <w:tcW w:w="1062" w:type="dxa"/>
          </w:tcPr>
          <w:p w14:paraId="613732C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TT</w:t>
            </w:r>
          </w:p>
        </w:tc>
        <w:tc>
          <w:tcPr>
            <w:tcW w:w="772" w:type="dxa"/>
          </w:tcPr>
          <w:p w14:paraId="1DA2EB0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100 mg- Nonresponse</w:t>
            </w:r>
          </w:p>
        </w:tc>
      </w:tr>
      <w:tr w:rsidR="00176771" w14:paraId="444F937F" w14:textId="77777777" w:rsidTr="00176771">
        <w:tc>
          <w:tcPr>
            <w:cnfStyle w:val="001000000000" w:firstRow="0" w:lastRow="0" w:firstColumn="1" w:lastColumn="0" w:oddVBand="0" w:evenVBand="0" w:oddHBand="0" w:evenHBand="0" w:firstRowFirstColumn="0" w:firstRowLastColumn="0" w:lastRowFirstColumn="0" w:lastRowLastColumn="0"/>
            <w:tcW w:w="1042" w:type="dxa"/>
          </w:tcPr>
          <w:p w14:paraId="42CECAAB" w14:textId="77777777" w:rsidR="00176771" w:rsidRDefault="00000000">
            <w:pPr>
              <w:spacing w:line="276" w:lineRule="auto"/>
              <w:jc w:val="both"/>
              <w:rPr>
                <w:b w:val="0"/>
                <w:sz w:val="24"/>
                <w:szCs w:val="24"/>
              </w:rPr>
            </w:pPr>
            <w:r>
              <w:rPr>
                <w:bCs w:val="0"/>
                <w:sz w:val="24"/>
                <w:szCs w:val="24"/>
              </w:rPr>
              <w:t>003</w:t>
            </w:r>
          </w:p>
        </w:tc>
        <w:tc>
          <w:tcPr>
            <w:tcW w:w="918" w:type="dxa"/>
          </w:tcPr>
          <w:p w14:paraId="1241DDF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37</w:t>
            </w:r>
          </w:p>
        </w:tc>
        <w:tc>
          <w:tcPr>
            <w:tcW w:w="1062" w:type="dxa"/>
          </w:tcPr>
          <w:p w14:paraId="03EDDA8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CC</w:t>
            </w:r>
          </w:p>
        </w:tc>
        <w:tc>
          <w:tcPr>
            <w:tcW w:w="1062" w:type="dxa"/>
          </w:tcPr>
          <w:p w14:paraId="56E60A1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CC</w:t>
            </w:r>
          </w:p>
        </w:tc>
        <w:tc>
          <w:tcPr>
            <w:tcW w:w="772" w:type="dxa"/>
          </w:tcPr>
          <w:p w14:paraId="521D2CE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90 mg – Responsive</w:t>
            </w:r>
          </w:p>
        </w:tc>
      </w:tr>
      <w:tr w:rsidR="00176771" w14:paraId="73F127A4" w14:textId="77777777" w:rsidTr="00176771">
        <w:tc>
          <w:tcPr>
            <w:cnfStyle w:val="001000000000" w:firstRow="0" w:lastRow="0" w:firstColumn="1" w:lastColumn="0" w:oddVBand="0" w:evenVBand="0" w:oddHBand="0" w:evenHBand="0" w:firstRowFirstColumn="0" w:firstRowLastColumn="0" w:lastRowFirstColumn="0" w:lastRowLastColumn="0"/>
            <w:tcW w:w="1042" w:type="dxa"/>
          </w:tcPr>
          <w:p w14:paraId="3BDA4E39" w14:textId="77777777" w:rsidR="00176771" w:rsidRDefault="00000000">
            <w:pPr>
              <w:spacing w:line="276" w:lineRule="auto"/>
              <w:jc w:val="both"/>
              <w:rPr>
                <w:b w:val="0"/>
                <w:sz w:val="24"/>
                <w:szCs w:val="24"/>
              </w:rPr>
            </w:pPr>
            <w:r>
              <w:rPr>
                <w:bCs w:val="0"/>
                <w:sz w:val="24"/>
                <w:szCs w:val="24"/>
              </w:rPr>
              <w:t>004</w:t>
            </w:r>
          </w:p>
        </w:tc>
        <w:tc>
          <w:tcPr>
            <w:tcW w:w="918" w:type="dxa"/>
          </w:tcPr>
          <w:p w14:paraId="40F7A77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47</w:t>
            </w:r>
          </w:p>
        </w:tc>
        <w:tc>
          <w:tcPr>
            <w:tcW w:w="1062" w:type="dxa"/>
          </w:tcPr>
          <w:p w14:paraId="77DF5F8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AA</w:t>
            </w:r>
          </w:p>
        </w:tc>
        <w:tc>
          <w:tcPr>
            <w:tcW w:w="1062" w:type="dxa"/>
          </w:tcPr>
          <w:p w14:paraId="4F5FE6A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TT</w:t>
            </w:r>
          </w:p>
        </w:tc>
        <w:tc>
          <w:tcPr>
            <w:tcW w:w="772" w:type="dxa"/>
          </w:tcPr>
          <w:p w14:paraId="2D215CC8"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80 mg – Responsive</w:t>
            </w:r>
          </w:p>
        </w:tc>
      </w:tr>
      <w:tr w:rsidR="00176771" w14:paraId="100C3AE9" w14:textId="77777777" w:rsidTr="00176771">
        <w:tc>
          <w:tcPr>
            <w:cnfStyle w:val="001000000000" w:firstRow="0" w:lastRow="0" w:firstColumn="1" w:lastColumn="0" w:oddVBand="0" w:evenVBand="0" w:oddHBand="0" w:evenHBand="0" w:firstRowFirstColumn="0" w:firstRowLastColumn="0" w:lastRowFirstColumn="0" w:lastRowLastColumn="0"/>
            <w:tcW w:w="1042" w:type="dxa"/>
          </w:tcPr>
          <w:p w14:paraId="058AA742" w14:textId="77777777" w:rsidR="00176771" w:rsidRDefault="00000000">
            <w:pPr>
              <w:spacing w:line="276" w:lineRule="auto"/>
              <w:jc w:val="both"/>
              <w:rPr>
                <w:b w:val="0"/>
                <w:sz w:val="24"/>
                <w:szCs w:val="24"/>
              </w:rPr>
            </w:pPr>
            <w:r>
              <w:rPr>
                <w:bCs w:val="0"/>
                <w:sz w:val="24"/>
                <w:szCs w:val="24"/>
              </w:rPr>
              <w:t>005</w:t>
            </w:r>
          </w:p>
        </w:tc>
        <w:tc>
          <w:tcPr>
            <w:tcW w:w="918" w:type="dxa"/>
          </w:tcPr>
          <w:p w14:paraId="333F390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30</w:t>
            </w:r>
          </w:p>
        </w:tc>
        <w:tc>
          <w:tcPr>
            <w:tcW w:w="1062" w:type="dxa"/>
          </w:tcPr>
          <w:p w14:paraId="1B7AFE1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AA</w:t>
            </w:r>
          </w:p>
        </w:tc>
        <w:tc>
          <w:tcPr>
            <w:tcW w:w="1062" w:type="dxa"/>
          </w:tcPr>
          <w:p w14:paraId="58733FB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CC</w:t>
            </w:r>
          </w:p>
        </w:tc>
        <w:tc>
          <w:tcPr>
            <w:tcW w:w="772" w:type="dxa"/>
          </w:tcPr>
          <w:p w14:paraId="5860AE5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100 mg – Responsive</w:t>
            </w:r>
          </w:p>
        </w:tc>
      </w:tr>
    </w:tbl>
    <w:p w14:paraId="403CBC2F" w14:textId="77777777" w:rsidR="00176771" w:rsidRDefault="00176771">
      <w:pPr>
        <w:spacing w:line="276" w:lineRule="auto"/>
        <w:jc w:val="both"/>
        <w:rPr>
          <w:sz w:val="24"/>
          <w:szCs w:val="24"/>
        </w:rPr>
      </w:pPr>
    </w:p>
    <w:p w14:paraId="750C321C" w14:textId="77777777" w:rsidR="00176771" w:rsidRDefault="00000000">
      <w:pPr>
        <w:spacing w:line="276" w:lineRule="auto"/>
        <w:jc w:val="both"/>
        <w:rPr>
          <w:sz w:val="24"/>
          <w:szCs w:val="24"/>
        </w:rPr>
      </w:pPr>
      <w:r>
        <w:rPr>
          <w:sz w:val="24"/>
          <w:szCs w:val="24"/>
        </w:rPr>
        <w:lastRenderedPageBreak/>
        <w:t>Table VIII demonstrates the clinical data representation which involves the following parameters.</w:t>
      </w:r>
    </w:p>
    <w:p w14:paraId="6FEB509C" w14:textId="77777777" w:rsidR="00176771" w:rsidRDefault="00176771">
      <w:pPr>
        <w:spacing w:line="276" w:lineRule="auto"/>
        <w:jc w:val="both"/>
        <w:rPr>
          <w:sz w:val="24"/>
          <w:szCs w:val="24"/>
        </w:rPr>
      </w:pPr>
    </w:p>
    <w:p w14:paraId="31805501" w14:textId="77777777" w:rsidR="00176771" w:rsidRDefault="00000000">
      <w:pPr>
        <w:spacing w:line="276" w:lineRule="auto"/>
        <w:jc w:val="both"/>
        <w:rPr>
          <w:sz w:val="24"/>
          <w:szCs w:val="24"/>
        </w:rPr>
      </w:pPr>
      <w:r>
        <w:rPr>
          <w:bCs/>
          <w:sz w:val="24"/>
          <w:szCs w:val="24"/>
        </w:rPr>
        <w:t xml:space="preserve">Genetic </w:t>
      </w:r>
      <w:proofErr w:type="spellStart"/>
      <w:r>
        <w:rPr>
          <w:bCs/>
          <w:sz w:val="24"/>
          <w:szCs w:val="24"/>
        </w:rPr>
        <w:t>Variant_X</w:t>
      </w:r>
      <w:proofErr w:type="spellEnd"/>
      <w:r>
        <w:rPr>
          <w:bCs/>
          <w:sz w:val="24"/>
          <w:szCs w:val="24"/>
        </w:rPr>
        <w:t>:</w:t>
      </w:r>
      <w:r>
        <w:rPr>
          <w:sz w:val="24"/>
          <w:szCs w:val="24"/>
        </w:rPr>
        <w:t xml:space="preserve"> These columns characterize specific genetic variants or single nucleotide polymorphisms (SNPs) in the patient's genome. The variant is coded as AA, GG, TT, CC, etc.</w:t>
      </w:r>
    </w:p>
    <w:p w14:paraId="2349C33C" w14:textId="77777777" w:rsidR="00176771" w:rsidRDefault="00176771">
      <w:pPr>
        <w:spacing w:line="276" w:lineRule="auto"/>
        <w:jc w:val="both"/>
        <w:rPr>
          <w:sz w:val="24"/>
          <w:szCs w:val="24"/>
        </w:rPr>
      </w:pPr>
    </w:p>
    <w:p w14:paraId="5FD38D4B" w14:textId="77777777" w:rsidR="00176771" w:rsidRDefault="00000000">
      <w:pPr>
        <w:spacing w:line="276" w:lineRule="auto"/>
        <w:jc w:val="both"/>
        <w:rPr>
          <w:sz w:val="24"/>
          <w:szCs w:val="24"/>
        </w:rPr>
      </w:pPr>
      <w:r>
        <w:rPr>
          <w:bCs/>
          <w:sz w:val="24"/>
          <w:szCs w:val="24"/>
        </w:rPr>
        <w:t>Drug Dosage:</w:t>
      </w:r>
      <w:r>
        <w:rPr>
          <w:sz w:val="24"/>
          <w:szCs w:val="24"/>
        </w:rPr>
        <w:t xml:space="preserve"> The dosage of the drug prescribed to the patient.</w:t>
      </w:r>
    </w:p>
    <w:p w14:paraId="51E04E70" w14:textId="77777777" w:rsidR="00176771" w:rsidRDefault="00176771">
      <w:pPr>
        <w:spacing w:line="276" w:lineRule="auto"/>
        <w:jc w:val="both"/>
        <w:rPr>
          <w:sz w:val="24"/>
          <w:szCs w:val="24"/>
        </w:rPr>
      </w:pPr>
    </w:p>
    <w:p w14:paraId="252DF083" w14:textId="77777777" w:rsidR="00176771" w:rsidRDefault="00000000">
      <w:pPr>
        <w:spacing w:line="276" w:lineRule="auto"/>
        <w:jc w:val="both"/>
        <w:rPr>
          <w:sz w:val="24"/>
          <w:szCs w:val="24"/>
        </w:rPr>
      </w:pPr>
      <w:r>
        <w:rPr>
          <w:bCs/>
          <w:sz w:val="24"/>
          <w:szCs w:val="24"/>
        </w:rPr>
        <w:t>Response:</w:t>
      </w:r>
      <w:r>
        <w:rPr>
          <w:sz w:val="24"/>
          <w:szCs w:val="24"/>
        </w:rPr>
        <w:t xml:space="preserve"> This indicates how the patient retorted to the drug. It can be represented as responsive and nonresponsive. </w:t>
      </w:r>
    </w:p>
    <w:p w14:paraId="6E70928D" w14:textId="77777777" w:rsidR="00176771" w:rsidRDefault="00176771">
      <w:pPr>
        <w:spacing w:line="276" w:lineRule="auto"/>
        <w:jc w:val="both"/>
        <w:rPr>
          <w:sz w:val="24"/>
          <w:szCs w:val="24"/>
        </w:rPr>
      </w:pPr>
    </w:p>
    <w:p w14:paraId="6FB31791" w14:textId="77777777" w:rsidR="00176771" w:rsidRDefault="00000000">
      <w:pPr>
        <w:spacing w:line="276" w:lineRule="auto"/>
        <w:jc w:val="both"/>
        <w:rPr>
          <w:sz w:val="24"/>
          <w:szCs w:val="24"/>
        </w:rPr>
      </w:pPr>
      <w:r>
        <w:rPr>
          <w:sz w:val="24"/>
          <w:szCs w:val="24"/>
        </w:rPr>
        <w:t xml:space="preserve">Stage 8: </w:t>
      </w:r>
      <w:r>
        <w:rPr>
          <w:bCs/>
          <w:sz w:val="24"/>
          <w:szCs w:val="24"/>
        </w:rPr>
        <w:t xml:space="preserve">In </w:t>
      </w:r>
      <w:r>
        <w:rPr>
          <w:sz w:val="24"/>
          <w:szCs w:val="24"/>
        </w:rPr>
        <w:t>Silico Drug Target Forecast</w:t>
      </w:r>
    </w:p>
    <w:p w14:paraId="449C08B1" w14:textId="77777777" w:rsidR="00176771" w:rsidRDefault="00176771">
      <w:pPr>
        <w:spacing w:line="276" w:lineRule="auto"/>
        <w:jc w:val="both"/>
        <w:rPr>
          <w:sz w:val="24"/>
          <w:szCs w:val="24"/>
        </w:rPr>
      </w:pPr>
    </w:p>
    <w:p w14:paraId="3106413F" w14:textId="77777777" w:rsidR="00176771" w:rsidRDefault="00000000">
      <w:pPr>
        <w:spacing w:line="276" w:lineRule="auto"/>
        <w:jc w:val="both"/>
        <w:rPr>
          <w:sz w:val="24"/>
          <w:szCs w:val="24"/>
        </w:rPr>
      </w:pPr>
      <w:r>
        <w:rPr>
          <w:sz w:val="24"/>
          <w:szCs w:val="24"/>
        </w:rPr>
        <w:tab/>
      </w:r>
      <w:r>
        <w:rPr>
          <w:bCs/>
          <w:sz w:val="24"/>
          <w:szCs w:val="24"/>
        </w:rPr>
        <w:t xml:space="preserve">In </w:t>
      </w:r>
      <w:r>
        <w:rPr>
          <w:sz w:val="24"/>
          <w:szCs w:val="24"/>
        </w:rPr>
        <w:t xml:space="preserve">Silico Drug Target Forecast is also referred to as computational target prediction. This is an innovative stage in the drug discovery and development process [43]. These stages are used to recognize the structure and function of proteins to classify the binding sites for lesser minute molecules. The identification of potential molecular targets is achieved through the integration of computational techniques with bioinformatics [44]-[49]. This helps the pharmacist to discover the most appropriate drugs with limited computational time which enhances productivity.   </w:t>
      </w:r>
    </w:p>
    <w:p w14:paraId="5801EAA6" w14:textId="77777777" w:rsidR="00176771" w:rsidRDefault="00176771">
      <w:pPr>
        <w:spacing w:line="276" w:lineRule="auto"/>
        <w:jc w:val="both"/>
        <w:rPr>
          <w:sz w:val="24"/>
          <w:szCs w:val="24"/>
        </w:rPr>
      </w:pPr>
    </w:p>
    <w:p w14:paraId="5C93B732" w14:textId="77777777" w:rsidR="00176771" w:rsidRDefault="00000000">
      <w:pPr>
        <w:spacing w:line="276" w:lineRule="auto"/>
        <w:jc w:val="both"/>
        <w:rPr>
          <w:sz w:val="24"/>
          <w:szCs w:val="24"/>
        </w:rPr>
      </w:pPr>
      <w:r>
        <w:rPr>
          <w:sz w:val="24"/>
          <w:szCs w:val="24"/>
        </w:rPr>
        <w:t>TABLE IX: Potential drug targets</w:t>
      </w:r>
    </w:p>
    <w:p w14:paraId="29E7F1A7" w14:textId="77777777" w:rsidR="00176771" w:rsidRDefault="00176771">
      <w:pPr>
        <w:spacing w:line="276" w:lineRule="auto"/>
        <w:jc w:val="both"/>
        <w:rPr>
          <w:sz w:val="24"/>
          <w:szCs w:val="24"/>
        </w:rPr>
      </w:pPr>
    </w:p>
    <w:tbl>
      <w:tblPr>
        <w:tblStyle w:val="GridTable1Light-Accent51"/>
        <w:tblW w:w="0" w:type="auto"/>
        <w:tblLook w:val="04A0" w:firstRow="1" w:lastRow="0" w:firstColumn="1" w:lastColumn="0" w:noHBand="0" w:noVBand="1"/>
      </w:tblPr>
      <w:tblGrid>
        <w:gridCol w:w="968"/>
        <w:gridCol w:w="1154"/>
        <w:gridCol w:w="1429"/>
        <w:gridCol w:w="1305"/>
      </w:tblGrid>
      <w:tr w:rsidR="00176771" w14:paraId="3EFDEDAA" w14:textId="77777777" w:rsidTr="0017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tcPr>
          <w:p w14:paraId="422E4A24" w14:textId="77777777" w:rsidR="00176771" w:rsidRDefault="00000000">
            <w:pPr>
              <w:spacing w:line="276" w:lineRule="auto"/>
              <w:jc w:val="both"/>
              <w:rPr>
                <w:b w:val="0"/>
                <w:bCs w:val="0"/>
                <w:sz w:val="24"/>
                <w:szCs w:val="24"/>
              </w:rPr>
            </w:pPr>
            <w:r>
              <w:rPr>
                <w:sz w:val="24"/>
                <w:szCs w:val="24"/>
              </w:rPr>
              <w:t>Gene name</w:t>
            </w:r>
          </w:p>
        </w:tc>
        <w:tc>
          <w:tcPr>
            <w:tcW w:w="1097" w:type="dxa"/>
          </w:tcPr>
          <w:p w14:paraId="04DF22F2" w14:textId="77777777" w:rsidR="00176771" w:rsidRDefault="0000000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Diseases</w:t>
            </w:r>
          </w:p>
        </w:tc>
        <w:tc>
          <w:tcPr>
            <w:tcW w:w="1559" w:type="dxa"/>
          </w:tcPr>
          <w:p w14:paraId="7F4C458C"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Protein function</w:t>
            </w:r>
          </w:p>
        </w:tc>
        <w:tc>
          <w:tcPr>
            <w:tcW w:w="1317" w:type="dxa"/>
          </w:tcPr>
          <w:p w14:paraId="2C150F6F" w14:textId="77777777" w:rsidR="00176771" w:rsidRDefault="00000000">
            <w:pPr>
              <w:spacing w:line="276" w:lineRule="auto"/>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Potential drug targets</w:t>
            </w:r>
          </w:p>
        </w:tc>
      </w:tr>
      <w:tr w:rsidR="00176771" w14:paraId="3AA3FCC2" w14:textId="77777777" w:rsidTr="00176771">
        <w:tc>
          <w:tcPr>
            <w:cnfStyle w:val="001000000000" w:firstRow="0" w:lastRow="0" w:firstColumn="1" w:lastColumn="0" w:oddVBand="0" w:evenVBand="0" w:oddHBand="0" w:evenHBand="0" w:firstRowFirstColumn="0" w:firstRowLastColumn="0" w:lastRowFirstColumn="0" w:lastRowLastColumn="0"/>
            <w:tcW w:w="883" w:type="dxa"/>
          </w:tcPr>
          <w:p w14:paraId="2E937284" w14:textId="77777777" w:rsidR="00176771" w:rsidRDefault="00000000">
            <w:pPr>
              <w:spacing w:line="276" w:lineRule="auto"/>
              <w:jc w:val="both"/>
              <w:rPr>
                <w:b w:val="0"/>
                <w:bCs w:val="0"/>
                <w:sz w:val="24"/>
                <w:szCs w:val="24"/>
              </w:rPr>
            </w:pPr>
            <w:r>
              <w:rPr>
                <w:sz w:val="24"/>
                <w:szCs w:val="24"/>
              </w:rPr>
              <w:t>BRCA1</w:t>
            </w:r>
          </w:p>
        </w:tc>
        <w:tc>
          <w:tcPr>
            <w:tcW w:w="1097" w:type="dxa"/>
          </w:tcPr>
          <w:p w14:paraId="699D110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Breast Cancer</w:t>
            </w:r>
          </w:p>
        </w:tc>
        <w:tc>
          <w:tcPr>
            <w:tcW w:w="1559" w:type="dxa"/>
          </w:tcPr>
          <w:p w14:paraId="49A3735D"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DNA Repair   </w:t>
            </w:r>
          </w:p>
        </w:tc>
        <w:tc>
          <w:tcPr>
            <w:tcW w:w="1317" w:type="dxa"/>
          </w:tcPr>
          <w:p w14:paraId="1E8DA29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PARP Inhibitors, DNA-PK Inhibitors</w:t>
            </w:r>
          </w:p>
        </w:tc>
      </w:tr>
      <w:tr w:rsidR="00176771" w14:paraId="59E08813" w14:textId="77777777" w:rsidTr="00176771">
        <w:tc>
          <w:tcPr>
            <w:cnfStyle w:val="001000000000" w:firstRow="0" w:lastRow="0" w:firstColumn="1" w:lastColumn="0" w:oddVBand="0" w:evenVBand="0" w:oddHBand="0" w:evenHBand="0" w:firstRowFirstColumn="0" w:firstRowLastColumn="0" w:lastRowFirstColumn="0" w:lastRowLastColumn="0"/>
            <w:tcW w:w="883" w:type="dxa"/>
          </w:tcPr>
          <w:p w14:paraId="40248042" w14:textId="77777777" w:rsidR="00176771" w:rsidRDefault="00000000">
            <w:pPr>
              <w:spacing w:line="276" w:lineRule="auto"/>
              <w:jc w:val="both"/>
              <w:rPr>
                <w:b w:val="0"/>
                <w:bCs w:val="0"/>
                <w:sz w:val="24"/>
                <w:szCs w:val="24"/>
              </w:rPr>
            </w:pPr>
            <w:r>
              <w:rPr>
                <w:sz w:val="24"/>
                <w:szCs w:val="24"/>
              </w:rPr>
              <w:t>TP53</w:t>
            </w:r>
          </w:p>
        </w:tc>
        <w:tc>
          <w:tcPr>
            <w:tcW w:w="1097" w:type="dxa"/>
          </w:tcPr>
          <w:p w14:paraId="53593F6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Lung Cancer</w:t>
            </w:r>
          </w:p>
        </w:tc>
        <w:tc>
          <w:tcPr>
            <w:tcW w:w="1559" w:type="dxa"/>
          </w:tcPr>
          <w:p w14:paraId="21E1A9E2"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Tumor Suppressor</w:t>
            </w:r>
          </w:p>
        </w:tc>
        <w:tc>
          <w:tcPr>
            <w:tcW w:w="1317" w:type="dxa"/>
          </w:tcPr>
          <w:p w14:paraId="693F12AC"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MDM2 Inhibitors,</w:t>
            </w:r>
          </w:p>
          <w:p w14:paraId="33BC4CF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Checkpoint Kinase</w:t>
            </w:r>
          </w:p>
        </w:tc>
      </w:tr>
      <w:tr w:rsidR="00176771" w14:paraId="143955C4" w14:textId="77777777" w:rsidTr="00176771">
        <w:tc>
          <w:tcPr>
            <w:cnfStyle w:val="001000000000" w:firstRow="0" w:lastRow="0" w:firstColumn="1" w:lastColumn="0" w:oddVBand="0" w:evenVBand="0" w:oddHBand="0" w:evenHBand="0" w:firstRowFirstColumn="0" w:firstRowLastColumn="0" w:lastRowFirstColumn="0" w:lastRowLastColumn="0"/>
            <w:tcW w:w="883" w:type="dxa"/>
          </w:tcPr>
          <w:p w14:paraId="15D12888" w14:textId="77777777" w:rsidR="00176771" w:rsidRDefault="00000000">
            <w:pPr>
              <w:spacing w:line="276" w:lineRule="auto"/>
              <w:jc w:val="both"/>
              <w:rPr>
                <w:b w:val="0"/>
                <w:bCs w:val="0"/>
                <w:sz w:val="24"/>
                <w:szCs w:val="24"/>
              </w:rPr>
            </w:pPr>
            <w:r>
              <w:rPr>
                <w:sz w:val="24"/>
                <w:szCs w:val="24"/>
              </w:rPr>
              <w:t>EGFR</w:t>
            </w:r>
          </w:p>
        </w:tc>
        <w:tc>
          <w:tcPr>
            <w:tcW w:w="1097" w:type="dxa"/>
          </w:tcPr>
          <w:p w14:paraId="140CA4E7"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Colorectal cancer</w:t>
            </w:r>
          </w:p>
        </w:tc>
        <w:tc>
          <w:tcPr>
            <w:tcW w:w="1559" w:type="dxa"/>
          </w:tcPr>
          <w:p w14:paraId="441EEDF0"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Receptor Tyrosine Kinase  </w:t>
            </w:r>
          </w:p>
        </w:tc>
        <w:tc>
          <w:tcPr>
            <w:tcW w:w="1317" w:type="dxa"/>
          </w:tcPr>
          <w:p w14:paraId="719AD69E"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EGFR Inhibitors,</w:t>
            </w:r>
          </w:p>
          <w:p w14:paraId="5C2861B5"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Monoclonal Antibodies  </w:t>
            </w:r>
          </w:p>
        </w:tc>
      </w:tr>
      <w:tr w:rsidR="00176771" w14:paraId="622E42B1" w14:textId="77777777" w:rsidTr="00176771">
        <w:tc>
          <w:tcPr>
            <w:cnfStyle w:val="001000000000" w:firstRow="0" w:lastRow="0" w:firstColumn="1" w:lastColumn="0" w:oddVBand="0" w:evenVBand="0" w:oddHBand="0" w:evenHBand="0" w:firstRowFirstColumn="0" w:firstRowLastColumn="0" w:lastRowFirstColumn="0" w:lastRowLastColumn="0"/>
            <w:tcW w:w="883" w:type="dxa"/>
          </w:tcPr>
          <w:p w14:paraId="769C0117" w14:textId="77777777" w:rsidR="00176771" w:rsidRDefault="00000000">
            <w:pPr>
              <w:spacing w:line="276" w:lineRule="auto"/>
              <w:jc w:val="both"/>
              <w:rPr>
                <w:b w:val="0"/>
                <w:bCs w:val="0"/>
                <w:sz w:val="24"/>
                <w:szCs w:val="24"/>
              </w:rPr>
            </w:pPr>
            <w:r>
              <w:rPr>
                <w:sz w:val="24"/>
                <w:szCs w:val="24"/>
              </w:rPr>
              <w:t>STAT3</w:t>
            </w:r>
          </w:p>
        </w:tc>
        <w:tc>
          <w:tcPr>
            <w:tcW w:w="1097" w:type="dxa"/>
          </w:tcPr>
          <w:p w14:paraId="59E2B4BB"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Leukemia</w:t>
            </w:r>
          </w:p>
        </w:tc>
        <w:tc>
          <w:tcPr>
            <w:tcW w:w="1559" w:type="dxa"/>
          </w:tcPr>
          <w:p w14:paraId="693C60FE"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Transcription factor</w:t>
            </w:r>
          </w:p>
        </w:tc>
        <w:tc>
          <w:tcPr>
            <w:tcW w:w="1317" w:type="dxa"/>
          </w:tcPr>
          <w:p w14:paraId="4C61E22A"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STAT3 Inhibitors</w:t>
            </w:r>
          </w:p>
        </w:tc>
      </w:tr>
      <w:tr w:rsidR="00176771" w14:paraId="1D7C891A" w14:textId="77777777" w:rsidTr="00176771">
        <w:tc>
          <w:tcPr>
            <w:cnfStyle w:val="001000000000" w:firstRow="0" w:lastRow="0" w:firstColumn="1" w:lastColumn="0" w:oddVBand="0" w:evenVBand="0" w:oddHBand="0" w:evenHBand="0" w:firstRowFirstColumn="0" w:firstRowLastColumn="0" w:lastRowFirstColumn="0" w:lastRowLastColumn="0"/>
            <w:tcW w:w="883" w:type="dxa"/>
          </w:tcPr>
          <w:p w14:paraId="23C16D8C" w14:textId="77777777" w:rsidR="00176771" w:rsidRDefault="00000000">
            <w:pPr>
              <w:spacing w:line="276" w:lineRule="auto"/>
              <w:jc w:val="both"/>
              <w:rPr>
                <w:b w:val="0"/>
                <w:bCs w:val="0"/>
                <w:sz w:val="24"/>
                <w:szCs w:val="24"/>
              </w:rPr>
            </w:pPr>
            <w:r>
              <w:rPr>
                <w:sz w:val="24"/>
                <w:szCs w:val="24"/>
              </w:rPr>
              <w:t>PTEN</w:t>
            </w:r>
          </w:p>
        </w:tc>
        <w:tc>
          <w:tcPr>
            <w:tcW w:w="1097" w:type="dxa"/>
          </w:tcPr>
          <w:p w14:paraId="4E94674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Prostate Cancer</w:t>
            </w:r>
          </w:p>
        </w:tc>
        <w:tc>
          <w:tcPr>
            <w:tcW w:w="1559" w:type="dxa"/>
          </w:tcPr>
          <w:p w14:paraId="2E4A08D3"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Phosphatase</w:t>
            </w:r>
          </w:p>
        </w:tc>
        <w:tc>
          <w:tcPr>
            <w:tcW w:w="1317" w:type="dxa"/>
          </w:tcPr>
          <w:p w14:paraId="694142D1"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PI3K Inhibitors, </w:t>
            </w:r>
          </w:p>
          <w:p w14:paraId="07AD46A9" w14:textId="77777777" w:rsidR="00176771" w:rsidRDefault="00000000">
            <w:pPr>
              <w:spacing w:line="276"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AKT Inhibitors</w:t>
            </w:r>
          </w:p>
        </w:tc>
      </w:tr>
    </w:tbl>
    <w:p w14:paraId="4DA47DC4" w14:textId="77777777" w:rsidR="00176771" w:rsidRDefault="00176771">
      <w:pPr>
        <w:spacing w:line="276" w:lineRule="auto"/>
        <w:jc w:val="both"/>
        <w:rPr>
          <w:bCs/>
          <w:sz w:val="24"/>
          <w:szCs w:val="24"/>
        </w:rPr>
      </w:pPr>
    </w:p>
    <w:p w14:paraId="3A79A172" w14:textId="77777777" w:rsidR="00176771" w:rsidRDefault="00000000">
      <w:pPr>
        <w:spacing w:line="276" w:lineRule="auto"/>
        <w:jc w:val="both"/>
        <w:rPr>
          <w:bCs/>
          <w:sz w:val="24"/>
          <w:szCs w:val="24"/>
        </w:rPr>
      </w:pPr>
      <w:r>
        <w:rPr>
          <w:bCs/>
          <w:sz w:val="24"/>
          <w:szCs w:val="24"/>
        </w:rPr>
        <w:t>Table IX demonstrates the protein drug targets.</w:t>
      </w:r>
    </w:p>
    <w:p w14:paraId="673352B3" w14:textId="77777777" w:rsidR="00176771" w:rsidRDefault="00176771">
      <w:pPr>
        <w:spacing w:line="276" w:lineRule="auto"/>
        <w:jc w:val="both"/>
        <w:rPr>
          <w:bCs/>
          <w:sz w:val="24"/>
          <w:szCs w:val="24"/>
        </w:rPr>
      </w:pPr>
    </w:p>
    <w:p w14:paraId="36F89763" w14:textId="77777777" w:rsidR="00176771" w:rsidRDefault="00000000">
      <w:pPr>
        <w:pStyle w:val="Heading1"/>
        <w:spacing w:line="276" w:lineRule="auto"/>
        <w:rPr>
          <w:sz w:val="24"/>
          <w:szCs w:val="24"/>
        </w:rPr>
      </w:pPr>
      <w:r>
        <w:rPr>
          <w:sz w:val="24"/>
          <w:szCs w:val="24"/>
        </w:rPr>
        <w:t>Simulation results</w:t>
      </w:r>
    </w:p>
    <w:p w14:paraId="79D47C31" w14:textId="77777777" w:rsidR="00176771" w:rsidRDefault="00176771">
      <w:pPr>
        <w:spacing w:line="276" w:lineRule="auto"/>
        <w:jc w:val="both"/>
        <w:rPr>
          <w:sz w:val="24"/>
          <w:szCs w:val="24"/>
        </w:rPr>
      </w:pPr>
    </w:p>
    <w:p w14:paraId="67AD4BB9" w14:textId="77777777" w:rsidR="00176771" w:rsidRDefault="00000000">
      <w:pPr>
        <w:spacing w:line="276" w:lineRule="auto"/>
        <w:ind w:firstLine="720"/>
        <w:jc w:val="both"/>
        <w:rPr>
          <w:sz w:val="24"/>
          <w:szCs w:val="24"/>
        </w:rPr>
      </w:pPr>
      <w:r>
        <w:rPr>
          <w:sz w:val="24"/>
          <w:szCs w:val="24"/>
        </w:rPr>
        <w:t xml:space="preserve">The performance analysis using a deep learning model with a hybrid optimization technique is implemented in </w:t>
      </w:r>
      <w:proofErr w:type="spellStart"/>
      <w:r>
        <w:rPr>
          <w:sz w:val="24"/>
          <w:szCs w:val="24"/>
        </w:rPr>
        <w:t>Matlab</w:t>
      </w:r>
      <w:proofErr w:type="spellEnd"/>
      <w:r>
        <w:rPr>
          <w:sz w:val="24"/>
          <w:szCs w:val="24"/>
        </w:rPr>
        <w:t xml:space="preserve"> to analyze various metrics as demonstrated in Figure 4.</w:t>
      </w:r>
    </w:p>
    <w:p w14:paraId="7E3EF602" w14:textId="77777777" w:rsidR="00176771" w:rsidRDefault="00176771">
      <w:pPr>
        <w:spacing w:line="276" w:lineRule="auto"/>
        <w:jc w:val="both"/>
        <w:rPr>
          <w:sz w:val="24"/>
          <w:szCs w:val="24"/>
        </w:rPr>
      </w:pPr>
    </w:p>
    <w:p w14:paraId="5070A9F4" w14:textId="77777777" w:rsidR="00176771" w:rsidRDefault="00000000">
      <w:pPr>
        <w:spacing w:line="276" w:lineRule="auto"/>
        <w:jc w:val="both"/>
        <w:rPr>
          <w:sz w:val="24"/>
          <w:szCs w:val="24"/>
        </w:rPr>
      </w:pPr>
      <w:r>
        <w:rPr>
          <w:noProof/>
          <w:sz w:val="24"/>
          <w:szCs w:val="24"/>
        </w:rPr>
        <w:drawing>
          <wp:inline distT="0" distB="0" distL="0" distR="0" wp14:anchorId="2031B13F" wp14:editId="2D6988BE">
            <wp:extent cx="3089910" cy="19018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0"/>
                    <a:stretch>
                      <a:fillRect/>
                    </a:stretch>
                  </pic:blipFill>
                  <pic:spPr>
                    <a:xfrm>
                      <a:off x="0" y="0"/>
                      <a:ext cx="3089910" cy="1901825"/>
                    </a:xfrm>
                    <a:prstGeom prst="rect">
                      <a:avLst/>
                    </a:prstGeom>
                  </pic:spPr>
                </pic:pic>
              </a:graphicData>
            </a:graphic>
          </wp:inline>
        </w:drawing>
      </w:r>
    </w:p>
    <w:p w14:paraId="0D34DFF8" w14:textId="77777777" w:rsidR="00176771" w:rsidRDefault="00176771">
      <w:pPr>
        <w:spacing w:line="276" w:lineRule="auto"/>
        <w:jc w:val="both"/>
        <w:rPr>
          <w:sz w:val="24"/>
          <w:szCs w:val="24"/>
        </w:rPr>
      </w:pPr>
    </w:p>
    <w:p w14:paraId="4080D6E7" w14:textId="77777777" w:rsidR="00176771" w:rsidRDefault="00000000">
      <w:pPr>
        <w:spacing w:line="276" w:lineRule="auto"/>
        <w:rPr>
          <w:sz w:val="24"/>
          <w:szCs w:val="24"/>
        </w:rPr>
      </w:pPr>
      <w:r>
        <w:rPr>
          <w:sz w:val="24"/>
          <w:szCs w:val="24"/>
        </w:rPr>
        <w:t xml:space="preserve">Fig 4: </w:t>
      </w:r>
      <w:proofErr w:type="spellStart"/>
      <w:r>
        <w:rPr>
          <w:sz w:val="24"/>
          <w:szCs w:val="24"/>
        </w:rPr>
        <w:t>Matlab</w:t>
      </w:r>
      <w:proofErr w:type="spellEnd"/>
      <w:r>
        <w:rPr>
          <w:sz w:val="24"/>
          <w:szCs w:val="24"/>
        </w:rPr>
        <w:t xml:space="preserve"> implementation</w:t>
      </w:r>
    </w:p>
    <w:p w14:paraId="29C14365" w14:textId="77777777" w:rsidR="00176771" w:rsidRDefault="00176771">
      <w:pPr>
        <w:spacing w:line="276" w:lineRule="auto"/>
        <w:jc w:val="both"/>
        <w:rPr>
          <w:sz w:val="24"/>
          <w:szCs w:val="24"/>
        </w:rPr>
      </w:pPr>
    </w:p>
    <w:p w14:paraId="76434D9C" w14:textId="77777777" w:rsidR="00176771" w:rsidRDefault="00000000">
      <w:pPr>
        <w:spacing w:line="276" w:lineRule="auto"/>
        <w:jc w:val="both"/>
        <w:rPr>
          <w:sz w:val="24"/>
          <w:szCs w:val="24"/>
        </w:rPr>
      </w:pPr>
      <w:r>
        <w:rPr>
          <w:sz w:val="24"/>
          <w:szCs w:val="24"/>
        </w:rPr>
        <w:t xml:space="preserve">Simulation Results: </w:t>
      </w:r>
    </w:p>
    <w:p w14:paraId="0F05444C" w14:textId="77777777" w:rsidR="00176771" w:rsidRDefault="00176771">
      <w:pPr>
        <w:spacing w:line="276" w:lineRule="auto"/>
        <w:rPr>
          <w:sz w:val="24"/>
          <w:szCs w:val="24"/>
        </w:rPr>
      </w:pPr>
    </w:p>
    <w:p w14:paraId="5819DD5E" w14:textId="77777777" w:rsidR="00176771" w:rsidRDefault="00000000">
      <w:pPr>
        <w:spacing w:line="276" w:lineRule="auto"/>
        <w:rPr>
          <w:sz w:val="24"/>
          <w:szCs w:val="24"/>
        </w:rPr>
      </w:pPr>
      <w:r>
        <w:rPr>
          <w:sz w:val="24"/>
          <w:szCs w:val="24"/>
        </w:rPr>
        <w:t>Validation accuracy – 98.9%</w:t>
      </w:r>
    </w:p>
    <w:p w14:paraId="734E3D1B" w14:textId="77777777" w:rsidR="00176771" w:rsidRDefault="00000000">
      <w:pPr>
        <w:spacing w:line="276" w:lineRule="auto"/>
        <w:rPr>
          <w:sz w:val="24"/>
          <w:szCs w:val="24"/>
        </w:rPr>
      </w:pPr>
      <w:r>
        <w:rPr>
          <w:sz w:val="24"/>
          <w:szCs w:val="24"/>
        </w:rPr>
        <w:t>Test accuracy -99.2%</w:t>
      </w:r>
    </w:p>
    <w:p w14:paraId="1B8B2C79" w14:textId="77777777" w:rsidR="00176771" w:rsidRDefault="00176771">
      <w:pPr>
        <w:spacing w:line="276" w:lineRule="auto"/>
        <w:jc w:val="both"/>
        <w:rPr>
          <w:sz w:val="24"/>
          <w:szCs w:val="24"/>
        </w:rPr>
      </w:pPr>
    </w:p>
    <w:p w14:paraId="4535D494" w14:textId="77777777" w:rsidR="00176771" w:rsidRDefault="00000000">
      <w:pPr>
        <w:pStyle w:val="Heading1"/>
        <w:spacing w:line="276" w:lineRule="auto"/>
        <w:rPr>
          <w:sz w:val="24"/>
          <w:szCs w:val="24"/>
        </w:rPr>
      </w:pPr>
      <w:r>
        <w:rPr>
          <w:sz w:val="24"/>
          <w:szCs w:val="24"/>
        </w:rPr>
        <w:t>Conclusion</w:t>
      </w:r>
    </w:p>
    <w:p w14:paraId="3D291B91" w14:textId="77777777" w:rsidR="00176771" w:rsidRDefault="00176771">
      <w:pPr>
        <w:spacing w:line="276" w:lineRule="auto"/>
        <w:jc w:val="both"/>
        <w:rPr>
          <w:rFonts w:ascii="Segoe UI" w:hAnsi="Segoe UI" w:cs="Segoe UI"/>
          <w:color w:val="374151"/>
          <w:sz w:val="24"/>
          <w:szCs w:val="24"/>
          <w:shd w:val="clear" w:color="auto" w:fill="F7F7F8"/>
        </w:rPr>
      </w:pPr>
    </w:p>
    <w:p w14:paraId="6D134F6E" w14:textId="77777777" w:rsidR="00176771" w:rsidRDefault="00000000">
      <w:pPr>
        <w:spacing w:line="276" w:lineRule="auto"/>
        <w:ind w:firstLine="720"/>
        <w:jc w:val="both"/>
        <w:rPr>
          <w:sz w:val="24"/>
          <w:szCs w:val="24"/>
        </w:rPr>
      </w:pPr>
      <w:r>
        <w:rPr>
          <w:sz w:val="24"/>
          <w:szCs w:val="24"/>
        </w:rPr>
        <w:t xml:space="preserve">The investigation and recognition of functional genomics in genome-wide druggable </w:t>
      </w:r>
      <w:r>
        <w:rPr>
          <w:sz w:val="24"/>
          <w:szCs w:val="24"/>
        </w:rPr>
        <w:lastRenderedPageBreak/>
        <w:t xml:space="preserve">human genes using deep learning characterize a transformative attitude in the field of biomedical research and development. Drug discovery and innovations are developed due to the integration of deep learning with genomics. The use of hybrid optimization techniques helps in obtaining outstanding results in the identification and categorization of novel druggable human genes. Deep learning helps to obtain exceptional capabilities in analyzing vast amounts of genomic data to uncover genes accompanied with therapeutic potential. The understanding of these genomic data helps to obtain optimum results with therapeutic potential. The obtained system characterizes a major leap forward in the development of precision medicine strategies. This eventually leads to more effective treatments and improved patient consequences. They help to obtain various progressive computational tools for genomics analysis for further development. </w:t>
      </w:r>
      <w:proofErr w:type="gramStart"/>
      <w:r>
        <w:rPr>
          <w:sz w:val="24"/>
          <w:szCs w:val="24"/>
        </w:rPr>
        <w:t>Thus</w:t>
      </w:r>
      <w:proofErr w:type="gramEnd"/>
      <w:r>
        <w:rPr>
          <w:sz w:val="24"/>
          <w:szCs w:val="24"/>
        </w:rPr>
        <w:t xml:space="preserve"> the obtained system has the potential to significantly accelerate the drug discovery process which helps in the reduction of the time and cost that are interrelated with obtaining new drugs to </w:t>
      </w:r>
      <w:proofErr w:type="spellStart"/>
      <w:r>
        <w:rPr>
          <w:sz w:val="24"/>
          <w:szCs w:val="24"/>
        </w:rPr>
        <w:t>encosystem</w:t>
      </w:r>
      <w:proofErr w:type="spellEnd"/>
      <w:r>
        <w:rPr>
          <w:sz w:val="24"/>
          <w:szCs w:val="24"/>
        </w:rPr>
        <w:t>.</w:t>
      </w:r>
    </w:p>
    <w:p w14:paraId="18DB3349" w14:textId="77777777" w:rsidR="00176771" w:rsidRDefault="00000000">
      <w:pPr>
        <w:spacing w:line="276" w:lineRule="auto"/>
        <w:ind w:firstLine="720"/>
        <w:jc w:val="both"/>
        <w:rPr>
          <w:sz w:val="24"/>
          <w:szCs w:val="24"/>
        </w:rPr>
      </w:pPr>
      <w:r>
        <w:rPr>
          <w:sz w:val="24"/>
          <w:szCs w:val="24"/>
        </w:rPr>
        <w:t>.</w:t>
      </w:r>
    </w:p>
    <w:p w14:paraId="2C4B48F8" w14:textId="77777777" w:rsidR="00176771" w:rsidRDefault="00176771">
      <w:pPr>
        <w:spacing w:line="276" w:lineRule="auto"/>
        <w:ind w:firstLine="720"/>
        <w:jc w:val="both"/>
        <w:rPr>
          <w:sz w:val="24"/>
          <w:szCs w:val="24"/>
        </w:rPr>
      </w:pPr>
    </w:p>
    <w:p w14:paraId="5F3B1694" w14:textId="77777777" w:rsidR="00176771" w:rsidRDefault="00000000">
      <w:pPr>
        <w:pStyle w:val="Heading5"/>
        <w:spacing w:line="276" w:lineRule="auto"/>
        <w:rPr>
          <w:sz w:val="24"/>
          <w:szCs w:val="24"/>
        </w:rPr>
      </w:pPr>
      <w:r>
        <w:rPr>
          <w:sz w:val="24"/>
          <w:szCs w:val="24"/>
        </w:rPr>
        <w:t>References</w:t>
      </w:r>
    </w:p>
    <w:p w14:paraId="78DE065A" w14:textId="77777777" w:rsidR="00176771" w:rsidRDefault="00176771">
      <w:pPr>
        <w:pStyle w:val="references"/>
        <w:numPr>
          <w:ilvl w:val="0"/>
          <w:numId w:val="0"/>
        </w:numPr>
        <w:spacing w:line="276" w:lineRule="auto"/>
        <w:rPr>
          <w:sz w:val="24"/>
          <w:szCs w:val="24"/>
          <w:lang w:val="en-IN" w:eastAsia="en-IN"/>
        </w:rPr>
      </w:pPr>
    </w:p>
    <w:p w14:paraId="78A69BAF" w14:textId="77777777" w:rsidR="00176771" w:rsidRDefault="00000000">
      <w:pPr>
        <w:pStyle w:val="references"/>
        <w:spacing w:line="276" w:lineRule="auto"/>
        <w:rPr>
          <w:sz w:val="24"/>
          <w:szCs w:val="24"/>
          <w:lang w:val="en-IN" w:eastAsia="en-IN"/>
        </w:rPr>
      </w:pPr>
      <w:r>
        <w:rPr>
          <w:sz w:val="24"/>
          <w:szCs w:val="24"/>
          <w:lang w:val="en-IN" w:eastAsia="en-IN"/>
        </w:rPr>
        <w:t xml:space="preserve">Alvarado, C. X., </w:t>
      </w:r>
      <w:proofErr w:type="spellStart"/>
      <w:r>
        <w:rPr>
          <w:sz w:val="24"/>
          <w:szCs w:val="24"/>
          <w:lang w:val="en-IN" w:eastAsia="en-IN"/>
        </w:rPr>
        <w:t>Makarious</w:t>
      </w:r>
      <w:proofErr w:type="spellEnd"/>
      <w:r>
        <w:rPr>
          <w:sz w:val="24"/>
          <w:szCs w:val="24"/>
          <w:lang w:val="en-IN" w:eastAsia="en-IN"/>
        </w:rPr>
        <w:t>, M. B., Vitale, D., Koretsky, M. J., Bandres-</w:t>
      </w:r>
      <w:proofErr w:type="spellStart"/>
      <w:r>
        <w:rPr>
          <w:sz w:val="24"/>
          <w:szCs w:val="24"/>
          <w:lang w:val="en-IN" w:eastAsia="en-IN"/>
        </w:rPr>
        <w:t>Ciga</w:t>
      </w:r>
      <w:proofErr w:type="spellEnd"/>
      <w:r>
        <w:rPr>
          <w:sz w:val="24"/>
          <w:szCs w:val="24"/>
          <w:lang w:val="en-IN" w:eastAsia="en-IN"/>
        </w:rPr>
        <w:t xml:space="preserve">, S., Iwaki, H., Levine, K., Singleton, A., </w:t>
      </w:r>
      <w:proofErr w:type="spellStart"/>
      <w:r>
        <w:rPr>
          <w:sz w:val="24"/>
          <w:szCs w:val="24"/>
          <w:lang w:val="en-IN" w:eastAsia="en-IN"/>
        </w:rPr>
        <w:t>Faghri</w:t>
      </w:r>
      <w:proofErr w:type="spellEnd"/>
      <w:r>
        <w:rPr>
          <w:sz w:val="24"/>
          <w:szCs w:val="24"/>
          <w:lang w:val="en-IN" w:eastAsia="en-IN"/>
        </w:rPr>
        <w:t xml:space="preserve">, F., Nalls, M. A., &amp; Leonard, H. L. (2023). </w:t>
      </w:r>
      <w:proofErr w:type="spellStart"/>
      <w:r>
        <w:rPr>
          <w:sz w:val="24"/>
          <w:szCs w:val="24"/>
          <w:lang w:val="en-IN" w:eastAsia="en-IN"/>
        </w:rPr>
        <w:t>omicSynth</w:t>
      </w:r>
      <w:proofErr w:type="spellEnd"/>
      <w:r>
        <w:rPr>
          <w:sz w:val="24"/>
          <w:szCs w:val="24"/>
          <w:lang w:val="en-IN" w:eastAsia="en-IN"/>
        </w:rPr>
        <w:t>: an open multi-</w:t>
      </w:r>
      <w:proofErr w:type="spellStart"/>
      <w:r>
        <w:rPr>
          <w:sz w:val="24"/>
          <w:szCs w:val="24"/>
          <w:lang w:val="en-IN" w:eastAsia="en-IN"/>
        </w:rPr>
        <w:t>omic</w:t>
      </w:r>
      <w:proofErr w:type="spellEnd"/>
      <w:r>
        <w:rPr>
          <w:sz w:val="24"/>
          <w:szCs w:val="24"/>
          <w:lang w:val="en-IN" w:eastAsia="en-IN"/>
        </w:rPr>
        <w:t xml:space="preserve"> community resource for identifying druggable targets across neurodegenerative diseases. </w:t>
      </w:r>
      <w:proofErr w:type="spellStart"/>
      <w:r>
        <w:rPr>
          <w:i/>
          <w:iCs/>
          <w:sz w:val="24"/>
          <w:szCs w:val="24"/>
          <w:lang w:val="en-IN" w:eastAsia="en-IN"/>
        </w:rPr>
        <w:t>MedRxiv</w:t>
      </w:r>
      <w:proofErr w:type="spellEnd"/>
      <w:r>
        <w:rPr>
          <w:sz w:val="24"/>
          <w:szCs w:val="24"/>
          <w:lang w:val="en-IN" w:eastAsia="en-IN"/>
        </w:rPr>
        <w:t xml:space="preserve">, </w:t>
      </w:r>
      <w:r>
        <w:rPr>
          <w:i/>
          <w:iCs/>
          <w:sz w:val="24"/>
          <w:szCs w:val="24"/>
          <w:lang w:val="en-IN" w:eastAsia="en-IN"/>
        </w:rPr>
        <w:t>2023.04.06</w:t>
      </w:r>
      <w:r>
        <w:rPr>
          <w:sz w:val="24"/>
          <w:szCs w:val="24"/>
          <w:lang w:val="en-IN" w:eastAsia="en-IN"/>
        </w:rPr>
        <w:t>.</w:t>
      </w:r>
    </w:p>
    <w:p w14:paraId="2AAF857B" w14:textId="77777777" w:rsidR="00176771" w:rsidRDefault="00000000">
      <w:pPr>
        <w:pStyle w:val="references"/>
        <w:spacing w:line="276" w:lineRule="auto"/>
        <w:rPr>
          <w:sz w:val="24"/>
          <w:szCs w:val="24"/>
          <w:lang w:val="en-IN" w:eastAsia="en-IN"/>
        </w:rPr>
      </w:pPr>
      <w:r>
        <w:rPr>
          <w:sz w:val="24"/>
          <w:szCs w:val="24"/>
          <w:lang w:val="en-IN" w:eastAsia="en-IN"/>
        </w:rPr>
        <w:t xml:space="preserve">Frasson, I., Diamante, L., </w:t>
      </w:r>
      <w:proofErr w:type="spellStart"/>
      <w:r>
        <w:rPr>
          <w:sz w:val="24"/>
          <w:szCs w:val="24"/>
          <w:lang w:val="en-IN" w:eastAsia="en-IN"/>
        </w:rPr>
        <w:t>Zangrossi</w:t>
      </w:r>
      <w:proofErr w:type="spellEnd"/>
      <w:r>
        <w:rPr>
          <w:sz w:val="24"/>
          <w:szCs w:val="24"/>
          <w:lang w:val="en-IN" w:eastAsia="en-IN"/>
        </w:rPr>
        <w:t xml:space="preserve">, M., </w:t>
      </w:r>
      <w:proofErr w:type="spellStart"/>
      <w:r>
        <w:rPr>
          <w:sz w:val="24"/>
          <w:szCs w:val="24"/>
          <w:lang w:val="en-IN" w:eastAsia="en-IN"/>
        </w:rPr>
        <w:t>Carbognin</w:t>
      </w:r>
      <w:proofErr w:type="spellEnd"/>
      <w:r>
        <w:rPr>
          <w:sz w:val="24"/>
          <w:szCs w:val="24"/>
          <w:lang w:val="en-IN" w:eastAsia="en-IN"/>
        </w:rPr>
        <w:t xml:space="preserve">, E., Pietà, A. D., Penna, A., Rosato, A., Verin, R., </w:t>
      </w:r>
      <w:proofErr w:type="spellStart"/>
      <w:r>
        <w:rPr>
          <w:sz w:val="24"/>
          <w:szCs w:val="24"/>
          <w:lang w:val="en-IN" w:eastAsia="en-IN"/>
        </w:rPr>
        <w:t>Torrigiani</w:t>
      </w:r>
      <w:proofErr w:type="spellEnd"/>
      <w:r>
        <w:rPr>
          <w:sz w:val="24"/>
          <w:szCs w:val="24"/>
          <w:lang w:val="en-IN" w:eastAsia="en-IN"/>
        </w:rPr>
        <w:t xml:space="preserve">, F., Salata, C., Vaccaro, L., </w:t>
      </w:r>
      <w:proofErr w:type="spellStart"/>
      <w:r>
        <w:rPr>
          <w:sz w:val="24"/>
          <w:szCs w:val="24"/>
          <w:lang w:val="en-IN" w:eastAsia="en-IN"/>
        </w:rPr>
        <w:t>Cacchiarelli</w:t>
      </w:r>
      <w:proofErr w:type="spellEnd"/>
      <w:r>
        <w:rPr>
          <w:sz w:val="24"/>
          <w:szCs w:val="24"/>
          <w:lang w:val="en-IN" w:eastAsia="en-IN"/>
        </w:rPr>
        <w:t xml:space="preserve">, D., Richter, S. N., Montagner, M., &amp; Martello, G. (2023). Identification of druggable host dependency </w:t>
      </w:r>
      <w:r>
        <w:rPr>
          <w:sz w:val="24"/>
          <w:szCs w:val="24"/>
          <w:lang w:val="en-IN" w:eastAsia="en-IN"/>
        </w:rPr>
        <w:t xml:space="preserve">factors shared by multiple SARS-CoV-2 variants of concern. </w:t>
      </w:r>
      <w:proofErr w:type="spellStart"/>
      <w:r>
        <w:rPr>
          <w:i/>
          <w:iCs/>
          <w:sz w:val="24"/>
          <w:szCs w:val="24"/>
          <w:lang w:val="en-IN" w:eastAsia="en-IN"/>
        </w:rPr>
        <w:t>BioRxiv</w:t>
      </w:r>
      <w:proofErr w:type="spellEnd"/>
      <w:r>
        <w:rPr>
          <w:sz w:val="24"/>
          <w:szCs w:val="24"/>
          <w:lang w:val="en-IN" w:eastAsia="en-IN"/>
        </w:rPr>
        <w:t>.</w:t>
      </w:r>
    </w:p>
    <w:p w14:paraId="2AA091BB" w14:textId="77777777" w:rsidR="00176771" w:rsidRDefault="00000000">
      <w:pPr>
        <w:pStyle w:val="references"/>
        <w:spacing w:line="276" w:lineRule="auto"/>
        <w:rPr>
          <w:sz w:val="24"/>
          <w:szCs w:val="24"/>
          <w:lang w:val="en-IN" w:eastAsia="en-IN"/>
        </w:rPr>
      </w:pPr>
      <w:proofErr w:type="spellStart"/>
      <w:r>
        <w:rPr>
          <w:sz w:val="24"/>
          <w:szCs w:val="24"/>
          <w:lang w:val="en-IN" w:eastAsia="en-IN"/>
        </w:rPr>
        <w:t>Grusanovic</w:t>
      </w:r>
      <w:proofErr w:type="spellEnd"/>
      <w:r>
        <w:rPr>
          <w:sz w:val="24"/>
          <w:szCs w:val="24"/>
          <w:lang w:val="en-IN" w:eastAsia="en-IN"/>
        </w:rPr>
        <w:t xml:space="preserve">, S., Danek, P., Kuzmina, M., </w:t>
      </w:r>
      <w:proofErr w:type="spellStart"/>
      <w:r>
        <w:rPr>
          <w:sz w:val="24"/>
          <w:szCs w:val="24"/>
          <w:lang w:val="en-IN" w:eastAsia="en-IN"/>
        </w:rPr>
        <w:t>Adamcova</w:t>
      </w:r>
      <w:proofErr w:type="spellEnd"/>
      <w:r>
        <w:rPr>
          <w:sz w:val="24"/>
          <w:szCs w:val="24"/>
          <w:lang w:val="en-IN" w:eastAsia="en-IN"/>
        </w:rPr>
        <w:t xml:space="preserve">, M. K., </w:t>
      </w:r>
      <w:proofErr w:type="spellStart"/>
      <w:r>
        <w:rPr>
          <w:sz w:val="24"/>
          <w:szCs w:val="24"/>
          <w:lang w:val="en-IN" w:eastAsia="en-IN"/>
        </w:rPr>
        <w:t>Burocziova</w:t>
      </w:r>
      <w:proofErr w:type="spellEnd"/>
      <w:r>
        <w:rPr>
          <w:sz w:val="24"/>
          <w:szCs w:val="24"/>
          <w:lang w:val="en-IN" w:eastAsia="en-IN"/>
        </w:rPr>
        <w:t xml:space="preserve">, M., </w:t>
      </w:r>
      <w:proofErr w:type="spellStart"/>
      <w:r>
        <w:rPr>
          <w:sz w:val="24"/>
          <w:szCs w:val="24"/>
          <w:lang w:val="en-IN" w:eastAsia="en-IN"/>
        </w:rPr>
        <w:t>Mikyskova</w:t>
      </w:r>
      <w:proofErr w:type="spellEnd"/>
      <w:r>
        <w:rPr>
          <w:sz w:val="24"/>
          <w:szCs w:val="24"/>
          <w:lang w:val="en-IN" w:eastAsia="en-IN"/>
        </w:rPr>
        <w:t xml:space="preserve">, R., </w:t>
      </w:r>
      <w:proofErr w:type="spellStart"/>
      <w:r>
        <w:rPr>
          <w:sz w:val="24"/>
          <w:szCs w:val="24"/>
          <w:lang w:val="en-IN" w:eastAsia="en-IN"/>
        </w:rPr>
        <w:t>Vanickova</w:t>
      </w:r>
      <w:proofErr w:type="spellEnd"/>
      <w:r>
        <w:rPr>
          <w:sz w:val="24"/>
          <w:szCs w:val="24"/>
          <w:lang w:val="en-IN" w:eastAsia="en-IN"/>
        </w:rPr>
        <w:t xml:space="preserve">, K., Kosanovic, S., </w:t>
      </w:r>
      <w:proofErr w:type="spellStart"/>
      <w:r>
        <w:rPr>
          <w:sz w:val="24"/>
          <w:szCs w:val="24"/>
          <w:lang w:val="en-IN" w:eastAsia="en-IN"/>
        </w:rPr>
        <w:t>Pokorna</w:t>
      </w:r>
      <w:proofErr w:type="spellEnd"/>
      <w:r>
        <w:rPr>
          <w:sz w:val="24"/>
          <w:szCs w:val="24"/>
          <w:lang w:val="en-IN" w:eastAsia="en-IN"/>
        </w:rPr>
        <w:t xml:space="preserve">, J., Reinis, M., </w:t>
      </w:r>
      <w:proofErr w:type="spellStart"/>
      <w:r>
        <w:rPr>
          <w:sz w:val="24"/>
          <w:szCs w:val="24"/>
          <w:lang w:val="en-IN" w:eastAsia="en-IN"/>
        </w:rPr>
        <w:t>Brdicka</w:t>
      </w:r>
      <w:proofErr w:type="spellEnd"/>
      <w:r>
        <w:rPr>
          <w:sz w:val="24"/>
          <w:szCs w:val="24"/>
          <w:lang w:val="en-IN" w:eastAsia="en-IN"/>
        </w:rPr>
        <w:t xml:space="preserve">, T., &amp; Alberich‐Jorda, M. (2023). Chronic inflammation decreases HSC fitness by activating the druggable Jak/Stat3 </w:t>
      </w:r>
      <w:proofErr w:type="spellStart"/>
      <w:r>
        <w:rPr>
          <w:sz w:val="24"/>
          <w:szCs w:val="24"/>
          <w:lang w:val="en-IN" w:eastAsia="en-IN"/>
        </w:rPr>
        <w:t>signaling</w:t>
      </w:r>
      <w:proofErr w:type="spellEnd"/>
      <w:r>
        <w:rPr>
          <w:sz w:val="24"/>
          <w:szCs w:val="24"/>
          <w:lang w:val="en-IN" w:eastAsia="en-IN"/>
        </w:rPr>
        <w:t xml:space="preserve"> </w:t>
      </w:r>
      <w:proofErr w:type="gramStart"/>
      <w:r>
        <w:rPr>
          <w:sz w:val="24"/>
          <w:szCs w:val="24"/>
          <w:lang w:val="en-IN" w:eastAsia="en-IN"/>
        </w:rPr>
        <w:t>pathway .</w:t>
      </w:r>
      <w:proofErr w:type="gramEnd"/>
      <w:r>
        <w:rPr>
          <w:sz w:val="24"/>
          <w:szCs w:val="24"/>
          <w:lang w:val="en-IN" w:eastAsia="en-IN"/>
        </w:rPr>
        <w:t xml:space="preserve"> </w:t>
      </w:r>
      <w:r>
        <w:rPr>
          <w:i/>
          <w:iCs/>
          <w:sz w:val="24"/>
          <w:szCs w:val="24"/>
          <w:lang w:val="en-IN" w:eastAsia="en-IN"/>
        </w:rPr>
        <w:t>EMBO Reports</w:t>
      </w:r>
      <w:r>
        <w:rPr>
          <w:sz w:val="24"/>
          <w:szCs w:val="24"/>
          <w:lang w:val="en-IN" w:eastAsia="en-IN"/>
        </w:rPr>
        <w:t xml:space="preserve">, </w:t>
      </w:r>
      <w:r>
        <w:rPr>
          <w:i/>
          <w:iCs/>
          <w:sz w:val="24"/>
          <w:szCs w:val="24"/>
          <w:lang w:val="en-IN" w:eastAsia="en-IN"/>
        </w:rPr>
        <w:t>24</w:t>
      </w:r>
      <w:r>
        <w:rPr>
          <w:sz w:val="24"/>
          <w:szCs w:val="24"/>
          <w:lang w:val="en-IN" w:eastAsia="en-IN"/>
        </w:rPr>
        <w:t>(1). https://doi.org/10.15252/embr.202254729</w:t>
      </w:r>
    </w:p>
    <w:p w14:paraId="6D0388CD" w14:textId="77777777" w:rsidR="00176771" w:rsidRDefault="00000000">
      <w:pPr>
        <w:pStyle w:val="references"/>
        <w:spacing w:line="276" w:lineRule="auto"/>
        <w:rPr>
          <w:sz w:val="24"/>
          <w:szCs w:val="24"/>
          <w:lang w:val="en-IN" w:eastAsia="en-IN"/>
        </w:rPr>
      </w:pPr>
      <w:r>
        <w:rPr>
          <w:sz w:val="24"/>
          <w:szCs w:val="24"/>
          <w:lang w:val="en-IN" w:eastAsia="en-IN"/>
        </w:rPr>
        <w:t xml:space="preserve">Xiao, J.-F., Broz, M., </w:t>
      </w:r>
      <w:proofErr w:type="spellStart"/>
      <w:r>
        <w:rPr>
          <w:sz w:val="24"/>
          <w:szCs w:val="24"/>
          <w:lang w:val="en-IN" w:eastAsia="en-IN"/>
        </w:rPr>
        <w:t>Piras</w:t>
      </w:r>
      <w:proofErr w:type="spellEnd"/>
      <w:r>
        <w:rPr>
          <w:sz w:val="24"/>
          <w:szCs w:val="24"/>
          <w:lang w:val="en-IN" w:eastAsia="en-IN"/>
        </w:rPr>
        <w:t xml:space="preserve">, R., Ishaya, K., Ko, E., &amp; </w:t>
      </w:r>
      <w:proofErr w:type="spellStart"/>
      <w:r>
        <w:rPr>
          <w:sz w:val="24"/>
          <w:szCs w:val="24"/>
          <w:lang w:val="en-IN" w:eastAsia="en-IN"/>
        </w:rPr>
        <w:t>Guarnerio</w:t>
      </w:r>
      <w:proofErr w:type="spellEnd"/>
      <w:r>
        <w:rPr>
          <w:sz w:val="24"/>
          <w:szCs w:val="24"/>
          <w:lang w:val="en-IN" w:eastAsia="en-IN"/>
        </w:rPr>
        <w:t xml:space="preserve">, J. (2023). Abstract 1364: Profiling </w:t>
      </w:r>
      <w:proofErr w:type="spellStart"/>
      <w:r>
        <w:rPr>
          <w:sz w:val="24"/>
          <w:szCs w:val="24"/>
          <w:lang w:val="en-IN" w:eastAsia="en-IN"/>
        </w:rPr>
        <w:t>tumor</w:t>
      </w:r>
      <w:proofErr w:type="spellEnd"/>
      <w:r>
        <w:rPr>
          <w:sz w:val="24"/>
          <w:szCs w:val="24"/>
          <w:lang w:val="en-IN" w:eastAsia="en-IN"/>
        </w:rPr>
        <w:t xml:space="preserve"> microenvironment for therapeutic intervention to soft-tissue sarcomas. </w:t>
      </w:r>
      <w:r>
        <w:rPr>
          <w:i/>
          <w:iCs/>
          <w:sz w:val="24"/>
          <w:szCs w:val="24"/>
          <w:lang w:val="en-IN" w:eastAsia="en-IN"/>
        </w:rPr>
        <w:t>Cancer Research</w:t>
      </w:r>
      <w:r>
        <w:rPr>
          <w:sz w:val="24"/>
          <w:szCs w:val="24"/>
          <w:lang w:val="en-IN" w:eastAsia="en-IN"/>
        </w:rPr>
        <w:t xml:space="preserve">, </w:t>
      </w:r>
      <w:r>
        <w:rPr>
          <w:i/>
          <w:iCs/>
          <w:sz w:val="24"/>
          <w:szCs w:val="24"/>
          <w:lang w:val="en-IN" w:eastAsia="en-IN"/>
        </w:rPr>
        <w:t>83</w:t>
      </w:r>
      <w:r>
        <w:rPr>
          <w:sz w:val="24"/>
          <w:szCs w:val="24"/>
          <w:lang w:val="en-IN" w:eastAsia="en-IN"/>
        </w:rPr>
        <w:t>(7_Supplement). https://doi.org/10.1158/1538-7445.am2023-1364</w:t>
      </w:r>
    </w:p>
    <w:p w14:paraId="3BA40075" w14:textId="77777777" w:rsidR="00176771" w:rsidRDefault="00000000">
      <w:pPr>
        <w:pStyle w:val="references"/>
        <w:spacing w:line="276" w:lineRule="auto"/>
        <w:rPr>
          <w:sz w:val="24"/>
          <w:szCs w:val="24"/>
          <w:lang w:val="en-IN" w:eastAsia="en-IN"/>
        </w:rPr>
      </w:pPr>
      <w:r>
        <w:rPr>
          <w:sz w:val="24"/>
          <w:szCs w:val="24"/>
          <w:lang w:val="en-IN" w:eastAsia="en-IN"/>
        </w:rPr>
        <w:t xml:space="preserve">Shu, Y., Hai, Y., Cao, L., &amp; Wu, J. (2023). Deep-learning based approach to identify substrates of human E3 ubiquitin ligases and </w:t>
      </w:r>
      <w:proofErr w:type="spellStart"/>
      <w:r>
        <w:rPr>
          <w:sz w:val="24"/>
          <w:szCs w:val="24"/>
          <w:lang w:val="en-IN" w:eastAsia="en-IN"/>
        </w:rPr>
        <w:t>deubiquitinases</w:t>
      </w:r>
      <w:proofErr w:type="spellEnd"/>
      <w:r>
        <w:rPr>
          <w:sz w:val="24"/>
          <w:szCs w:val="24"/>
          <w:lang w:val="en-IN" w:eastAsia="en-IN"/>
        </w:rPr>
        <w:t xml:space="preserve">. </w:t>
      </w:r>
      <w:r>
        <w:rPr>
          <w:i/>
          <w:iCs/>
          <w:sz w:val="24"/>
          <w:szCs w:val="24"/>
          <w:lang w:val="en-IN" w:eastAsia="en-IN"/>
        </w:rPr>
        <w:t>Computational and Structural Biotechnology Journal</w:t>
      </w:r>
      <w:r>
        <w:rPr>
          <w:sz w:val="24"/>
          <w:szCs w:val="24"/>
          <w:lang w:val="en-IN" w:eastAsia="en-IN"/>
        </w:rPr>
        <w:t xml:space="preserve">, </w:t>
      </w:r>
      <w:r>
        <w:rPr>
          <w:i/>
          <w:iCs/>
          <w:sz w:val="24"/>
          <w:szCs w:val="24"/>
          <w:lang w:val="en-IN" w:eastAsia="en-IN"/>
        </w:rPr>
        <w:t>21</w:t>
      </w:r>
      <w:r>
        <w:rPr>
          <w:sz w:val="24"/>
          <w:szCs w:val="24"/>
          <w:lang w:val="en-IN" w:eastAsia="en-IN"/>
        </w:rPr>
        <w:t>. https://doi.org/10.1016/j.csbj.2023.01.021</w:t>
      </w:r>
    </w:p>
    <w:p w14:paraId="1DB25635" w14:textId="77777777" w:rsidR="00176771" w:rsidRDefault="00000000">
      <w:pPr>
        <w:pStyle w:val="references"/>
        <w:spacing w:line="276" w:lineRule="auto"/>
        <w:rPr>
          <w:sz w:val="24"/>
          <w:szCs w:val="24"/>
          <w:lang w:val="en-IN" w:eastAsia="en-IN"/>
        </w:rPr>
      </w:pPr>
      <w:r>
        <w:rPr>
          <w:sz w:val="24"/>
          <w:szCs w:val="24"/>
          <w:lang w:val="en-IN" w:eastAsia="en-IN"/>
        </w:rPr>
        <w:t xml:space="preserve">Henrique Santana Silveira, P., &amp; Pita, S. S. da R. (2023). Druggable sites identification in Streptococcus mutans </w:t>
      </w:r>
      <w:proofErr w:type="spellStart"/>
      <w:r>
        <w:rPr>
          <w:sz w:val="24"/>
          <w:szCs w:val="24"/>
          <w:lang w:val="en-IN" w:eastAsia="en-IN"/>
        </w:rPr>
        <w:t>VicRK</w:t>
      </w:r>
      <w:proofErr w:type="spellEnd"/>
      <w:r>
        <w:rPr>
          <w:sz w:val="24"/>
          <w:szCs w:val="24"/>
          <w:lang w:val="en-IN" w:eastAsia="en-IN"/>
        </w:rPr>
        <w:t xml:space="preserve"> system evaluated by </w:t>
      </w:r>
      <w:proofErr w:type="spellStart"/>
      <w:r>
        <w:rPr>
          <w:sz w:val="24"/>
          <w:szCs w:val="24"/>
          <w:lang w:val="en-IN" w:eastAsia="en-IN"/>
        </w:rPr>
        <w:t>catechols</w:t>
      </w:r>
      <w:proofErr w:type="spellEnd"/>
      <w:r>
        <w:rPr>
          <w:sz w:val="24"/>
          <w:szCs w:val="24"/>
          <w:lang w:val="en-IN" w:eastAsia="en-IN"/>
        </w:rPr>
        <w:t xml:space="preserve">. </w:t>
      </w:r>
      <w:r>
        <w:rPr>
          <w:i/>
          <w:iCs/>
          <w:sz w:val="24"/>
          <w:szCs w:val="24"/>
          <w:lang w:val="en-IN" w:eastAsia="en-IN"/>
        </w:rPr>
        <w:t>Journal of Biomolecular Structure and Dynamics</w:t>
      </w:r>
      <w:r>
        <w:rPr>
          <w:sz w:val="24"/>
          <w:szCs w:val="24"/>
          <w:lang w:val="en-IN" w:eastAsia="en-IN"/>
        </w:rPr>
        <w:t>. https://doi.org/10.1080/07391102.2023.2166118</w:t>
      </w:r>
    </w:p>
    <w:p w14:paraId="5DA1F097" w14:textId="77777777" w:rsidR="00176771" w:rsidRDefault="00000000">
      <w:pPr>
        <w:pStyle w:val="references"/>
        <w:spacing w:line="276" w:lineRule="auto"/>
        <w:rPr>
          <w:sz w:val="24"/>
          <w:szCs w:val="24"/>
          <w:lang w:val="en-IN" w:eastAsia="en-IN"/>
        </w:rPr>
      </w:pPr>
      <w:proofErr w:type="spellStart"/>
      <w:r>
        <w:rPr>
          <w:sz w:val="24"/>
          <w:szCs w:val="24"/>
          <w:lang w:val="en-IN" w:eastAsia="en-IN"/>
        </w:rPr>
        <w:t>Pentimalli</w:t>
      </w:r>
      <w:proofErr w:type="spellEnd"/>
      <w:r>
        <w:rPr>
          <w:sz w:val="24"/>
          <w:szCs w:val="24"/>
          <w:lang w:val="en-IN" w:eastAsia="en-IN"/>
        </w:rPr>
        <w:t>, T. M., Schallenberg, S., León-</w:t>
      </w:r>
      <w:proofErr w:type="spellStart"/>
      <w:r>
        <w:rPr>
          <w:sz w:val="24"/>
          <w:szCs w:val="24"/>
          <w:lang w:val="en-IN" w:eastAsia="en-IN"/>
        </w:rPr>
        <w:t>Periñán</w:t>
      </w:r>
      <w:proofErr w:type="spellEnd"/>
      <w:r>
        <w:rPr>
          <w:sz w:val="24"/>
          <w:szCs w:val="24"/>
          <w:lang w:val="en-IN" w:eastAsia="en-IN"/>
        </w:rPr>
        <w:t xml:space="preserve">, D., </w:t>
      </w:r>
      <w:proofErr w:type="spellStart"/>
      <w:r>
        <w:rPr>
          <w:sz w:val="24"/>
          <w:szCs w:val="24"/>
          <w:lang w:val="en-IN" w:eastAsia="en-IN"/>
        </w:rPr>
        <w:t>Legnini</w:t>
      </w:r>
      <w:proofErr w:type="spellEnd"/>
      <w:r>
        <w:rPr>
          <w:sz w:val="24"/>
          <w:szCs w:val="24"/>
          <w:lang w:val="en-IN" w:eastAsia="en-IN"/>
        </w:rPr>
        <w:t xml:space="preserve">, I., </w:t>
      </w:r>
      <w:proofErr w:type="spellStart"/>
      <w:r>
        <w:rPr>
          <w:sz w:val="24"/>
          <w:szCs w:val="24"/>
          <w:lang w:val="en-IN" w:eastAsia="en-IN"/>
        </w:rPr>
        <w:t>Theurillat</w:t>
      </w:r>
      <w:proofErr w:type="spellEnd"/>
      <w:r>
        <w:rPr>
          <w:sz w:val="24"/>
          <w:szCs w:val="24"/>
          <w:lang w:val="en-IN" w:eastAsia="en-IN"/>
        </w:rPr>
        <w:t xml:space="preserve">, I., Thomas, G., </w:t>
      </w:r>
      <w:proofErr w:type="spellStart"/>
      <w:r>
        <w:rPr>
          <w:sz w:val="24"/>
          <w:szCs w:val="24"/>
          <w:lang w:val="en-IN" w:eastAsia="en-IN"/>
        </w:rPr>
        <w:t>Boltengagen</w:t>
      </w:r>
      <w:proofErr w:type="spellEnd"/>
      <w:r>
        <w:rPr>
          <w:sz w:val="24"/>
          <w:szCs w:val="24"/>
          <w:lang w:val="en-IN" w:eastAsia="en-IN"/>
        </w:rPr>
        <w:t xml:space="preserve">, A., Fritzsche, S., Nimo, J., Ruff, L., Dernbach, G., </w:t>
      </w:r>
      <w:proofErr w:type="spellStart"/>
      <w:r>
        <w:rPr>
          <w:sz w:val="24"/>
          <w:szCs w:val="24"/>
          <w:lang w:val="en-IN" w:eastAsia="en-IN"/>
        </w:rPr>
        <w:t>Jurmeister</w:t>
      </w:r>
      <w:proofErr w:type="spellEnd"/>
      <w:r>
        <w:rPr>
          <w:sz w:val="24"/>
          <w:szCs w:val="24"/>
          <w:lang w:val="en-IN" w:eastAsia="en-IN"/>
        </w:rPr>
        <w:t xml:space="preserve">, P., Murphy, S., Gregory, M. T., Liang, Y., </w:t>
      </w:r>
      <w:proofErr w:type="spellStart"/>
      <w:r>
        <w:rPr>
          <w:sz w:val="24"/>
          <w:szCs w:val="24"/>
          <w:lang w:val="en-IN" w:eastAsia="en-IN"/>
        </w:rPr>
        <w:t>Cordenonsi</w:t>
      </w:r>
      <w:proofErr w:type="spellEnd"/>
      <w:r>
        <w:rPr>
          <w:sz w:val="24"/>
          <w:szCs w:val="24"/>
          <w:lang w:val="en-IN" w:eastAsia="en-IN"/>
        </w:rPr>
        <w:t xml:space="preserve">, M., Piccolo, S., Coscia, F., Woehler, A., … </w:t>
      </w:r>
      <w:proofErr w:type="spellStart"/>
      <w:r>
        <w:rPr>
          <w:sz w:val="24"/>
          <w:szCs w:val="24"/>
          <w:lang w:val="en-IN" w:eastAsia="en-IN"/>
        </w:rPr>
        <w:t>Rajewsky</w:t>
      </w:r>
      <w:proofErr w:type="spellEnd"/>
      <w:r>
        <w:rPr>
          <w:sz w:val="24"/>
          <w:szCs w:val="24"/>
          <w:lang w:val="en-IN" w:eastAsia="en-IN"/>
        </w:rPr>
        <w:t xml:space="preserve">, N. (2023). High-resolution molecular atlas of a lung </w:t>
      </w:r>
      <w:proofErr w:type="spellStart"/>
      <w:r>
        <w:rPr>
          <w:sz w:val="24"/>
          <w:szCs w:val="24"/>
          <w:lang w:val="en-IN" w:eastAsia="en-IN"/>
        </w:rPr>
        <w:t>tumor</w:t>
      </w:r>
      <w:proofErr w:type="spellEnd"/>
      <w:r>
        <w:rPr>
          <w:sz w:val="24"/>
          <w:szCs w:val="24"/>
          <w:lang w:val="en-IN" w:eastAsia="en-IN"/>
        </w:rPr>
        <w:t xml:space="preserve"> in 3D. </w:t>
      </w:r>
      <w:proofErr w:type="spellStart"/>
      <w:r>
        <w:rPr>
          <w:i/>
          <w:iCs/>
          <w:sz w:val="24"/>
          <w:szCs w:val="24"/>
          <w:lang w:val="en-IN" w:eastAsia="en-IN"/>
        </w:rPr>
        <w:t>BioRxiv</w:t>
      </w:r>
      <w:proofErr w:type="spellEnd"/>
      <w:r>
        <w:rPr>
          <w:sz w:val="24"/>
          <w:szCs w:val="24"/>
          <w:lang w:val="en-IN" w:eastAsia="en-IN"/>
        </w:rPr>
        <w:t>. https://doi.org/10.1101/2023.05.10.539644</w:t>
      </w:r>
    </w:p>
    <w:p w14:paraId="2897B9AF" w14:textId="77777777" w:rsidR="00176771" w:rsidRDefault="00000000">
      <w:pPr>
        <w:pStyle w:val="references"/>
        <w:spacing w:line="276" w:lineRule="auto"/>
        <w:rPr>
          <w:sz w:val="24"/>
          <w:szCs w:val="24"/>
          <w:lang w:val="en-IN" w:eastAsia="en-IN"/>
        </w:rPr>
      </w:pPr>
      <w:r>
        <w:rPr>
          <w:sz w:val="24"/>
          <w:szCs w:val="24"/>
          <w:lang w:val="en-IN" w:eastAsia="en-IN"/>
        </w:rPr>
        <w:t xml:space="preserve">Shami, A., Alharbi, N. K., Al-Saeed, F. A., </w:t>
      </w:r>
      <w:proofErr w:type="spellStart"/>
      <w:r>
        <w:rPr>
          <w:sz w:val="24"/>
          <w:szCs w:val="24"/>
          <w:lang w:val="en-IN" w:eastAsia="en-IN"/>
        </w:rPr>
        <w:t>Alsaegh</w:t>
      </w:r>
      <w:proofErr w:type="spellEnd"/>
      <w:r>
        <w:rPr>
          <w:sz w:val="24"/>
          <w:szCs w:val="24"/>
          <w:lang w:val="en-IN" w:eastAsia="en-IN"/>
        </w:rPr>
        <w:t xml:space="preserve">, A. A., al </w:t>
      </w:r>
      <w:proofErr w:type="spellStart"/>
      <w:r>
        <w:rPr>
          <w:sz w:val="24"/>
          <w:szCs w:val="24"/>
          <w:lang w:val="en-IN" w:eastAsia="en-IN"/>
        </w:rPr>
        <w:t>Syaad</w:t>
      </w:r>
      <w:proofErr w:type="spellEnd"/>
      <w:r>
        <w:rPr>
          <w:sz w:val="24"/>
          <w:szCs w:val="24"/>
          <w:lang w:val="en-IN" w:eastAsia="en-IN"/>
        </w:rPr>
        <w:t xml:space="preserve">, K. M., Abd El-Rahim, I. H. A., Mostafa, Y. S., &amp; Ahmed, A. </w:t>
      </w:r>
      <w:r>
        <w:rPr>
          <w:sz w:val="24"/>
          <w:szCs w:val="24"/>
          <w:lang w:val="en-IN" w:eastAsia="en-IN"/>
        </w:rPr>
        <w:lastRenderedPageBreak/>
        <w:t xml:space="preserve">E. (2023). In Silico Subtractive Proteomics and Molecular Docking Approaches for the Identification of Novel Inhibitors against Streptococcus pneumoniae Strain D39. </w:t>
      </w:r>
      <w:r>
        <w:rPr>
          <w:i/>
          <w:iCs/>
          <w:sz w:val="24"/>
          <w:szCs w:val="24"/>
          <w:lang w:val="en-IN" w:eastAsia="en-IN"/>
        </w:rPr>
        <w:t>Life</w:t>
      </w:r>
      <w:r>
        <w:rPr>
          <w:sz w:val="24"/>
          <w:szCs w:val="24"/>
          <w:lang w:val="en-IN" w:eastAsia="en-IN"/>
        </w:rPr>
        <w:t xml:space="preserve">, </w:t>
      </w:r>
      <w:r>
        <w:rPr>
          <w:i/>
          <w:iCs/>
          <w:sz w:val="24"/>
          <w:szCs w:val="24"/>
          <w:lang w:val="en-IN" w:eastAsia="en-IN"/>
        </w:rPr>
        <w:t>13</w:t>
      </w:r>
      <w:r>
        <w:rPr>
          <w:sz w:val="24"/>
          <w:szCs w:val="24"/>
          <w:lang w:val="en-IN" w:eastAsia="en-IN"/>
        </w:rPr>
        <w:t>(5). https://doi.org/10.3390/life13051128</w:t>
      </w:r>
    </w:p>
    <w:p w14:paraId="5FBB2678" w14:textId="77777777" w:rsidR="00176771" w:rsidRDefault="00000000">
      <w:pPr>
        <w:pStyle w:val="references"/>
        <w:spacing w:line="276" w:lineRule="auto"/>
        <w:rPr>
          <w:sz w:val="24"/>
          <w:szCs w:val="24"/>
          <w:lang w:val="en-IN" w:eastAsia="en-IN"/>
        </w:rPr>
      </w:pPr>
      <w:proofErr w:type="spellStart"/>
      <w:r>
        <w:rPr>
          <w:sz w:val="24"/>
          <w:szCs w:val="24"/>
          <w:lang w:val="en-IN" w:eastAsia="en-IN"/>
        </w:rPr>
        <w:t>Winnard</w:t>
      </w:r>
      <w:proofErr w:type="spellEnd"/>
      <w:r>
        <w:rPr>
          <w:sz w:val="24"/>
          <w:szCs w:val="24"/>
          <w:lang w:val="en-IN" w:eastAsia="en-IN"/>
        </w:rPr>
        <w:t xml:space="preserve">, P. T., Morsberger, L., </w:t>
      </w:r>
      <w:proofErr w:type="spellStart"/>
      <w:r>
        <w:rPr>
          <w:sz w:val="24"/>
          <w:szCs w:val="24"/>
          <w:lang w:val="en-IN" w:eastAsia="en-IN"/>
        </w:rPr>
        <w:t>Yonescu</w:t>
      </w:r>
      <w:proofErr w:type="spellEnd"/>
      <w:r>
        <w:rPr>
          <w:sz w:val="24"/>
          <w:szCs w:val="24"/>
          <w:lang w:val="en-IN" w:eastAsia="en-IN"/>
        </w:rPr>
        <w:t xml:space="preserve">, R., Jiang, L., Zou, Y. S., &amp; Raman, V. (2023). Isogenic Cell Lines Derived from Specific Organ Metastases Exhibit Divergent </w:t>
      </w:r>
      <w:proofErr w:type="spellStart"/>
      <w:r>
        <w:rPr>
          <w:sz w:val="24"/>
          <w:szCs w:val="24"/>
          <w:lang w:val="en-IN" w:eastAsia="en-IN"/>
        </w:rPr>
        <w:t>Cytogenomic</w:t>
      </w:r>
      <w:proofErr w:type="spellEnd"/>
      <w:r>
        <w:rPr>
          <w:sz w:val="24"/>
          <w:szCs w:val="24"/>
          <w:lang w:val="en-IN" w:eastAsia="en-IN"/>
        </w:rPr>
        <w:t xml:space="preserve"> Aberrations. </w:t>
      </w:r>
      <w:r>
        <w:rPr>
          <w:i/>
          <w:iCs/>
          <w:sz w:val="24"/>
          <w:szCs w:val="24"/>
          <w:lang w:val="en-IN" w:eastAsia="en-IN"/>
        </w:rPr>
        <w:t>Cancers</w:t>
      </w:r>
      <w:r>
        <w:rPr>
          <w:sz w:val="24"/>
          <w:szCs w:val="24"/>
          <w:lang w:val="en-IN" w:eastAsia="en-IN"/>
        </w:rPr>
        <w:t xml:space="preserve">, </w:t>
      </w:r>
      <w:r>
        <w:rPr>
          <w:i/>
          <w:iCs/>
          <w:sz w:val="24"/>
          <w:szCs w:val="24"/>
          <w:lang w:val="en-IN" w:eastAsia="en-IN"/>
        </w:rPr>
        <w:t>15</w:t>
      </w:r>
      <w:r>
        <w:rPr>
          <w:sz w:val="24"/>
          <w:szCs w:val="24"/>
          <w:lang w:val="en-IN" w:eastAsia="en-IN"/>
        </w:rPr>
        <w:t>(5). https://doi.org/10.3390/cancers15051420</w:t>
      </w:r>
    </w:p>
    <w:p w14:paraId="29BFB6C4" w14:textId="77777777" w:rsidR="00176771" w:rsidRDefault="00000000">
      <w:pPr>
        <w:pStyle w:val="references"/>
        <w:spacing w:line="276" w:lineRule="auto"/>
        <w:rPr>
          <w:sz w:val="24"/>
          <w:szCs w:val="24"/>
          <w:lang w:val="en-IN" w:eastAsia="en-IN"/>
        </w:rPr>
      </w:pPr>
      <w:r>
        <w:rPr>
          <w:sz w:val="24"/>
          <w:szCs w:val="24"/>
          <w:lang w:val="en-IN" w:eastAsia="en-IN"/>
        </w:rPr>
        <w:t xml:space="preserve">Kaur, H., Yerra, V. G., Batchu, S. N., Tran, D. T., Kabir, M. D. G., Liu, Y., Advani, S. L., Sedrak, P., Geldenhuys, L., </w:t>
      </w:r>
      <w:proofErr w:type="spellStart"/>
      <w:r>
        <w:rPr>
          <w:sz w:val="24"/>
          <w:szCs w:val="24"/>
          <w:lang w:val="en-IN" w:eastAsia="en-IN"/>
        </w:rPr>
        <w:t>Tennankore</w:t>
      </w:r>
      <w:proofErr w:type="spellEnd"/>
      <w:r>
        <w:rPr>
          <w:sz w:val="24"/>
          <w:szCs w:val="24"/>
          <w:lang w:val="en-IN" w:eastAsia="en-IN"/>
        </w:rPr>
        <w:t xml:space="preserve">, K. K., </w:t>
      </w:r>
      <w:proofErr w:type="spellStart"/>
      <w:r>
        <w:rPr>
          <w:sz w:val="24"/>
          <w:szCs w:val="24"/>
          <w:lang w:val="en-IN" w:eastAsia="en-IN"/>
        </w:rPr>
        <w:t>Poyah</w:t>
      </w:r>
      <w:proofErr w:type="spellEnd"/>
      <w:r>
        <w:rPr>
          <w:sz w:val="24"/>
          <w:szCs w:val="24"/>
          <w:lang w:val="en-IN" w:eastAsia="en-IN"/>
        </w:rPr>
        <w:t xml:space="preserve">, P., Siddiqi, F. S., &amp; Advani, A. (2023). Single cell G-protein coupled receptor profiling of activated kidney fibroblasts expressing transcription factor 21. </w:t>
      </w:r>
      <w:r>
        <w:rPr>
          <w:i/>
          <w:iCs/>
          <w:sz w:val="24"/>
          <w:szCs w:val="24"/>
          <w:lang w:val="en-IN" w:eastAsia="en-IN"/>
        </w:rPr>
        <w:t>British Journal of Pharmacology</w:t>
      </w:r>
      <w:r>
        <w:rPr>
          <w:sz w:val="24"/>
          <w:szCs w:val="24"/>
          <w:lang w:val="en-IN" w:eastAsia="en-IN"/>
        </w:rPr>
        <w:t>. https://doi.org/10.1111/bph.16101</w:t>
      </w:r>
    </w:p>
    <w:p w14:paraId="3AD349A1" w14:textId="77777777" w:rsidR="00176771" w:rsidRDefault="00000000">
      <w:pPr>
        <w:pStyle w:val="references"/>
        <w:spacing w:line="276" w:lineRule="auto"/>
        <w:rPr>
          <w:sz w:val="24"/>
          <w:szCs w:val="24"/>
          <w:lang w:val="en-IN" w:eastAsia="en-IN"/>
        </w:rPr>
      </w:pPr>
      <w:proofErr w:type="spellStart"/>
      <w:r>
        <w:rPr>
          <w:sz w:val="24"/>
          <w:szCs w:val="24"/>
          <w:lang w:val="en-IN" w:eastAsia="en-IN"/>
        </w:rPr>
        <w:t>Bhimsaria</w:t>
      </w:r>
      <w:proofErr w:type="spellEnd"/>
      <w:r>
        <w:rPr>
          <w:sz w:val="24"/>
          <w:szCs w:val="24"/>
          <w:lang w:val="en-IN" w:eastAsia="en-IN"/>
        </w:rPr>
        <w:t xml:space="preserve">, D., Rodríguez-Martínez, J. A., Mendez-Johnson, J. L., </w:t>
      </w:r>
      <w:proofErr w:type="spellStart"/>
      <w:r>
        <w:rPr>
          <w:sz w:val="24"/>
          <w:szCs w:val="24"/>
          <w:lang w:val="en-IN" w:eastAsia="en-IN"/>
        </w:rPr>
        <w:t>Ghoshdastidar</w:t>
      </w:r>
      <w:proofErr w:type="spellEnd"/>
      <w:r>
        <w:rPr>
          <w:sz w:val="24"/>
          <w:szCs w:val="24"/>
          <w:lang w:val="en-IN" w:eastAsia="en-IN"/>
        </w:rPr>
        <w:t xml:space="preserve">, D., Varadarajan, A., Bansal, M., Daniels, D. L., Ramanathan, P., &amp; Ansari, A. Z. (2023). Hidden modes of DNA binding by human nuclear receptors. </w:t>
      </w:r>
      <w:r>
        <w:rPr>
          <w:i/>
          <w:iCs/>
          <w:sz w:val="24"/>
          <w:szCs w:val="24"/>
          <w:lang w:val="en-IN" w:eastAsia="en-IN"/>
        </w:rPr>
        <w:t>Nature Communications</w:t>
      </w:r>
      <w:r>
        <w:rPr>
          <w:sz w:val="24"/>
          <w:szCs w:val="24"/>
          <w:lang w:val="en-IN" w:eastAsia="en-IN"/>
        </w:rPr>
        <w:t xml:space="preserve">, </w:t>
      </w:r>
      <w:r>
        <w:rPr>
          <w:i/>
          <w:iCs/>
          <w:sz w:val="24"/>
          <w:szCs w:val="24"/>
          <w:lang w:val="en-IN" w:eastAsia="en-IN"/>
        </w:rPr>
        <w:t>14</w:t>
      </w:r>
      <w:r>
        <w:rPr>
          <w:sz w:val="24"/>
          <w:szCs w:val="24"/>
          <w:lang w:val="en-IN" w:eastAsia="en-IN"/>
        </w:rPr>
        <w:t>(1). https://doi.org/10.1038/s41467-023-39577-0</w:t>
      </w:r>
    </w:p>
    <w:p w14:paraId="56BC89D1" w14:textId="77777777" w:rsidR="00176771" w:rsidRDefault="00000000">
      <w:pPr>
        <w:pStyle w:val="references"/>
        <w:spacing w:line="276" w:lineRule="auto"/>
        <w:rPr>
          <w:sz w:val="24"/>
          <w:szCs w:val="24"/>
          <w:lang w:val="en-IN" w:eastAsia="en-IN"/>
        </w:rPr>
      </w:pPr>
      <w:proofErr w:type="spellStart"/>
      <w:r>
        <w:rPr>
          <w:sz w:val="24"/>
          <w:szCs w:val="24"/>
          <w:lang w:val="en-IN" w:eastAsia="en-IN"/>
        </w:rPr>
        <w:t>Lv</w:t>
      </w:r>
      <w:proofErr w:type="spellEnd"/>
      <w:r>
        <w:rPr>
          <w:sz w:val="24"/>
          <w:szCs w:val="24"/>
          <w:lang w:val="en-IN" w:eastAsia="en-IN"/>
        </w:rPr>
        <w:t xml:space="preserve">, J., Hu, Y., Li, L., He, Y., Wang, J., Guo, N., Fang, Y., Chen, Q., Cai, C., Tong, J., Tang, L., &amp; Wang, Z. (2023). Targeting FABP4 in elderly mice rejuvenates liver metabolism and ameliorates aging-associated metabolic disorders. </w:t>
      </w:r>
      <w:r>
        <w:rPr>
          <w:i/>
          <w:iCs/>
          <w:sz w:val="24"/>
          <w:szCs w:val="24"/>
          <w:lang w:val="en-IN" w:eastAsia="en-IN"/>
        </w:rPr>
        <w:t>Metabolism: Clinical and Experimental</w:t>
      </w:r>
      <w:r>
        <w:rPr>
          <w:sz w:val="24"/>
          <w:szCs w:val="24"/>
          <w:lang w:val="en-IN" w:eastAsia="en-IN"/>
        </w:rPr>
        <w:t xml:space="preserve">, </w:t>
      </w:r>
      <w:r>
        <w:rPr>
          <w:i/>
          <w:iCs/>
          <w:sz w:val="24"/>
          <w:szCs w:val="24"/>
          <w:lang w:val="en-IN" w:eastAsia="en-IN"/>
        </w:rPr>
        <w:t>142</w:t>
      </w:r>
      <w:r>
        <w:rPr>
          <w:sz w:val="24"/>
          <w:szCs w:val="24"/>
          <w:lang w:val="en-IN" w:eastAsia="en-IN"/>
        </w:rPr>
        <w:t>. https://doi.org/10.1016/j.metabol.2023.155528</w:t>
      </w:r>
    </w:p>
    <w:p w14:paraId="19FFF916" w14:textId="77777777" w:rsidR="00176771" w:rsidRDefault="00000000">
      <w:pPr>
        <w:pStyle w:val="references"/>
        <w:spacing w:line="276" w:lineRule="auto"/>
        <w:rPr>
          <w:sz w:val="24"/>
          <w:szCs w:val="24"/>
          <w:lang w:val="en-IN" w:eastAsia="en-IN"/>
        </w:rPr>
      </w:pPr>
      <w:r>
        <w:rPr>
          <w:sz w:val="24"/>
          <w:szCs w:val="24"/>
          <w:lang w:val="en-IN" w:eastAsia="en-IN"/>
        </w:rPr>
        <w:t xml:space="preserve">Scobie, M. R., Abood, A., &amp; Rice, C. D. (2023). Differential Transcriptome Responses in Human THP-1 Macrophages Following Exposure to T98G and LN-18 Human Glioblastoma Secretions: A Simplified Bioinformatics Approach to Understanding Patient-Glioma-Specific Effects on </w:t>
      </w:r>
      <w:proofErr w:type="spellStart"/>
      <w:r>
        <w:rPr>
          <w:sz w:val="24"/>
          <w:szCs w:val="24"/>
          <w:lang w:val="en-IN" w:eastAsia="en-IN"/>
        </w:rPr>
        <w:t>Tumor</w:t>
      </w:r>
      <w:proofErr w:type="spellEnd"/>
      <w:r>
        <w:rPr>
          <w:sz w:val="24"/>
          <w:szCs w:val="24"/>
          <w:lang w:val="en-IN" w:eastAsia="en-IN"/>
        </w:rPr>
        <w:t xml:space="preserve">-Associated Macrophages. </w:t>
      </w:r>
      <w:r>
        <w:rPr>
          <w:i/>
          <w:iCs/>
          <w:sz w:val="24"/>
          <w:szCs w:val="24"/>
          <w:lang w:val="en-IN" w:eastAsia="en-IN"/>
        </w:rPr>
        <w:t xml:space="preserve">International </w:t>
      </w:r>
      <w:r>
        <w:rPr>
          <w:i/>
          <w:iCs/>
          <w:sz w:val="24"/>
          <w:szCs w:val="24"/>
          <w:lang w:val="en-IN" w:eastAsia="en-IN"/>
        </w:rPr>
        <w:t>Journal of Molecular Sciences</w:t>
      </w:r>
      <w:r>
        <w:rPr>
          <w:sz w:val="24"/>
          <w:szCs w:val="24"/>
          <w:lang w:val="en-IN" w:eastAsia="en-IN"/>
        </w:rPr>
        <w:t xml:space="preserve">, </w:t>
      </w:r>
      <w:r>
        <w:rPr>
          <w:i/>
          <w:iCs/>
          <w:sz w:val="24"/>
          <w:szCs w:val="24"/>
          <w:lang w:val="en-IN" w:eastAsia="en-IN"/>
        </w:rPr>
        <w:t>24</w:t>
      </w:r>
      <w:r>
        <w:rPr>
          <w:sz w:val="24"/>
          <w:szCs w:val="24"/>
          <w:lang w:val="en-IN" w:eastAsia="en-IN"/>
        </w:rPr>
        <w:t>(6). https://doi.org/10.3390/ijms24065115</w:t>
      </w:r>
    </w:p>
    <w:p w14:paraId="0C037286" w14:textId="77777777" w:rsidR="00176771" w:rsidRDefault="00000000">
      <w:pPr>
        <w:pStyle w:val="references"/>
        <w:spacing w:line="276" w:lineRule="auto"/>
        <w:rPr>
          <w:sz w:val="24"/>
          <w:szCs w:val="24"/>
          <w:lang w:val="en-IN" w:eastAsia="en-IN"/>
        </w:rPr>
      </w:pPr>
      <w:r>
        <w:rPr>
          <w:sz w:val="24"/>
          <w:szCs w:val="24"/>
          <w:lang w:val="en-IN" w:eastAsia="en-IN"/>
        </w:rPr>
        <w:t xml:space="preserve">Pérez-Arancibia, R., Cisternas-Olmedo, M., Sepúlveda, D., Troncoso-Escudero, P., &amp; Vidal, R. L. (2023). Small molecules to perform big roles: The search for Parkinson’s and Huntington’s disease therapeutics. In </w:t>
      </w:r>
      <w:r>
        <w:rPr>
          <w:i/>
          <w:iCs/>
          <w:sz w:val="24"/>
          <w:szCs w:val="24"/>
          <w:lang w:val="en-IN" w:eastAsia="en-IN"/>
        </w:rPr>
        <w:t>Frontiers in Neuroscience</w:t>
      </w:r>
      <w:r>
        <w:rPr>
          <w:sz w:val="24"/>
          <w:szCs w:val="24"/>
          <w:lang w:val="en-IN" w:eastAsia="en-IN"/>
        </w:rPr>
        <w:t xml:space="preserve"> (Vol. 16). https://doi.org/10.3389/fnins.2022.1084493</w:t>
      </w:r>
    </w:p>
    <w:p w14:paraId="7B4D34A0" w14:textId="77777777" w:rsidR="00176771" w:rsidRDefault="00000000">
      <w:pPr>
        <w:pStyle w:val="references"/>
        <w:spacing w:line="276" w:lineRule="auto"/>
        <w:rPr>
          <w:sz w:val="24"/>
          <w:szCs w:val="24"/>
          <w:lang w:val="en-IN" w:eastAsia="en-IN"/>
        </w:rPr>
      </w:pPr>
      <w:r>
        <w:rPr>
          <w:sz w:val="24"/>
          <w:szCs w:val="24"/>
          <w:lang w:val="en-IN" w:eastAsia="en-IN"/>
        </w:rPr>
        <w:t xml:space="preserve">Mariani, N. A. P., Silva, J. v, </w:t>
      </w:r>
      <w:proofErr w:type="spellStart"/>
      <w:r>
        <w:rPr>
          <w:sz w:val="24"/>
          <w:szCs w:val="24"/>
          <w:lang w:val="en-IN" w:eastAsia="en-IN"/>
        </w:rPr>
        <w:t>Fardilha</w:t>
      </w:r>
      <w:proofErr w:type="spellEnd"/>
      <w:r>
        <w:rPr>
          <w:sz w:val="24"/>
          <w:szCs w:val="24"/>
          <w:lang w:val="en-IN" w:eastAsia="en-IN"/>
        </w:rPr>
        <w:t xml:space="preserve">, M., &amp; Silva, E. J. R. (2023). Advances in non-hormonal male contraception targeting sperm motility. </w:t>
      </w:r>
      <w:r>
        <w:rPr>
          <w:i/>
          <w:iCs/>
          <w:sz w:val="24"/>
          <w:szCs w:val="24"/>
          <w:lang w:val="en-IN" w:eastAsia="en-IN"/>
        </w:rPr>
        <w:t>Human Reproduction Update</w:t>
      </w:r>
      <w:r>
        <w:rPr>
          <w:sz w:val="24"/>
          <w:szCs w:val="24"/>
          <w:lang w:val="en-IN" w:eastAsia="en-IN"/>
        </w:rPr>
        <w:t>. https://doi.org/10.1093/humupd/dmad008</w:t>
      </w:r>
    </w:p>
    <w:p w14:paraId="5BE8D5EF" w14:textId="77777777" w:rsidR="00176771" w:rsidRDefault="00000000">
      <w:pPr>
        <w:pStyle w:val="references"/>
        <w:spacing w:line="276" w:lineRule="auto"/>
        <w:rPr>
          <w:sz w:val="24"/>
          <w:szCs w:val="24"/>
          <w:lang w:val="en-IN" w:eastAsia="en-IN"/>
        </w:rPr>
      </w:pPr>
      <w:proofErr w:type="spellStart"/>
      <w:r>
        <w:rPr>
          <w:sz w:val="24"/>
          <w:szCs w:val="24"/>
          <w:lang w:val="en-IN" w:eastAsia="en-IN"/>
        </w:rPr>
        <w:t>Teulière</w:t>
      </w:r>
      <w:proofErr w:type="spellEnd"/>
      <w:r>
        <w:rPr>
          <w:sz w:val="24"/>
          <w:szCs w:val="24"/>
          <w:lang w:val="en-IN" w:eastAsia="en-IN"/>
        </w:rPr>
        <w:t xml:space="preserve">, J., Bernard, C., Corel, E., Lapointe, F. J., Martens, J., Lopez, P., &amp; </w:t>
      </w:r>
      <w:proofErr w:type="spellStart"/>
      <w:r>
        <w:rPr>
          <w:sz w:val="24"/>
          <w:szCs w:val="24"/>
          <w:lang w:val="en-IN" w:eastAsia="en-IN"/>
        </w:rPr>
        <w:t>Bapteste</w:t>
      </w:r>
      <w:proofErr w:type="spellEnd"/>
      <w:r>
        <w:rPr>
          <w:sz w:val="24"/>
          <w:szCs w:val="24"/>
          <w:lang w:val="en-IN" w:eastAsia="en-IN"/>
        </w:rPr>
        <w:t xml:space="preserve">, E. (2023). Network analyses unveil ageing-associated pathways evolutionarily conserved from fungi to animals. </w:t>
      </w:r>
      <w:proofErr w:type="spellStart"/>
      <w:r>
        <w:rPr>
          <w:i/>
          <w:iCs/>
          <w:sz w:val="24"/>
          <w:szCs w:val="24"/>
          <w:lang w:val="en-IN" w:eastAsia="en-IN"/>
        </w:rPr>
        <w:t>GeroScience</w:t>
      </w:r>
      <w:proofErr w:type="spellEnd"/>
      <w:r>
        <w:rPr>
          <w:sz w:val="24"/>
          <w:szCs w:val="24"/>
          <w:lang w:val="en-IN" w:eastAsia="en-IN"/>
        </w:rPr>
        <w:t xml:space="preserve">, </w:t>
      </w:r>
      <w:r>
        <w:rPr>
          <w:i/>
          <w:iCs/>
          <w:sz w:val="24"/>
          <w:szCs w:val="24"/>
          <w:lang w:val="en-IN" w:eastAsia="en-IN"/>
        </w:rPr>
        <w:t>45</w:t>
      </w:r>
      <w:r>
        <w:rPr>
          <w:sz w:val="24"/>
          <w:szCs w:val="24"/>
          <w:lang w:val="en-IN" w:eastAsia="en-IN"/>
        </w:rPr>
        <w:t>(2). https://doi.org/10.1007/s11357-022-00704-2</w:t>
      </w:r>
    </w:p>
    <w:p w14:paraId="0E641CC0" w14:textId="77777777" w:rsidR="00176771" w:rsidRDefault="00000000">
      <w:pPr>
        <w:pStyle w:val="references"/>
        <w:spacing w:line="276" w:lineRule="auto"/>
        <w:rPr>
          <w:sz w:val="24"/>
          <w:szCs w:val="24"/>
          <w:lang w:val="en-IN" w:eastAsia="en-IN"/>
        </w:rPr>
      </w:pPr>
      <w:r>
        <w:rPr>
          <w:sz w:val="24"/>
          <w:szCs w:val="24"/>
          <w:lang w:val="en-IN" w:eastAsia="en-IN"/>
        </w:rPr>
        <w:t>Sithara, S., Crowley, T., Walder, K., &amp; Aston-</w:t>
      </w:r>
      <w:proofErr w:type="spellStart"/>
      <w:r>
        <w:rPr>
          <w:sz w:val="24"/>
          <w:szCs w:val="24"/>
          <w:lang w:val="en-IN" w:eastAsia="en-IN"/>
        </w:rPr>
        <w:t>Mourney</w:t>
      </w:r>
      <w:proofErr w:type="spellEnd"/>
      <w:r>
        <w:rPr>
          <w:sz w:val="24"/>
          <w:szCs w:val="24"/>
          <w:lang w:val="en-IN" w:eastAsia="en-IN"/>
        </w:rPr>
        <w:t xml:space="preserve">, K. (2023). Identification of reversible and druggable pathways to improve beta-cell function and survival in Type 2 diabetes. </w:t>
      </w:r>
      <w:r>
        <w:rPr>
          <w:i/>
          <w:iCs/>
          <w:sz w:val="24"/>
          <w:szCs w:val="24"/>
          <w:lang w:val="en-IN" w:eastAsia="en-IN"/>
        </w:rPr>
        <w:t>Islets</w:t>
      </w:r>
      <w:r>
        <w:rPr>
          <w:sz w:val="24"/>
          <w:szCs w:val="24"/>
          <w:lang w:val="en-IN" w:eastAsia="en-IN"/>
        </w:rPr>
        <w:t xml:space="preserve">, </w:t>
      </w:r>
      <w:r>
        <w:rPr>
          <w:i/>
          <w:iCs/>
          <w:sz w:val="24"/>
          <w:szCs w:val="24"/>
          <w:lang w:val="en-IN" w:eastAsia="en-IN"/>
        </w:rPr>
        <w:t>15</w:t>
      </w:r>
      <w:r>
        <w:rPr>
          <w:sz w:val="24"/>
          <w:szCs w:val="24"/>
          <w:lang w:val="en-IN" w:eastAsia="en-IN"/>
        </w:rPr>
        <w:t>(1). https://doi.org/10.1080/19382014.2023.2165368</w:t>
      </w:r>
    </w:p>
    <w:p w14:paraId="31AFACF2" w14:textId="77777777" w:rsidR="00176771" w:rsidRDefault="00000000">
      <w:pPr>
        <w:pStyle w:val="references"/>
        <w:spacing w:line="276" w:lineRule="auto"/>
        <w:rPr>
          <w:sz w:val="24"/>
          <w:szCs w:val="24"/>
          <w:lang w:val="en-IN" w:eastAsia="en-IN"/>
        </w:rPr>
      </w:pPr>
      <w:proofErr w:type="spellStart"/>
      <w:r>
        <w:rPr>
          <w:sz w:val="24"/>
          <w:szCs w:val="24"/>
          <w:lang w:val="en-IN" w:eastAsia="en-IN"/>
        </w:rPr>
        <w:t>Falaguera</w:t>
      </w:r>
      <w:proofErr w:type="spellEnd"/>
      <w:r>
        <w:rPr>
          <w:sz w:val="24"/>
          <w:szCs w:val="24"/>
          <w:lang w:val="en-IN" w:eastAsia="en-IN"/>
        </w:rPr>
        <w:t xml:space="preserve">, M. J., &amp; Mestres, J. (2023). Illuminating the Chemical Space of Untargeted Proteins. </w:t>
      </w:r>
      <w:r>
        <w:rPr>
          <w:i/>
          <w:iCs/>
          <w:sz w:val="24"/>
          <w:szCs w:val="24"/>
          <w:lang w:val="en-IN" w:eastAsia="en-IN"/>
        </w:rPr>
        <w:t xml:space="preserve">Journal of Chemical Information and </w:t>
      </w:r>
      <w:proofErr w:type="spellStart"/>
      <w:r>
        <w:rPr>
          <w:i/>
          <w:iCs/>
          <w:sz w:val="24"/>
          <w:szCs w:val="24"/>
          <w:lang w:val="en-IN" w:eastAsia="en-IN"/>
        </w:rPr>
        <w:t>Modeling</w:t>
      </w:r>
      <w:proofErr w:type="spellEnd"/>
      <w:r>
        <w:rPr>
          <w:sz w:val="24"/>
          <w:szCs w:val="24"/>
          <w:lang w:val="en-IN" w:eastAsia="en-IN"/>
        </w:rPr>
        <w:t xml:space="preserve">, </w:t>
      </w:r>
      <w:r>
        <w:rPr>
          <w:i/>
          <w:iCs/>
          <w:sz w:val="24"/>
          <w:szCs w:val="24"/>
          <w:lang w:val="en-IN" w:eastAsia="en-IN"/>
        </w:rPr>
        <w:t>63</w:t>
      </w:r>
      <w:r>
        <w:rPr>
          <w:sz w:val="24"/>
          <w:szCs w:val="24"/>
          <w:lang w:val="en-IN" w:eastAsia="en-IN"/>
        </w:rPr>
        <w:t>(9). https://doi.org/10.1021/acs.jcim.2c01364</w:t>
      </w:r>
    </w:p>
    <w:p w14:paraId="3B8A866C" w14:textId="77777777" w:rsidR="00176771" w:rsidRDefault="00000000">
      <w:pPr>
        <w:pStyle w:val="references"/>
        <w:spacing w:line="276" w:lineRule="auto"/>
        <w:rPr>
          <w:sz w:val="24"/>
          <w:szCs w:val="24"/>
          <w:lang w:val="en-IN" w:eastAsia="en-IN"/>
        </w:rPr>
      </w:pPr>
      <w:r>
        <w:rPr>
          <w:sz w:val="24"/>
          <w:szCs w:val="24"/>
          <w:lang w:val="en-IN" w:eastAsia="en-IN"/>
        </w:rPr>
        <w:t xml:space="preserve">Muthuramalingam, P., </w:t>
      </w:r>
      <w:proofErr w:type="spellStart"/>
      <w:r>
        <w:rPr>
          <w:sz w:val="24"/>
          <w:szCs w:val="24"/>
          <w:lang w:val="en-IN" w:eastAsia="en-IN"/>
        </w:rPr>
        <w:t>Akassh</w:t>
      </w:r>
      <w:proofErr w:type="spellEnd"/>
      <w:r>
        <w:rPr>
          <w:sz w:val="24"/>
          <w:szCs w:val="24"/>
          <w:lang w:val="en-IN" w:eastAsia="en-IN"/>
        </w:rPr>
        <w:t xml:space="preserve">, S., Rithiga, S. B., Prithika, S., Gunasekaran, R., Shin, H., Kumar, R., Baskar, V., &amp; Kim, J. (2023). Integrated omics profiling and network pharmacology uncovers the prognostic genes and multi-targeted therapeutic </w:t>
      </w:r>
      <w:proofErr w:type="spellStart"/>
      <w:r>
        <w:rPr>
          <w:sz w:val="24"/>
          <w:szCs w:val="24"/>
          <w:lang w:val="en-IN" w:eastAsia="en-IN"/>
        </w:rPr>
        <w:t>bioactives</w:t>
      </w:r>
      <w:proofErr w:type="spellEnd"/>
      <w:r>
        <w:rPr>
          <w:sz w:val="24"/>
          <w:szCs w:val="24"/>
          <w:lang w:val="en-IN" w:eastAsia="en-IN"/>
        </w:rPr>
        <w:t xml:space="preserve"> to combat lung cancer. </w:t>
      </w:r>
      <w:r>
        <w:rPr>
          <w:i/>
          <w:iCs/>
          <w:sz w:val="24"/>
          <w:szCs w:val="24"/>
          <w:lang w:val="en-IN" w:eastAsia="en-IN"/>
        </w:rPr>
        <w:t>European Journal of Pharmacology</w:t>
      </w:r>
      <w:r>
        <w:rPr>
          <w:sz w:val="24"/>
          <w:szCs w:val="24"/>
          <w:lang w:val="en-IN" w:eastAsia="en-IN"/>
        </w:rPr>
        <w:t xml:space="preserve">, </w:t>
      </w:r>
      <w:r>
        <w:rPr>
          <w:i/>
          <w:iCs/>
          <w:sz w:val="24"/>
          <w:szCs w:val="24"/>
          <w:lang w:val="en-IN" w:eastAsia="en-IN"/>
        </w:rPr>
        <w:t>940</w:t>
      </w:r>
      <w:r>
        <w:rPr>
          <w:sz w:val="24"/>
          <w:szCs w:val="24"/>
          <w:lang w:val="en-IN" w:eastAsia="en-IN"/>
        </w:rPr>
        <w:t>. https://doi.org/10.1016/j.ejphar.2022.175479</w:t>
      </w:r>
    </w:p>
    <w:p w14:paraId="4C53B427" w14:textId="77777777" w:rsidR="00176771" w:rsidRDefault="00000000">
      <w:pPr>
        <w:pStyle w:val="references"/>
        <w:spacing w:line="276" w:lineRule="auto"/>
        <w:rPr>
          <w:sz w:val="24"/>
          <w:szCs w:val="24"/>
          <w:lang w:val="en-IN" w:eastAsia="en-IN"/>
        </w:rPr>
      </w:pPr>
      <w:r>
        <w:rPr>
          <w:sz w:val="24"/>
          <w:szCs w:val="24"/>
          <w:lang w:val="en-IN" w:eastAsia="en-IN"/>
        </w:rPr>
        <w:t xml:space="preserve">Tang, Z., Yang, Y., Zhang, Q., &amp; Liang, T. (2023). Epigenetic dysregulation-mediated COL12A1 upregulation predicts worse </w:t>
      </w:r>
      <w:r>
        <w:rPr>
          <w:sz w:val="24"/>
          <w:szCs w:val="24"/>
          <w:lang w:val="en-IN" w:eastAsia="en-IN"/>
        </w:rPr>
        <w:lastRenderedPageBreak/>
        <w:t xml:space="preserve">outcome in intrahepatic cholangiocarcinoma patients. </w:t>
      </w:r>
      <w:r>
        <w:rPr>
          <w:i/>
          <w:iCs/>
          <w:sz w:val="24"/>
          <w:szCs w:val="24"/>
          <w:lang w:val="en-IN" w:eastAsia="en-IN"/>
        </w:rPr>
        <w:t>Clinical Epigenetics</w:t>
      </w:r>
      <w:r>
        <w:rPr>
          <w:sz w:val="24"/>
          <w:szCs w:val="24"/>
          <w:lang w:val="en-IN" w:eastAsia="en-IN"/>
        </w:rPr>
        <w:t xml:space="preserve">, </w:t>
      </w:r>
      <w:r>
        <w:rPr>
          <w:i/>
          <w:iCs/>
          <w:sz w:val="24"/>
          <w:szCs w:val="24"/>
          <w:lang w:val="en-IN" w:eastAsia="en-IN"/>
        </w:rPr>
        <w:t>15</w:t>
      </w:r>
      <w:r>
        <w:rPr>
          <w:sz w:val="24"/>
          <w:szCs w:val="24"/>
          <w:lang w:val="en-IN" w:eastAsia="en-IN"/>
        </w:rPr>
        <w:t>(1). https://doi.org/10.1186/s13148-022-01413-5</w:t>
      </w:r>
    </w:p>
    <w:p w14:paraId="42330A9E" w14:textId="77777777" w:rsidR="00176771" w:rsidRDefault="00000000">
      <w:pPr>
        <w:pStyle w:val="references"/>
        <w:spacing w:line="276" w:lineRule="auto"/>
        <w:rPr>
          <w:sz w:val="24"/>
          <w:szCs w:val="24"/>
          <w:lang w:val="en-IN" w:eastAsia="en-IN"/>
        </w:rPr>
      </w:pPr>
      <w:r>
        <w:rPr>
          <w:sz w:val="24"/>
          <w:szCs w:val="24"/>
          <w:lang w:val="en-IN" w:eastAsia="en-IN"/>
        </w:rPr>
        <w:t xml:space="preserve">Boatner, L. M., Palafox, M. F., Schweppe, D. K., &amp; Backus, K. M. (2023). </w:t>
      </w:r>
      <w:proofErr w:type="spellStart"/>
      <w:r>
        <w:rPr>
          <w:sz w:val="24"/>
          <w:szCs w:val="24"/>
          <w:lang w:val="en-IN" w:eastAsia="en-IN"/>
        </w:rPr>
        <w:t>CysDB</w:t>
      </w:r>
      <w:proofErr w:type="spellEnd"/>
      <w:r>
        <w:rPr>
          <w:sz w:val="24"/>
          <w:szCs w:val="24"/>
          <w:lang w:val="en-IN" w:eastAsia="en-IN"/>
        </w:rPr>
        <w:t xml:space="preserve">: a human cysteine database based on experimental quantitative </w:t>
      </w:r>
      <w:proofErr w:type="spellStart"/>
      <w:r>
        <w:rPr>
          <w:sz w:val="24"/>
          <w:szCs w:val="24"/>
          <w:lang w:val="en-IN" w:eastAsia="en-IN"/>
        </w:rPr>
        <w:t>chemoproteomics</w:t>
      </w:r>
      <w:proofErr w:type="spellEnd"/>
      <w:r>
        <w:rPr>
          <w:sz w:val="24"/>
          <w:szCs w:val="24"/>
          <w:lang w:val="en-IN" w:eastAsia="en-IN"/>
        </w:rPr>
        <w:t xml:space="preserve">. </w:t>
      </w:r>
      <w:r>
        <w:rPr>
          <w:i/>
          <w:iCs/>
          <w:sz w:val="24"/>
          <w:szCs w:val="24"/>
          <w:lang w:val="en-IN" w:eastAsia="en-IN"/>
        </w:rPr>
        <w:t>Cell Chemical Biology</w:t>
      </w:r>
      <w:r>
        <w:rPr>
          <w:sz w:val="24"/>
          <w:szCs w:val="24"/>
          <w:lang w:val="en-IN" w:eastAsia="en-IN"/>
        </w:rPr>
        <w:t xml:space="preserve">, </w:t>
      </w:r>
      <w:r>
        <w:rPr>
          <w:i/>
          <w:iCs/>
          <w:sz w:val="24"/>
          <w:szCs w:val="24"/>
          <w:lang w:val="en-IN" w:eastAsia="en-IN"/>
        </w:rPr>
        <w:t>30</w:t>
      </w:r>
      <w:r>
        <w:rPr>
          <w:sz w:val="24"/>
          <w:szCs w:val="24"/>
          <w:lang w:val="en-IN" w:eastAsia="en-IN"/>
        </w:rPr>
        <w:t>(6). https://doi.org/10.1016/j.chembiol.2023.04.004</w:t>
      </w:r>
    </w:p>
    <w:p w14:paraId="3B2B300E" w14:textId="77777777" w:rsidR="00176771" w:rsidRDefault="00000000">
      <w:pPr>
        <w:pStyle w:val="references"/>
        <w:spacing w:line="276" w:lineRule="auto"/>
        <w:rPr>
          <w:sz w:val="24"/>
          <w:szCs w:val="24"/>
          <w:lang w:val="en-IN" w:eastAsia="en-IN"/>
        </w:rPr>
      </w:pPr>
      <w:r>
        <w:rPr>
          <w:sz w:val="24"/>
          <w:szCs w:val="24"/>
          <w:lang w:val="en-IN" w:eastAsia="en-IN"/>
        </w:rPr>
        <w:t xml:space="preserve">Arif, M., Basu, A., Wolf, K. M., Park, J. K., </w:t>
      </w:r>
      <w:proofErr w:type="spellStart"/>
      <w:r>
        <w:rPr>
          <w:sz w:val="24"/>
          <w:szCs w:val="24"/>
          <w:lang w:val="en-IN" w:eastAsia="en-IN"/>
        </w:rPr>
        <w:t>Pommerolle</w:t>
      </w:r>
      <w:proofErr w:type="spellEnd"/>
      <w:r>
        <w:rPr>
          <w:sz w:val="24"/>
          <w:szCs w:val="24"/>
          <w:lang w:val="en-IN" w:eastAsia="en-IN"/>
        </w:rPr>
        <w:t xml:space="preserve">, L., Behee, M., </w:t>
      </w:r>
      <w:proofErr w:type="spellStart"/>
      <w:r>
        <w:rPr>
          <w:sz w:val="24"/>
          <w:szCs w:val="24"/>
          <w:lang w:val="en-IN" w:eastAsia="en-IN"/>
        </w:rPr>
        <w:t>Gochuico</w:t>
      </w:r>
      <w:proofErr w:type="spellEnd"/>
      <w:r>
        <w:rPr>
          <w:sz w:val="24"/>
          <w:szCs w:val="24"/>
          <w:lang w:val="en-IN" w:eastAsia="en-IN"/>
        </w:rPr>
        <w:t xml:space="preserve">, B. R., &amp; Cinar, R. (2023). An Integrative </w:t>
      </w:r>
      <w:proofErr w:type="spellStart"/>
      <w:r>
        <w:rPr>
          <w:sz w:val="24"/>
          <w:szCs w:val="24"/>
          <w:lang w:val="en-IN" w:eastAsia="en-IN"/>
        </w:rPr>
        <w:t>Multiomics</w:t>
      </w:r>
      <w:proofErr w:type="spellEnd"/>
      <w:r>
        <w:rPr>
          <w:sz w:val="24"/>
          <w:szCs w:val="24"/>
          <w:lang w:val="en-IN" w:eastAsia="en-IN"/>
        </w:rPr>
        <w:t xml:space="preserve"> Framework for Identification of Therapeutic Targets in Pulmonary Fibrosis. </w:t>
      </w:r>
      <w:r>
        <w:rPr>
          <w:i/>
          <w:iCs/>
          <w:sz w:val="24"/>
          <w:szCs w:val="24"/>
          <w:lang w:val="en-IN" w:eastAsia="en-IN"/>
        </w:rPr>
        <w:t>Advanced Science</w:t>
      </w:r>
      <w:r>
        <w:rPr>
          <w:sz w:val="24"/>
          <w:szCs w:val="24"/>
          <w:lang w:val="en-IN" w:eastAsia="en-IN"/>
        </w:rPr>
        <w:t xml:space="preserve">, </w:t>
      </w:r>
      <w:r>
        <w:rPr>
          <w:i/>
          <w:iCs/>
          <w:sz w:val="24"/>
          <w:szCs w:val="24"/>
          <w:lang w:val="en-IN" w:eastAsia="en-IN"/>
        </w:rPr>
        <w:t>10</w:t>
      </w:r>
      <w:r>
        <w:rPr>
          <w:sz w:val="24"/>
          <w:szCs w:val="24"/>
          <w:lang w:val="en-IN" w:eastAsia="en-IN"/>
        </w:rPr>
        <w:t>(16). https://doi.org/10.1002/advs.202207454</w:t>
      </w:r>
    </w:p>
    <w:p w14:paraId="02DF6F11" w14:textId="77777777" w:rsidR="00176771" w:rsidRDefault="00000000">
      <w:pPr>
        <w:pStyle w:val="references"/>
        <w:spacing w:line="276" w:lineRule="auto"/>
        <w:rPr>
          <w:sz w:val="24"/>
          <w:szCs w:val="24"/>
          <w:lang w:val="en-IN" w:eastAsia="en-IN"/>
        </w:rPr>
      </w:pPr>
      <w:proofErr w:type="spellStart"/>
      <w:r>
        <w:rPr>
          <w:sz w:val="24"/>
          <w:szCs w:val="24"/>
          <w:lang w:val="en-IN" w:eastAsia="en-IN"/>
        </w:rPr>
        <w:t>Mutsaers</w:t>
      </w:r>
      <w:proofErr w:type="spellEnd"/>
      <w:r>
        <w:rPr>
          <w:sz w:val="24"/>
          <w:szCs w:val="24"/>
          <w:lang w:val="en-IN" w:eastAsia="en-IN"/>
        </w:rPr>
        <w:t xml:space="preserve">, H. A. M., Jensen, M. S., Kresse, J. C., Tingskov, S. J., Madsen, M. G., &amp; Nørregaard, R. (2023). An animal-free preclinical drug screening platform based on human precision-cut kidney slices. </w:t>
      </w:r>
      <w:r>
        <w:rPr>
          <w:i/>
          <w:iCs/>
          <w:sz w:val="24"/>
          <w:szCs w:val="24"/>
          <w:lang w:val="en-IN" w:eastAsia="en-IN"/>
        </w:rPr>
        <w:t>BMC Research Notes</w:t>
      </w:r>
      <w:r>
        <w:rPr>
          <w:sz w:val="24"/>
          <w:szCs w:val="24"/>
          <w:lang w:val="en-IN" w:eastAsia="en-IN"/>
        </w:rPr>
        <w:t xml:space="preserve">, </w:t>
      </w:r>
      <w:r>
        <w:rPr>
          <w:i/>
          <w:iCs/>
          <w:sz w:val="24"/>
          <w:szCs w:val="24"/>
          <w:lang w:val="en-IN" w:eastAsia="en-IN"/>
        </w:rPr>
        <w:t>16</w:t>
      </w:r>
      <w:r>
        <w:rPr>
          <w:sz w:val="24"/>
          <w:szCs w:val="24"/>
          <w:lang w:val="en-IN" w:eastAsia="en-IN"/>
        </w:rPr>
        <w:t>(1). https://doi.org/10.1186/s13104-023-06303-4</w:t>
      </w:r>
    </w:p>
    <w:p w14:paraId="50B49AD1" w14:textId="77777777" w:rsidR="00176771" w:rsidRDefault="00000000">
      <w:pPr>
        <w:pStyle w:val="references"/>
        <w:spacing w:line="276" w:lineRule="auto"/>
        <w:rPr>
          <w:sz w:val="24"/>
          <w:szCs w:val="24"/>
          <w:lang w:val="en-IN" w:eastAsia="en-IN"/>
        </w:rPr>
      </w:pPr>
      <w:r>
        <w:rPr>
          <w:sz w:val="24"/>
          <w:szCs w:val="24"/>
          <w:lang w:val="en-IN" w:eastAsia="en-IN"/>
        </w:rPr>
        <w:t xml:space="preserve">Arna, A. B., Patel, H., Singh, R. S., </w:t>
      </w:r>
      <w:proofErr w:type="spellStart"/>
      <w:r>
        <w:rPr>
          <w:sz w:val="24"/>
          <w:szCs w:val="24"/>
          <w:lang w:val="en-IN" w:eastAsia="en-IN"/>
        </w:rPr>
        <w:t>Vizeacoumar</w:t>
      </w:r>
      <w:proofErr w:type="spellEnd"/>
      <w:r>
        <w:rPr>
          <w:sz w:val="24"/>
          <w:szCs w:val="24"/>
          <w:lang w:val="en-IN" w:eastAsia="en-IN"/>
        </w:rPr>
        <w:t xml:space="preserve">, F. S., </w:t>
      </w:r>
      <w:proofErr w:type="spellStart"/>
      <w:r>
        <w:rPr>
          <w:sz w:val="24"/>
          <w:szCs w:val="24"/>
          <w:lang w:val="en-IN" w:eastAsia="en-IN"/>
        </w:rPr>
        <w:t>Kusalik</w:t>
      </w:r>
      <w:proofErr w:type="spellEnd"/>
      <w:r>
        <w:rPr>
          <w:sz w:val="24"/>
          <w:szCs w:val="24"/>
          <w:lang w:val="en-IN" w:eastAsia="en-IN"/>
        </w:rPr>
        <w:t xml:space="preserve">, A., </w:t>
      </w:r>
      <w:proofErr w:type="spellStart"/>
      <w:r>
        <w:rPr>
          <w:sz w:val="24"/>
          <w:szCs w:val="24"/>
          <w:lang w:val="en-IN" w:eastAsia="en-IN"/>
        </w:rPr>
        <w:t>Freywald</w:t>
      </w:r>
      <w:proofErr w:type="spellEnd"/>
      <w:r>
        <w:rPr>
          <w:sz w:val="24"/>
          <w:szCs w:val="24"/>
          <w:lang w:val="en-IN" w:eastAsia="en-IN"/>
        </w:rPr>
        <w:t xml:space="preserve">, A., </w:t>
      </w:r>
      <w:proofErr w:type="spellStart"/>
      <w:r>
        <w:rPr>
          <w:sz w:val="24"/>
          <w:szCs w:val="24"/>
          <w:lang w:val="en-IN" w:eastAsia="en-IN"/>
        </w:rPr>
        <w:t>Vizeacoumar</w:t>
      </w:r>
      <w:proofErr w:type="spellEnd"/>
      <w:r>
        <w:rPr>
          <w:sz w:val="24"/>
          <w:szCs w:val="24"/>
          <w:lang w:val="en-IN" w:eastAsia="en-IN"/>
        </w:rPr>
        <w:t xml:space="preserve">, F. J., &amp; Wu, Y. (2023). Synthetic lethal interactions of DEAD/H-box helicases as targets for cancer therapy. In </w:t>
      </w:r>
      <w:r>
        <w:rPr>
          <w:i/>
          <w:iCs/>
          <w:sz w:val="24"/>
          <w:szCs w:val="24"/>
          <w:lang w:val="en-IN" w:eastAsia="en-IN"/>
        </w:rPr>
        <w:t>Frontiers in Oncology</w:t>
      </w:r>
      <w:r>
        <w:rPr>
          <w:sz w:val="24"/>
          <w:szCs w:val="24"/>
          <w:lang w:val="en-IN" w:eastAsia="en-IN"/>
        </w:rPr>
        <w:t xml:space="preserve"> (Vol. 12). </w:t>
      </w:r>
      <w:hyperlink r:id="rId21" w:history="1">
        <w:r>
          <w:rPr>
            <w:rStyle w:val="Hyperlink"/>
            <w:sz w:val="24"/>
            <w:szCs w:val="24"/>
            <w:lang w:val="en-IN" w:eastAsia="en-IN"/>
          </w:rPr>
          <w:t>https://doi.org/10.3389/fonc.2022.1087989</w:t>
        </w:r>
      </w:hyperlink>
    </w:p>
    <w:p w14:paraId="3BA4343F" w14:textId="77777777" w:rsidR="00176771" w:rsidRDefault="00000000">
      <w:pPr>
        <w:pStyle w:val="references"/>
        <w:spacing w:line="276" w:lineRule="auto"/>
        <w:rPr>
          <w:sz w:val="24"/>
          <w:szCs w:val="24"/>
          <w:lang w:val="en-IN" w:eastAsia="en-IN"/>
        </w:rPr>
      </w:pPr>
      <w:r>
        <w:rPr>
          <w:sz w:val="24"/>
          <w:szCs w:val="24"/>
          <w:lang w:val="en-IN" w:eastAsia="en-IN"/>
        </w:rPr>
        <w:t xml:space="preserve">Madni, W. A., Mohsin, M., Nawaz, Z., Muzammil, S., Zahoor, M. A., &amp; Asif, R. (2024). Molecular mechanism of antimicrobial co-resistance Colistin (mcr-1) and ESBLs genes among Escherichia coli isolates from commercial chickens in Pakistan. </w:t>
      </w:r>
      <w:r>
        <w:rPr>
          <w:i/>
          <w:iCs/>
          <w:sz w:val="24"/>
          <w:szCs w:val="24"/>
          <w:lang w:val="en-IN" w:eastAsia="en-IN"/>
        </w:rPr>
        <w:t>Brazilian Journal of Biology</w:t>
      </w:r>
      <w:r>
        <w:rPr>
          <w:sz w:val="24"/>
          <w:szCs w:val="24"/>
          <w:lang w:val="en-IN" w:eastAsia="en-IN"/>
        </w:rPr>
        <w:t xml:space="preserve">, </w:t>
      </w:r>
      <w:r>
        <w:rPr>
          <w:i/>
          <w:iCs/>
          <w:sz w:val="24"/>
          <w:szCs w:val="24"/>
          <w:lang w:val="en-IN" w:eastAsia="en-IN"/>
        </w:rPr>
        <w:t>84</w:t>
      </w:r>
      <w:r>
        <w:rPr>
          <w:sz w:val="24"/>
          <w:szCs w:val="24"/>
          <w:lang w:val="en-IN" w:eastAsia="en-IN"/>
        </w:rPr>
        <w:t>. https://doi.org/10.1590/1519-6984.267494</w:t>
      </w:r>
    </w:p>
    <w:p w14:paraId="25752A15" w14:textId="77777777" w:rsidR="00176771" w:rsidRDefault="00000000">
      <w:pPr>
        <w:pStyle w:val="references"/>
        <w:spacing w:line="276" w:lineRule="auto"/>
        <w:rPr>
          <w:sz w:val="24"/>
          <w:szCs w:val="24"/>
          <w:lang w:val="en-IN" w:eastAsia="en-IN"/>
        </w:rPr>
      </w:pPr>
      <w:r>
        <w:rPr>
          <w:sz w:val="24"/>
          <w:szCs w:val="24"/>
          <w:lang w:val="en-IN" w:eastAsia="en-IN"/>
        </w:rPr>
        <w:t>Al-</w:t>
      </w:r>
      <w:proofErr w:type="spellStart"/>
      <w:r>
        <w:rPr>
          <w:sz w:val="24"/>
          <w:szCs w:val="24"/>
          <w:lang w:val="en-IN" w:eastAsia="en-IN"/>
        </w:rPr>
        <w:t>Awsi</w:t>
      </w:r>
      <w:proofErr w:type="spellEnd"/>
      <w:r>
        <w:rPr>
          <w:sz w:val="24"/>
          <w:szCs w:val="24"/>
          <w:lang w:val="en-IN" w:eastAsia="en-IN"/>
        </w:rPr>
        <w:t>, G. R. L., Alameri, A. A., Al-</w:t>
      </w:r>
      <w:proofErr w:type="spellStart"/>
      <w:r>
        <w:rPr>
          <w:sz w:val="24"/>
          <w:szCs w:val="24"/>
          <w:lang w:val="en-IN" w:eastAsia="en-IN"/>
        </w:rPr>
        <w:t>Dhalimy</w:t>
      </w:r>
      <w:proofErr w:type="spellEnd"/>
      <w:r>
        <w:rPr>
          <w:sz w:val="24"/>
          <w:szCs w:val="24"/>
          <w:lang w:val="en-IN" w:eastAsia="en-IN"/>
        </w:rPr>
        <w:t xml:space="preserve">, A. M. B., Gabr, G. A., &amp; Kianfar, E. (2024). Application of nano-antibiotics in the diagnosis and treatment of infectious diseases. </w:t>
      </w:r>
      <w:r>
        <w:rPr>
          <w:i/>
          <w:iCs/>
          <w:sz w:val="24"/>
          <w:szCs w:val="24"/>
          <w:lang w:val="en-IN" w:eastAsia="en-IN"/>
        </w:rPr>
        <w:t>Brazilian Journal of Biology</w:t>
      </w:r>
      <w:r>
        <w:rPr>
          <w:sz w:val="24"/>
          <w:szCs w:val="24"/>
          <w:lang w:val="en-IN" w:eastAsia="en-IN"/>
        </w:rPr>
        <w:t xml:space="preserve">, </w:t>
      </w:r>
      <w:r>
        <w:rPr>
          <w:i/>
          <w:iCs/>
          <w:sz w:val="24"/>
          <w:szCs w:val="24"/>
          <w:lang w:val="en-IN" w:eastAsia="en-IN"/>
        </w:rPr>
        <w:t>84</w:t>
      </w:r>
      <w:r>
        <w:rPr>
          <w:sz w:val="24"/>
          <w:szCs w:val="24"/>
          <w:lang w:val="en-IN" w:eastAsia="en-IN"/>
        </w:rPr>
        <w:t>. https://doi.org/10.1590/1519-6984.264946</w:t>
      </w:r>
    </w:p>
    <w:p w14:paraId="1ADC2F43" w14:textId="77777777" w:rsidR="00176771" w:rsidRDefault="00000000">
      <w:pPr>
        <w:pStyle w:val="references"/>
        <w:spacing w:line="276" w:lineRule="auto"/>
        <w:rPr>
          <w:sz w:val="24"/>
          <w:szCs w:val="24"/>
          <w:lang w:val="en-IN" w:eastAsia="en-IN"/>
        </w:rPr>
      </w:pPr>
      <w:r>
        <w:rPr>
          <w:sz w:val="24"/>
          <w:szCs w:val="24"/>
          <w:lang w:val="en-IN" w:eastAsia="en-IN"/>
        </w:rPr>
        <w:t xml:space="preserve">Rahman, A., Sarker, M. T., Islam, M. A., Hossain, M. U., Hasan, M., &amp; </w:t>
      </w:r>
      <w:proofErr w:type="spellStart"/>
      <w:r>
        <w:rPr>
          <w:sz w:val="24"/>
          <w:szCs w:val="24"/>
          <w:lang w:val="en-IN" w:eastAsia="en-IN"/>
        </w:rPr>
        <w:t>Susmi</w:t>
      </w:r>
      <w:proofErr w:type="spellEnd"/>
      <w:r>
        <w:rPr>
          <w:sz w:val="24"/>
          <w:szCs w:val="24"/>
          <w:lang w:val="en-IN" w:eastAsia="en-IN"/>
        </w:rPr>
        <w:t xml:space="preserve">, T. F. (2023). Targeting Essential Hypothetical Proteins of Pseudomonas aeruginosa PAO1 for Mining of Novel Therapeutics: An </w:t>
      </w:r>
      <w:proofErr w:type="gramStart"/>
      <w:r>
        <w:rPr>
          <w:sz w:val="24"/>
          <w:szCs w:val="24"/>
          <w:lang w:val="en-IN" w:eastAsia="en-IN"/>
        </w:rPr>
        <w:t>in Silico</w:t>
      </w:r>
      <w:proofErr w:type="gramEnd"/>
      <w:r>
        <w:rPr>
          <w:sz w:val="24"/>
          <w:szCs w:val="24"/>
          <w:lang w:val="en-IN" w:eastAsia="en-IN"/>
        </w:rPr>
        <w:t xml:space="preserve"> Approach. </w:t>
      </w:r>
      <w:r>
        <w:rPr>
          <w:i/>
          <w:iCs/>
          <w:sz w:val="24"/>
          <w:szCs w:val="24"/>
          <w:lang w:val="en-IN" w:eastAsia="en-IN"/>
        </w:rPr>
        <w:t>BioMed Research International</w:t>
      </w:r>
      <w:r>
        <w:rPr>
          <w:sz w:val="24"/>
          <w:szCs w:val="24"/>
          <w:lang w:val="en-IN" w:eastAsia="en-IN"/>
        </w:rPr>
        <w:t xml:space="preserve">, </w:t>
      </w:r>
      <w:r>
        <w:rPr>
          <w:i/>
          <w:iCs/>
          <w:sz w:val="24"/>
          <w:szCs w:val="24"/>
          <w:lang w:val="en-IN" w:eastAsia="en-IN"/>
        </w:rPr>
        <w:t>2023</w:t>
      </w:r>
      <w:r>
        <w:rPr>
          <w:sz w:val="24"/>
          <w:szCs w:val="24"/>
          <w:lang w:val="en-IN" w:eastAsia="en-IN"/>
        </w:rPr>
        <w:t>. https://doi.org/10.1155/2023/1787485</w:t>
      </w:r>
    </w:p>
    <w:p w14:paraId="0C0DE9B2" w14:textId="77777777" w:rsidR="00176771" w:rsidRDefault="00000000">
      <w:pPr>
        <w:pStyle w:val="references"/>
        <w:spacing w:line="276" w:lineRule="auto"/>
        <w:rPr>
          <w:sz w:val="24"/>
          <w:szCs w:val="24"/>
          <w:lang w:val="en-IN" w:eastAsia="en-IN"/>
        </w:rPr>
      </w:pPr>
      <w:r>
        <w:rPr>
          <w:sz w:val="24"/>
          <w:szCs w:val="24"/>
          <w:lang w:val="en-IN" w:eastAsia="en-IN"/>
        </w:rPr>
        <w:t xml:space="preserve">Afzal, M., Hassan, S. S., Sohail, S., Camps, I., Khan, Y., Basharat, Z., Karim, A., </w:t>
      </w:r>
      <w:proofErr w:type="spellStart"/>
      <w:r>
        <w:rPr>
          <w:sz w:val="24"/>
          <w:szCs w:val="24"/>
          <w:lang w:val="en-IN" w:eastAsia="en-IN"/>
        </w:rPr>
        <w:t>Aurongzeb</w:t>
      </w:r>
      <w:proofErr w:type="spellEnd"/>
      <w:r>
        <w:rPr>
          <w:sz w:val="24"/>
          <w:szCs w:val="24"/>
          <w:lang w:val="en-IN" w:eastAsia="en-IN"/>
        </w:rPr>
        <w:t xml:space="preserve">, M., Irfan, M., Salman, M., &amp; Morel, C. M. (2023). Genomic landscape of the emerging XDR Salmonella Typhi for mining druggable targets </w:t>
      </w:r>
      <w:proofErr w:type="spellStart"/>
      <w:r>
        <w:rPr>
          <w:sz w:val="24"/>
          <w:szCs w:val="24"/>
          <w:lang w:val="en-IN" w:eastAsia="en-IN"/>
        </w:rPr>
        <w:t>clpP</w:t>
      </w:r>
      <w:proofErr w:type="spellEnd"/>
      <w:r>
        <w:rPr>
          <w:sz w:val="24"/>
          <w:szCs w:val="24"/>
          <w:lang w:val="en-IN" w:eastAsia="en-IN"/>
        </w:rPr>
        <w:t xml:space="preserve">, </w:t>
      </w:r>
      <w:proofErr w:type="spellStart"/>
      <w:r>
        <w:rPr>
          <w:sz w:val="24"/>
          <w:szCs w:val="24"/>
          <w:lang w:val="en-IN" w:eastAsia="en-IN"/>
        </w:rPr>
        <w:t>hisH</w:t>
      </w:r>
      <w:proofErr w:type="spellEnd"/>
      <w:r>
        <w:rPr>
          <w:sz w:val="24"/>
          <w:szCs w:val="24"/>
          <w:lang w:val="en-IN" w:eastAsia="en-IN"/>
        </w:rPr>
        <w:t xml:space="preserve">, </w:t>
      </w:r>
      <w:proofErr w:type="spellStart"/>
      <w:r>
        <w:rPr>
          <w:sz w:val="24"/>
          <w:szCs w:val="24"/>
          <w:lang w:val="en-IN" w:eastAsia="en-IN"/>
        </w:rPr>
        <w:t>folP</w:t>
      </w:r>
      <w:proofErr w:type="spellEnd"/>
      <w:r>
        <w:rPr>
          <w:sz w:val="24"/>
          <w:szCs w:val="24"/>
          <w:lang w:val="en-IN" w:eastAsia="en-IN"/>
        </w:rPr>
        <w:t xml:space="preserve"> and </w:t>
      </w:r>
      <w:proofErr w:type="spellStart"/>
      <w:r>
        <w:rPr>
          <w:sz w:val="24"/>
          <w:szCs w:val="24"/>
          <w:lang w:val="en-IN" w:eastAsia="en-IN"/>
        </w:rPr>
        <w:t>gpmI</w:t>
      </w:r>
      <w:proofErr w:type="spellEnd"/>
      <w:r>
        <w:rPr>
          <w:sz w:val="24"/>
          <w:szCs w:val="24"/>
          <w:lang w:val="en-IN" w:eastAsia="en-IN"/>
        </w:rPr>
        <w:t xml:space="preserve"> and screening of novel TCM inhibitors, molecular docking and simulation analyses. </w:t>
      </w:r>
      <w:r>
        <w:rPr>
          <w:i/>
          <w:iCs/>
          <w:sz w:val="24"/>
          <w:szCs w:val="24"/>
          <w:lang w:val="en-IN" w:eastAsia="en-IN"/>
        </w:rPr>
        <w:t>BMC Microbiology</w:t>
      </w:r>
      <w:r>
        <w:rPr>
          <w:sz w:val="24"/>
          <w:szCs w:val="24"/>
          <w:lang w:val="en-IN" w:eastAsia="en-IN"/>
        </w:rPr>
        <w:t xml:space="preserve">, </w:t>
      </w:r>
      <w:r>
        <w:rPr>
          <w:i/>
          <w:iCs/>
          <w:sz w:val="24"/>
          <w:szCs w:val="24"/>
          <w:lang w:val="en-IN" w:eastAsia="en-IN"/>
        </w:rPr>
        <w:t>23</w:t>
      </w:r>
      <w:r>
        <w:rPr>
          <w:sz w:val="24"/>
          <w:szCs w:val="24"/>
          <w:lang w:val="en-IN" w:eastAsia="en-IN"/>
        </w:rPr>
        <w:t>(1). https://doi.org/10.1186/s12866-023-02756-6</w:t>
      </w:r>
    </w:p>
    <w:p w14:paraId="0CCB08AA" w14:textId="77777777" w:rsidR="00176771" w:rsidRDefault="00000000">
      <w:pPr>
        <w:pStyle w:val="references"/>
        <w:spacing w:line="276" w:lineRule="auto"/>
        <w:rPr>
          <w:sz w:val="24"/>
          <w:szCs w:val="24"/>
          <w:lang w:val="en-IN" w:eastAsia="en-IN"/>
        </w:rPr>
      </w:pPr>
      <w:r>
        <w:rPr>
          <w:sz w:val="24"/>
          <w:szCs w:val="24"/>
          <w:lang w:val="en-IN" w:eastAsia="en-IN"/>
        </w:rPr>
        <w:t xml:space="preserve">Halvorsen, S. C., Benita, Y., Hopton, M., Hoppe, B., Gunnlaugsson, H. O., </w:t>
      </w:r>
      <w:proofErr w:type="spellStart"/>
      <w:r>
        <w:rPr>
          <w:sz w:val="24"/>
          <w:szCs w:val="24"/>
          <w:lang w:val="en-IN" w:eastAsia="en-IN"/>
        </w:rPr>
        <w:t>Korgaonkar</w:t>
      </w:r>
      <w:proofErr w:type="spellEnd"/>
      <w:r>
        <w:rPr>
          <w:sz w:val="24"/>
          <w:szCs w:val="24"/>
          <w:lang w:val="en-IN" w:eastAsia="en-IN"/>
        </w:rPr>
        <w:t xml:space="preserve">, P., Vanderburg, C. R., Nielsen, G. P., </w:t>
      </w:r>
      <w:proofErr w:type="spellStart"/>
      <w:r>
        <w:rPr>
          <w:sz w:val="24"/>
          <w:szCs w:val="24"/>
          <w:lang w:val="en-IN" w:eastAsia="en-IN"/>
        </w:rPr>
        <w:t>Trepanowski</w:t>
      </w:r>
      <w:proofErr w:type="spellEnd"/>
      <w:r>
        <w:rPr>
          <w:sz w:val="24"/>
          <w:szCs w:val="24"/>
          <w:lang w:val="en-IN" w:eastAsia="en-IN"/>
        </w:rPr>
        <w:t xml:space="preserve">, N., Cheah, J. H., Frosch, M. P., Schwab, J. H., Rosenberg, A. E., </w:t>
      </w:r>
      <w:proofErr w:type="spellStart"/>
      <w:r>
        <w:rPr>
          <w:sz w:val="24"/>
          <w:szCs w:val="24"/>
          <w:lang w:val="en-IN" w:eastAsia="en-IN"/>
        </w:rPr>
        <w:t>Hornicek</w:t>
      </w:r>
      <w:proofErr w:type="spellEnd"/>
      <w:r>
        <w:rPr>
          <w:sz w:val="24"/>
          <w:szCs w:val="24"/>
          <w:lang w:val="en-IN" w:eastAsia="en-IN"/>
        </w:rPr>
        <w:t xml:space="preserve">, F. J., &amp; Sassi, S. (2023). Transcriptional Profiling Supports the Notochordal Origin of Chordoma and Its Dependence on a TGFB1-TBXT Network. </w:t>
      </w:r>
      <w:r>
        <w:rPr>
          <w:i/>
          <w:iCs/>
          <w:sz w:val="24"/>
          <w:szCs w:val="24"/>
          <w:lang w:val="en-IN" w:eastAsia="en-IN"/>
        </w:rPr>
        <w:t>American Journal of Pathology</w:t>
      </w:r>
      <w:r>
        <w:rPr>
          <w:sz w:val="24"/>
          <w:szCs w:val="24"/>
          <w:lang w:val="en-IN" w:eastAsia="en-IN"/>
        </w:rPr>
        <w:t xml:space="preserve">, </w:t>
      </w:r>
      <w:r>
        <w:rPr>
          <w:i/>
          <w:iCs/>
          <w:sz w:val="24"/>
          <w:szCs w:val="24"/>
          <w:lang w:val="en-IN" w:eastAsia="en-IN"/>
        </w:rPr>
        <w:t>193</w:t>
      </w:r>
      <w:r>
        <w:rPr>
          <w:sz w:val="24"/>
          <w:szCs w:val="24"/>
          <w:lang w:val="en-IN" w:eastAsia="en-IN"/>
        </w:rPr>
        <w:t>(5). https://doi.org/10.1016/j.ajpath.2023.01.014</w:t>
      </w:r>
    </w:p>
    <w:p w14:paraId="641821AB" w14:textId="77777777" w:rsidR="00176771" w:rsidRDefault="00000000">
      <w:pPr>
        <w:pStyle w:val="references"/>
        <w:spacing w:line="276" w:lineRule="auto"/>
        <w:rPr>
          <w:sz w:val="24"/>
          <w:szCs w:val="24"/>
          <w:lang w:val="en-IN" w:eastAsia="en-IN"/>
        </w:rPr>
      </w:pPr>
      <w:r>
        <w:rPr>
          <w:sz w:val="24"/>
          <w:szCs w:val="24"/>
          <w:lang w:val="en-IN" w:eastAsia="en-IN"/>
        </w:rPr>
        <w:t xml:space="preserve">Hagemann, S., Misiak, D., Bell, J. L., Fuchs, T., Lederer, M. I., Bley, N., </w:t>
      </w:r>
      <w:proofErr w:type="spellStart"/>
      <w:r>
        <w:rPr>
          <w:sz w:val="24"/>
          <w:szCs w:val="24"/>
          <w:lang w:val="en-IN" w:eastAsia="en-IN"/>
        </w:rPr>
        <w:t>Hämmerle</w:t>
      </w:r>
      <w:proofErr w:type="spellEnd"/>
      <w:r>
        <w:rPr>
          <w:sz w:val="24"/>
          <w:szCs w:val="24"/>
          <w:lang w:val="en-IN" w:eastAsia="en-IN"/>
        </w:rPr>
        <w:t xml:space="preserve">, M., </w:t>
      </w:r>
      <w:proofErr w:type="spellStart"/>
      <w:r>
        <w:rPr>
          <w:sz w:val="24"/>
          <w:szCs w:val="24"/>
          <w:lang w:val="en-IN" w:eastAsia="en-IN"/>
        </w:rPr>
        <w:t>Ghazy</w:t>
      </w:r>
      <w:proofErr w:type="spellEnd"/>
      <w:r>
        <w:rPr>
          <w:sz w:val="24"/>
          <w:szCs w:val="24"/>
          <w:lang w:val="en-IN" w:eastAsia="en-IN"/>
        </w:rPr>
        <w:t xml:space="preserve">, E., Sippl, W., Schulte, J. H., &amp; </w:t>
      </w:r>
      <w:proofErr w:type="spellStart"/>
      <w:r>
        <w:rPr>
          <w:sz w:val="24"/>
          <w:szCs w:val="24"/>
          <w:lang w:val="en-IN" w:eastAsia="en-IN"/>
        </w:rPr>
        <w:t>Hüttelmaier</w:t>
      </w:r>
      <w:proofErr w:type="spellEnd"/>
      <w:r>
        <w:rPr>
          <w:sz w:val="24"/>
          <w:szCs w:val="24"/>
          <w:lang w:val="en-IN" w:eastAsia="en-IN"/>
        </w:rPr>
        <w:t xml:space="preserve">, S. (2023). IGF2BP1 induces neuroblastoma via a druggable feedforward loop with MYCN promoting 17q oncogene expression. </w:t>
      </w:r>
      <w:r>
        <w:rPr>
          <w:i/>
          <w:iCs/>
          <w:sz w:val="24"/>
          <w:szCs w:val="24"/>
          <w:lang w:val="en-IN" w:eastAsia="en-IN"/>
        </w:rPr>
        <w:t>Molecular Cancer</w:t>
      </w:r>
      <w:r>
        <w:rPr>
          <w:sz w:val="24"/>
          <w:szCs w:val="24"/>
          <w:lang w:val="en-IN" w:eastAsia="en-IN"/>
        </w:rPr>
        <w:t xml:space="preserve">, </w:t>
      </w:r>
      <w:r>
        <w:rPr>
          <w:i/>
          <w:iCs/>
          <w:sz w:val="24"/>
          <w:szCs w:val="24"/>
          <w:lang w:val="en-IN" w:eastAsia="en-IN"/>
        </w:rPr>
        <w:t>22</w:t>
      </w:r>
      <w:r>
        <w:rPr>
          <w:sz w:val="24"/>
          <w:szCs w:val="24"/>
          <w:lang w:val="en-IN" w:eastAsia="en-IN"/>
        </w:rPr>
        <w:t>(1). https://doi.org/10.1186/s12943-023-01792-0</w:t>
      </w:r>
    </w:p>
    <w:p w14:paraId="0CD09B01" w14:textId="77777777" w:rsidR="00176771" w:rsidRDefault="00000000">
      <w:pPr>
        <w:pStyle w:val="references"/>
        <w:spacing w:line="276" w:lineRule="auto"/>
        <w:rPr>
          <w:sz w:val="24"/>
          <w:szCs w:val="24"/>
          <w:lang w:val="en-IN" w:eastAsia="en-IN"/>
        </w:rPr>
      </w:pPr>
      <w:r>
        <w:rPr>
          <w:sz w:val="24"/>
          <w:szCs w:val="24"/>
          <w:lang w:val="en-IN" w:eastAsia="en-IN"/>
        </w:rPr>
        <w:t xml:space="preserve">Schmitz, G. P., &amp; Roth, B. L. (2023). G protein-coupled receptors as targets for transformative neuropsychiatric therapeutics. </w:t>
      </w:r>
      <w:r>
        <w:rPr>
          <w:i/>
          <w:iCs/>
          <w:sz w:val="24"/>
          <w:szCs w:val="24"/>
          <w:lang w:val="en-IN" w:eastAsia="en-IN"/>
        </w:rPr>
        <w:t>American Journal of Physiology-Cell Physiology</w:t>
      </w:r>
      <w:r>
        <w:rPr>
          <w:sz w:val="24"/>
          <w:szCs w:val="24"/>
          <w:lang w:val="en-IN" w:eastAsia="en-IN"/>
        </w:rPr>
        <w:t xml:space="preserve">, </w:t>
      </w:r>
      <w:r>
        <w:rPr>
          <w:i/>
          <w:iCs/>
          <w:sz w:val="24"/>
          <w:szCs w:val="24"/>
          <w:lang w:val="en-IN" w:eastAsia="en-IN"/>
        </w:rPr>
        <w:t>325</w:t>
      </w:r>
      <w:r>
        <w:rPr>
          <w:sz w:val="24"/>
          <w:szCs w:val="24"/>
          <w:lang w:val="en-IN" w:eastAsia="en-IN"/>
        </w:rPr>
        <w:t>(1). https://doi.org/10.1152/ajpcell.00397.2022</w:t>
      </w:r>
    </w:p>
    <w:p w14:paraId="39D72ED6" w14:textId="77777777" w:rsidR="00176771" w:rsidRDefault="00000000">
      <w:pPr>
        <w:pStyle w:val="references"/>
        <w:spacing w:line="276" w:lineRule="auto"/>
        <w:rPr>
          <w:sz w:val="24"/>
          <w:szCs w:val="24"/>
          <w:lang w:val="en-IN" w:eastAsia="en-IN"/>
        </w:rPr>
      </w:pPr>
      <w:r>
        <w:rPr>
          <w:sz w:val="24"/>
          <w:szCs w:val="24"/>
          <w:lang w:val="en-IN" w:eastAsia="en-IN"/>
        </w:rPr>
        <w:lastRenderedPageBreak/>
        <w:t>Mavromatis, L. A., Rosoff, D. B., Bell, A. S., Jung, J., Wagner, J., &amp; Lohoff, F. W. (2023). Multi-</w:t>
      </w:r>
      <w:proofErr w:type="spellStart"/>
      <w:r>
        <w:rPr>
          <w:sz w:val="24"/>
          <w:szCs w:val="24"/>
          <w:lang w:val="en-IN" w:eastAsia="en-IN"/>
        </w:rPr>
        <w:t>omic</w:t>
      </w:r>
      <w:proofErr w:type="spellEnd"/>
      <w:r>
        <w:rPr>
          <w:sz w:val="24"/>
          <w:szCs w:val="24"/>
          <w:lang w:val="en-IN" w:eastAsia="en-IN"/>
        </w:rPr>
        <w:t xml:space="preserve"> underpinnings of epigenetic aging and human longevity. </w:t>
      </w:r>
      <w:r>
        <w:rPr>
          <w:i/>
          <w:iCs/>
          <w:sz w:val="24"/>
          <w:szCs w:val="24"/>
          <w:lang w:val="en-IN" w:eastAsia="en-IN"/>
        </w:rPr>
        <w:t>Nature Communications</w:t>
      </w:r>
      <w:r>
        <w:rPr>
          <w:sz w:val="24"/>
          <w:szCs w:val="24"/>
          <w:lang w:val="en-IN" w:eastAsia="en-IN"/>
        </w:rPr>
        <w:t xml:space="preserve">, </w:t>
      </w:r>
      <w:r>
        <w:rPr>
          <w:i/>
          <w:iCs/>
          <w:sz w:val="24"/>
          <w:szCs w:val="24"/>
          <w:lang w:val="en-IN" w:eastAsia="en-IN"/>
        </w:rPr>
        <w:t>14</w:t>
      </w:r>
      <w:r>
        <w:rPr>
          <w:sz w:val="24"/>
          <w:szCs w:val="24"/>
          <w:lang w:val="en-IN" w:eastAsia="en-IN"/>
        </w:rPr>
        <w:t>(1). https://doi.org/10.1038/s41467-023-37729-w</w:t>
      </w:r>
    </w:p>
    <w:p w14:paraId="0F2C876F" w14:textId="77777777" w:rsidR="00176771" w:rsidRDefault="00000000">
      <w:pPr>
        <w:pStyle w:val="references"/>
        <w:spacing w:line="276" w:lineRule="auto"/>
        <w:rPr>
          <w:sz w:val="24"/>
          <w:szCs w:val="24"/>
          <w:lang w:val="en-IN" w:eastAsia="en-IN"/>
        </w:rPr>
      </w:pPr>
      <w:r>
        <w:rPr>
          <w:sz w:val="24"/>
          <w:szCs w:val="24"/>
          <w:lang w:val="en-IN" w:eastAsia="en-IN"/>
        </w:rPr>
        <w:t xml:space="preserve">McKnight, I., Raines, R., White, H., </w:t>
      </w:r>
      <w:proofErr w:type="spellStart"/>
      <w:r>
        <w:rPr>
          <w:sz w:val="24"/>
          <w:szCs w:val="24"/>
          <w:lang w:val="en-IN" w:eastAsia="en-IN"/>
        </w:rPr>
        <w:t>Nosoudi</w:t>
      </w:r>
      <w:proofErr w:type="spellEnd"/>
      <w:r>
        <w:rPr>
          <w:sz w:val="24"/>
          <w:szCs w:val="24"/>
          <w:lang w:val="en-IN" w:eastAsia="en-IN"/>
        </w:rPr>
        <w:t xml:space="preserve">, N., Lee, C., Lee, P. H. U., &amp; Shim, J. W. (2023). Mutability of druggable kinases and pro-inflammatory cytokines by their proximity to telomeres and A+T content. </w:t>
      </w:r>
      <w:proofErr w:type="spellStart"/>
      <w:r>
        <w:rPr>
          <w:i/>
          <w:iCs/>
          <w:sz w:val="24"/>
          <w:szCs w:val="24"/>
          <w:lang w:val="en-IN" w:eastAsia="en-IN"/>
        </w:rPr>
        <w:t>PLoS</w:t>
      </w:r>
      <w:proofErr w:type="spellEnd"/>
      <w:r>
        <w:rPr>
          <w:i/>
          <w:iCs/>
          <w:sz w:val="24"/>
          <w:szCs w:val="24"/>
          <w:lang w:val="en-IN" w:eastAsia="en-IN"/>
        </w:rPr>
        <w:t xml:space="preserve"> ONE</w:t>
      </w:r>
      <w:r>
        <w:rPr>
          <w:sz w:val="24"/>
          <w:szCs w:val="24"/>
          <w:lang w:val="en-IN" w:eastAsia="en-IN"/>
        </w:rPr>
        <w:t xml:space="preserve">, </w:t>
      </w:r>
      <w:r>
        <w:rPr>
          <w:i/>
          <w:iCs/>
          <w:sz w:val="24"/>
          <w:szCs w:val="24"/>
          <w:lang w:val="en-IN" w:eastAsia="en-IN"/>
        </w:rPr>
        <w:t>18</w:t>
      </w:r>
      <w:r>
        <w:rPr>
          <w:sz w:val="24"/>
          <w:szCs w:val="24"/>
          <w:lang w:val="en-IN" w:eastAsia="en-IN"/>
        </w:rPr>
        <w:t>(4 April). https://doi.org/10.1371/journal.pone.0283470</w:t>
      </w:r>
    </w:p>
    <w:p w14:paraId="3A546FF0" w14:textId="77777777" w:rsidR="00176771" w:rsidRDefault="00000000">
      <w:pPr>
        <w:pStyle w:val="references"/>
        <w:spacing w:line="276" w:lineRule="auto"/>
        <w:rPr>
          <w:sz w:val="24"/>
          <w:szCs w:val="24"/>
          <w:lang w:val="en-IN" w:eastAsia="en-IN"/>
        </w:rPr>
      </w:pPr>
      <w:r>
        <w:rPr>
          <w:sz w:val="24"/>
          <w:szCs w:val="24"/>
          <w:lang w:val="en-IN" w:eastAsia="en-IN"/>
        </w:rPr>
        <w:t xml:space="preserve">Kim, J., de Haro, M., Al-Ramahi, I., </w:t>
      </w:r>
      <w:proofErr w:type="spellStart"/>
      <w:r>
        <w:rPr>
          <w:sz w:val="24"/>
          <w:szCs w:val="24"/>
          <w:lang w:val="en-IN" w:eastAsia="en-IN"/>
        </w:rPr>
        <w:t>Garaicoechea</w:t>
      </w:r>
      <w:proofErr w:type="spellEnd"/>
      <w:r>
        <w:rPr>
          <w:sz w:val="24"/>
          <w:szCs w:val="24"/>
          <w:lang w:val="en-IN" w:eastAsia="en-IN"/>
        </w:rPr>
        <w:t xml:space="preserve">, L. L., Jeong, H. H., Sonn, J. Y., Tadros, B., Liu, Z., Botas, J., &amp; Zoghbi, H. Y. (2023). Evolutionarily conserved regulators of tau identify targets for new therapies. </w:t>
      </w:r>
      <w:r>
        <w:rPr>
          <w:i/>
          <w:iCs/>
          <w:sz w:val="24"/>
          <w:szCs w:val="24"/>
          <w:lang w:val="en-IN" w:eastAsia="en-IN"/>
        </w:rPr>
        <w:t>Neuron</w:t>
      </w:r>
      <w:r>
        <w:rPr>
          <w:sz w:val="24"/>
          <w:szCs w:val="24"/>
          <w:lang w:val="en-IN" w:eastAsia="en-IN"/>
        </w:rPr>
        <w:t xml:space="preserve">, </w:t>
      </w:r>
      <w:r>
        <w:rPr>
          <w:i/>
          <w:iCs/>
          <w:sz w:val="24"/>
          <w:szCs w:val="24"/>
          <w:lang w:val="en-IN" w:eastAsia="en-IN"/>
        </w:rPr>
        <w:t>111</w:t>
      </w:r>
      <w:r>
        <w:rPr>
          <w:sz w:val="24"/>
          <w:szCs w:val="24"/>
          <w:lang w:val="en-IN" w:eastAsia="en-IN"/>
        </w:rPr>
        <w:t xml:space="preserve">(6). </w:t>
      </w:r>
      <w:hyperlink r:id="rId22" w:history="1">
        <w:r>
          <w:rPr>
            <w:rStyle w:val="Hyperlink"/>
            <w:sz w:val="24"/>
            <w:szCs w:val="24"/>
            <w:lang w:val="en-IN" w:eastAsia="en-IN"/>
          </w:rPr>
          <w:t>https://doi.org/10.1016/j.neuron.2022.12.012</w:t>
        </w:r>
      </w:hyperlink>
    </w:p>
    <w:p w14:paraId="54571005" w14:textId="77777777" w:rsidR="00176771" w:rsidRDefault="00000000">
      <w:pPr>
        <w:pStyle w:val="references"/>
        <w:spacing w:line="276" w:lineRule="auto"/>
        <w:rPr>
          <w:sz w:val="24"/>
          <w:szCs w:val="24"/>
          <w:lang w:val="en-IN" w:eastAsia="en-IN"/>
        </w:rPr>
      </w:pPr>
      <w:r>
        <w:rPr>
          <w:sz w:val="24"/>
          <w:szCs w:val="24"/>
          <w:lang w:val="en-IN" w:eastAsia="en-IN"/>
        </w:rPr>
        <w:t xml:space="preserve">Zhang, L., Sahar, A. M., Li, C., Chaudhary, A., Yousaf, I., Saeedah, M. A., Mubarak, A., Haris, M., Nawaz, M., Reem, M. A., Feng, W., &amp; Hameed, Y. (2024). A detailed multi-omics analysis of GNB2 gene in human cancers | Uma </w:t>
      </w:r>
      <w:proofErr w:type="spellStart"/>
      <w:r>
        <w:rPr>
          <w:sz w:val="24"/>
          <w:szCs w:val="24"/>
          <w:lang w:val="en-IN" w:eastAsia="en-IN"/>
        </w:rPr>
        <w:t>análise</w:t>
      </w:r>
      <w:proofErr w:type="spellEnd"/>
      <w:r>
        <w:rPr>
          <w:sz w:val="24"/>
          <w:szCs w:val="24"/>
          <w:lang w:val="en-IN" w:eastAsia="en-IN"/>
        </w:rPr>
        <w:t xml:space="preserve"> </w:t>
      </w:r>
      <w:proofErr w:type="spellStart"/>
      <w:r>
        <w:rPr>
          <w:sz w:val="24"/>
          <w:szCs w:val="24"/>
          <w:lang w:val="en-IN" w:eastAsia="en-IN"/>
        </w:rPr>
        <w:t>multiômica</w:t>
      </w:r>
      <w:proofErr w:type="spellEnd"/>
      <w:r>
        <w:rPr>
          <w:sz w:val="24"/>
          <w:szCs w:val="24"/>
          <w:lang w:val="en-IN" w:eastAsia="en-IN"/>
        </w:rPr>
        <w:t xml:space="preserve"> </w:t>
      </w:r>
      <w:proofErr w:type="spellStart"/>
      <w:r>
        <w:rPr>
          <w:sz w:val="24"/>
          <w:szCs w:val="24"/>
          <w:lang w:val="en-IN" w:eastAsia="en-IN"/>
        </w:rPr>
        <w:t>detalhada</w:t>
      </w:r>
      <w:proofErr w:type="spellEnd"/>
      <w:r>
        <w:rPr>
          <w:sz w:val="24"/>
          <w:szCs w:val="24"/>
          <w:lang w:val="en-IN" w:eastAsia="en-IN"/>
        </w:rPr>
        <w:t xml:space="preserve"> do gene GNB2 </w:t>
      </w:r>
      <w:proofErr w:type="spellStart"/>
      <w:r>
        <w:rPr>
          <w:sz w:val="24"/>
          <w:szCs w:val="24"/>
          <w:lang w:val="en-IN" w:eastAsia="en-IN"/>
        </w:rPr>
        <w:t>em</w:t>
      </w:r>
      <w:proofErr w:type="spellEnd"/>
      <w:r>
        <w:rPr>
          <w:sz w:val="24"/>
          <w:szCs w:val="24"/>
          <w:lang w:val="en-IN" w:eastAsia="en-IN"/>
        </w:rPr>
        <w:t xml:space="preserve"> </w:t>
      </w:r>
      <w:proofErr w:type="spellStart"/>
      <w:r>
        <w:rPr>
          <w:sz w:val="24"/>
          <w:szCs w:val="24"/>
          <w:lang w:val="en-IN" w:eastAsia="en-IN"/>
        </w:rPr>
        <w:t>cânceres</w:t>
      </w:r>
      <w:proofErr w:type="spellEnd"/>
      <w:r>
        <w:rPr>
          <w:sz w:val="24"/>
          <w:szCs w:val="24"/>
          <w:lang w:val="en-IN" w:eastAsia="en-IN"/>
        </w:rPr>
        <w:t xml:space="preserve"> </w:t>
      </w:r>
      <w:proofErr w:type="spellStart"/>
      <w:r>
        <w:rPr>
          <w:sz w:val="24"/>
          <w:szCs w:val="24"/>
          <w:lang w:val="en-IN" w:eastAsia="en-IN"/>
        </w:rPr>
        <w:t>humanos</w:t>
      </w:r>
      <w:proofErr w:type="spellEnd"/>
      <w:r>
        <w:rPr>
          <w:sz w:val="24"/>
          <w:szCs w:val="24"/>
          <w:lang w:val="en-IN" w:eastAsia="en-IN"/>
        </w:rPr>
        <w:t xml:space="preserve">. </w:t>
      </w:r>
      <w:r>
        <w:rPr>
          <w:i/>
          <w:iCs/>
          <w:sz w:val="24"/>
          <w:szCs w:val="24"/>
          <w:lang w:val="en-IN" w:eastAsia="en-IN"/>
        </w:rPr>
        <w:t>Brazilian Journal of Biology</w:t>
      </w:r>
      <w:r>
        <w:rPr>
          <w:sz w:val="24"/>
          <w:szCs w:val="24"/>
          <w:lang w:val="en-IN" w:eastAsia="en-IN"/>
        </w:rPr>
        <w:t xml:space="preserve">, </w:t>
      </w:r>
      <w:r>
        <w:rPr>
          <w:i/>
          <w:iCs/>
          <w:sz w:val="24"/>
          <w:szCs w:val="24"/>
          <w:lang w:val="en-IN" w:eastAsia="en-IN"/>
        </w:rPr>
        <w:t>84</w:t>
      </w:r>
      <w:r>
        <w:rPr>
          <w:sz w:val="24"/>
          <w:szCs w:val="24"/>
          <w:lang w:val="en-IN" w:eastAsia="en-IN"/>
        </w:rPr>
        <w:t>.</w:t>
      </w:r>
    </w:p>
    <w:p w14:paraId="2B0E74BF" w14:textId="77777777" w:rsidR="00176771" w:rsidRDefault="00000000">
      <w:pPr>
        <w:pStyle w:val="references"/>
        <w:spacing w:line="276" w:lineRule="auto"/>
        <w:rPr>
          <w:sz w:val="24"/>
          <w:szCs w:val="24"/>
          <w:lang w:val="en-IN" w:eastAsia="en-IN"/>
        </w:rPr>
      </w:pPr>
      <w:r>
        <w:rPr>
          <w:sz w:val="24"/>
          <w:szCs w:val="24"/>
          <w:lang w:val="en-IN" w:eastAsia="en-IN"/>
        </w:rPr>
        <w:t xml:space="preserve">Jing, S., Jian, L., Jiangling, S., Ping, C., &amp; </w:t>
      </w:r>
      <w:proofErr w:type="spellStart"/>
      <w:r>
        <w:rPr>
          <w:sz w:val="24"/>
          <w:szCs w:val="24"/>
          <w:lang w:val="en-IN" w:eastAsia="en-IN"/>
        </w:rPr>
        <w:t>Hongchao</w:t>
      </w:r>
      <w:proofErr w:type="spellEnd"/>
      <w:r>
        <w:rPr>
          <w:sz w:val="24"/>
          <w:szCs w:val="24"/>
          <w:lang w:val="en-IN" w:eastAsia="en-IN"/>
        </w:rPr>
        <w:t xml:space="preserve">, F. (2024). Recombinant human growth hormone promotes osteogenic differentiation of human dental pulp stem cells. </w:t>
      </w:r>
      <w:r>
        <w:rPr>
          <w:i/>
          <w:iCs/>
          <w:sz w:val="24"/>
          <w:szCs w:val="24"/>
          <w:lang w:val="en-IN" w:eastAsia="en-IN"/>
        </w:rPr>
        <w:t>Chinese Journal of Tissue Engineering Research</w:t>
      </w:r>
      <w:r>
        <w:rPr>
          <w:sz w:val="24"/>
          <w:szCs w:val="24"/>
          <w:lang w:val="en-IN" w:eastAsia="en-IN"/>
        </w:rPr>
        <w:t xml:space="preserve">, </w:t>
      </w:r>
      <w:r>
        <w:rPr>
          <w:i/>
          <w:iCs/>
          <w:sz w:val="24"/>
          <w:szCs w:val="24"/>
          <w:lang w:val="en-IN" w:eastAsia="en-IN"/>
        </w:rPr>
        <w:t>28</w:t>
      </w:r>
      <w:r>
        <w:rPr>
          <w:sz w:val="24"/>
          <w:szCs w:val="24"/>
          <w:lang w:val="en-IN" w:eastAsia="en-IN"/>
        </w:rPr>
        <w:t>(1). https://doi.org/10.12307/2024.103</w:t>
      </w:r>
    </w:p>
    <w:p w14:paraId="64A19090" w14:textId="77777777" w:rsidR="00176771" w:rsidRDefault="00000000">
      <w:pPr>
        <w:pStyle w:val="references"/>
        <w:spacing w:line="276" w:lineRule="auto"/>
        <w:rPr>
          <w:sz w:val="24"/>
          <w:szCs w:val="24"/>
          <w:lang w:val="en-IN" w:eastAsia="en-IN"/>
        </w:rPr>
      </w:pPr>
      <w:r>
        <w:rPr>
          <w:sz w:val="24"/>
          <w:szCs w:val="24"/>
          <w:lang w:val="en-IN" w:eastAsia="en-IN"/>
        </w:rPr>
        <w:t xml:space="preserve">Li, H., Li, C., Sun, D., &amp; Yang, Z. M. (2024). OsPDR20 is an ABCG metal transporter regulating cadmium accumulation in rice. </w:t>
      </w:r>
      <w:r>
        <w:rPr>
          <w:i/>
          <w:iCs/>
          <w:sz w:val="24"/>
          <w:szCs w:val="24"/>
          <w:lang w:val="en-IN" w:eastAsia="en-IN"/>
        </w:rPr>
        <w:t>Journal of Environmental Sciences (China)</w:t>
      </w:r>
      <w:r>
        <w:rPr>
          <w:sz w:val="24"/>
          <w:szCs w:val="24"/>
          <w:lang w:val="en-IN" w:eastAsia="en-IN"/>
        </w:rPr>
        <w:t xml:space="preserve">, </w:t>
      </w:r>
      <w:r>
        <w:rPr>
          <w:i/>
          <w:iCs/>
          <w:sz w:val="24"/>
          <w:szCs w:val="24"/>
          <w:lang w:val="en-IN" w:eastAsia="en-IN"/>
        </w:rPr>
        <w:t>136</w:t>
      </w:r>
      <w:r>
        <w:rPr>
          <w:sz w:val="24"/>
          <w:szCs w:val="24"/>
          <w:lang w:val="en-IN" w:eastAsia="en-IN"/>
        </w:rPr>
        <w:t>. https://doi.org/10.1016/j.jes.2022.09.021</w:t>
      </w:r>
    </w:p>
    <w:p w14:paraId="2533C19A" w14:textId="77777777" w:rsidR="00176771" w:rsidRDefault="00000000">
      <w:pPr>
        <w:pStyle w:val="references"/>
        <w:spacing w:line="276" w:lineRule="auto"/>
        <w:rPr>
          <w:sz w:val="24"/>
          <w:szCs w:val="24"/>
          <w:lang w:val="en-IN" w:eastAsia="en-IN"/>
        </w:rPr>
      </w:pPr>
      <w:r>
        <w:rPr>
          <w:sz w:val="24"/>
          <w:szCs w:val="24"/>
          <w:lang w:val="en-IN" w:eastAsia="en-IN"/>
        </w:rPr>
        <w:t xml:space="preserve">Ahmad, M., Hameed, Y., Khan, M., Usman, M., Rehman, A., Abid, U., Asif, R., Ahmed, H., Hussain, M. S., Rehman, J. U., Asif, H. M., Arshad, R., Atif, M., Hadi, A., Sarfraz, U., &amp; </w:t>
      </w:r>
      <w:r>
        <w:rPr>
          <w:sz w:val="24"/>
          <w:szCs w:val="24"/>
          <w:lang w:val="en-IN" w:eastAsia="en-IN"/>
        </w:rPr>
        <w:t xml:space="preserve">Khurshid, U. (2024). Up-regulation of GINS1 highlighted a good diagnostic and prognostic potential of survival in three different subtypes of human cancer. </w:t>
      </w:r>
      <w:r>
        <w:rPr>
          <w:i/>
          <w:iCs/>
          <w:sz w:val="24"/>
          <w:szCs w:val="24"/>
          <w:lang w:val="en-IN" w:eastAsia="en-IN"/>
        </w:rPr>
        <w:t>Brazilian Journal of Biology</w:t>
      </w:r>
      <w:r>
        <w:rPr>
          <w:sz w:val="24"/>
          <w:szCs w:val="24"/>
          <w:lang w:val="en-IN" w:eastAsia="en-IN"/>
        </w:rPr>
        <w:t xml:space="preserve">, </w:t>
      </w:r>
      <w:r>
        <w:rPr>
          <w:i/>
          <w:iCs/>
          <w:sz w:val="24"/>
          <w:szCs w:val="24"/>
          <w:lang w:val="en-IN" w:eastAsia="en-IN"/>
        </w:rPr>
        <w:t>84</w:t>
      </w:r>
      <w:r>
        <w:rPr>
          <w:sz w:val="24"/>
          <w:szCs w:val="24"/>
          <w:lang w:val="en-IN" w:eastAsia="en-IN"/>
        </w:rPr>
        <w:t>. https://doi.org/10.1590/1519-6984.250575</w:t>
      </w:r>
    </w:p>
    <w:p w14:paraId="4D96E9E4" w14:textId="77777777" w:rsidR="00176771" w:rsidRDefault="00000000">
      <w:pPr>
        <w:pStyle w:val="references"/>
        <w:spacing w:line="276" w:lineRule="auto"/>
        <w:rPr>
          <w:sz w:val="24"/>
          <w:szCs w:val="24"/>
          <w:lang w:val="en-IN" w:eastAsia="en-IN"/>
        </w:rPr>
      </w:pPr>
      <w:r>
        <w:rPr>
          <w:sz w:val="24"/>
          <w:szCs w:val="24"/>
          <w:lang w:val="en-IN" w:eastAsia="en-IN"/>
        </w:rPr>
        <w:t xml:space="preserve">Bird, S. A., Licciardello, M., </w:t>
      </w:r>
      <w:proofErr w:type="spellStart"/>
      <w:r>
        <w:rPr>
          <w:sz w:val="24"/>
          <w:szCs w:val="24"/>
          <w:lang w:val="en-IN" w:eastAsia="en-IN"/>
        </w:rPr>
        <w:t>Chrisochoidou</w:t>
      </w:r>
      <w:proofErr w:type="spellEnd"/>
      <w:r>
        <w:rPr>
          <w:sz w:val="24"/>
          <w:szCs w:val="24"/>
          <w:lang w:val="en-IN" w:eastAsia="en-IN"/>
        </w:rPr>
        <w:t xml:space="preserve">, Y., Smith, J., Barber, A., Cheung, J., </w:t>
      </w:r>
      <w:proofErr w:type="spellStart"/>
      <w:r>
        <w:rPr>
          <w:sz w:val="24"/>
          <w:szCs w:val="24"/>
          <w:lang w:val="en-IN" w:eastAsia="en-IN"/>
        </w:rPr>
        <w:t>Grabovska</w:t>
      </w:r>
      <w:proofErr w:type="spellEnd"/>
      <w:r>
        <w:rPr>
          <w:sz w:val="24"/>
          <w:szCs w:val="24"/>
          <w:lang w:val="en-IN" w:eastAsia="en-IN"/>
        </w:rPr>
        <w:t xml:space="preserve">, Y., Martin, S., Sialana, F., Che, H., </w:t>
      </w:r>
      <w:proofErr w:type="spellStart"/>
      <w:r>
        <w:rPr>
          <w:sz w:val="24"/>
          <w:szCs w:val="24"/>
          <w:lang w:val="en-IN" w:eastAsia="en-IN"/>
        </w:rPr>
        <w:t>Bouguenina</w:t>
      </w:r>
      <w:proofErr w:type="spellEnd"/>
      <w:r>
        <w:rPr>
          <w:sz w:val="24"/>
          <w:szCs w:val="24"/>
          <w:lang w:val="en-IN" w:eastAsia="en-IN"/>
        </w:rPr>
        <w:t xml:space="preserve">, H., </w:t>
      </w:r>
      <w:proofErr w:type="spellStart"/>
      <w:r>
        <w:rPr>
          <w:sz w:val="24"/>
          <w:szCs w:val="24"/>
          <w:lang w:val="en-IN" w:eastAsia="en-IN"/>
        </w:rPr>
        <w:t>Bellenie</w:t>
      </w:r>
      <w:proofErr w:type="spellEnd"/>
      <w:r>
        <w:rPr>
          <w:sz w:val="24"/>
          <w:szCs w:val="24"/>
          <w:lang w:val="en-IN" w:eastAsia="en-IN"/>
        </w:rPr>
        <w:t xml:space="preserve">, B., Walker, B., Clarke, P., &amp; </w:t>
      </w:r>
      <w:proofErr w:type="spellStart"/>
      <w:r>
        <w:rPr>
          <w:sz w:val="24"/>
          <w:szCs w:val="24"/>
          <w:lang w:val="en-IN" w:eastAsia="en-IN"/>
        </w:rPr>
        <w:t>Pawlyn</w:t>
      </w:r>
      <w:proofErr w:type="spellEnd"/>
      <w:r>
        <w:rPr>
          <w:sz w:val="24"/>
          <w:szCs w:val="24"/>
          <w:lang w:val="en-IN" w:eastAsia="en-IN"/>
        </w:rPr>
        <w:t xml:space="preserve">, C. (2023). Abstract 3879: SETD2 is a novel and druggable dependency in </w:t>
      </w:r>
      <w:proofErr w:type="spellStart"/>
      <w:r>
        <w:rPr>
          <w:sz w:val="24"/>
          <w:szCs w:val="24"/>
          <w:lang w:val="en-IN" w:eastAsia="en-IN"/>
        </w:rPr>
        <w:t>IMiD</w:t>
      </w:r>
      <w:proofErr w:type="spellEnd"/>
      <w:r>
        <w:rPr>
          <w:sz w:val="24"/>
          <w:szCs w:val="24"/>
          <w:lang w:val="en-IN" w:eastAsia="en-IN"/>
        </w:rPr>
        <w:t>/</w:t>
      </w:r>
      <w:proofErr w:type="spellStart"/>
      <w:r>
        <w:rPr>
          <w:sz w:val="24"/>
          <w:szCs w:val="24"/>
          <w:lang w:val="en-IN" w:eastAsia="en-IN"/>
        </w:rPr>
        <w:t>CELMoD</w:t>
      </w:r>
      <w:proofErr w:type="spellEnd"/>
      <w:r>
        <w:rPr>
          <w:sz w:val="24"/>
          <w:szCs w:val="24"/>
          <w:lang w:val="en-IN" w:eastAsia="en-IN"/>
        </w:rPr>
        <w:t xml:space="preserve"> resistant multiple myeloma models. </w:t>
      </w:r>
      <w:r>
        <w:rPr>
          <w:i/>
          <w:iCs/>
          <w:sz w:val="24"/>
          <w:szCs w:val="24"/>
          <w:lang w:val="en-IN" w:eastAsia="en-IN"/>
        </w:rPr>
        <w:t>Cancer Research</w:t>
      </w:r>
      <w:r>
        <w:rPr>
          <w:sz w:val="24"/>
          <w:szCs w:val="24"/>
          <w:lang w:val="en-IN" w:eastAsia="en-IN"/>
        </w:rPr>
        <w:t xml:space="preserve">, </w:t>
      </w:r>
      <w:r>
        <w:rPr>
          <w:i/>
          <w:iCs/>
          <w:sz w:val="24"/>
          <w:szCs w:val="24"/>
          <w:lang w:val="en-IN" w:eastAsia="en-IN"/>
        </w:rPr>
        <w:t>83</w:t>
      </w:r>
      <w:r>
        <w:rPr>
          <w:sz w:val="24"/>
          <w:szCs w:val="24"/>
          <w:lang w:val="en-IN" w:eastAsia="en-IN"/>
        </w:rPr>
        <w:t>(7_Supplement). https://doi.org/10.1158/1538-7445.am2023-3879</w:t>
      </w:r>
    </w:p>
    <w:p w14:paraId="3197AB77" w14:textId="77777777" w:rsidR="00176771" w:rsidRDefault="00000000">
      <w:pPr>
        <w:pStyle w:val="references"/>
        <w:spacing w:line="276" w:lineRule="auto"/>
        <w:rPr>
          <w:sz w:val="24"/>
          <w:szCs w:val="24"/>
          <w:lang w:val="en-IN" w:eastAsia="en-IN"/>
        </w:rPr>
      </w:pPr>
      <w:r>
        <w:rPr>
          <w:sz w:val="24"/>
          <w:szCs w:val="24"/>
          <w:lang w:val="en-IN" w:eastAsia="en-IN"/>
        </w:rPr>
        <w:t xml:space="preserve">Cruchaga, C., Western, D., Timsina, J., Wang, L., Wang, C., Yang, C., Ali, M., Beric, A., </w:t>
      </w:r>
      <w:proofErr w:type="spellStart"/>
      <w:r>
        <w:rPr>
          <w:sz w:val="24"/>
          <w:szCs w:val="24"/>
          <w:lang w:val="en-IN" w:eastAsia="en-IN"/>
        </w:rPr>
        <w:t>Gorijala</w:t>
      </w:r>
      <w:proofErr w:type="spellEnd"/>
      <w:r>
        <w:rPr>
          <w:sz w:val="24"/>
          <w:szCs w:val="24"/>
          <w:lang w:val="en-IN" w:eastAsia="en-IN"/>
        </w:rPr>
        <w:t xml:space="preserve">, P., </w:t>
      </w:r>
      <w:proofErr w:type="spellStart"/>
      <w:r>
        <w:rPr>
          <w:sz w:val="24"/>
          <w:szCs w:val="24"/>
          <w:lang w:val="en-IN" w:eastAsia="en-IN"/>
        </w:rPr>
        <w:t>Kohlfeld</w:t>
      </w:r>
      <w:proofErr w:type="spellEnd"/>
      <w:r>
        <w:rPr>
          <w:sz w:val="24"/>
          <w:szCs w:val="24"/>
          <w:lang w:val="en-IN" w:eastAsia="en-IN"/>
        </w:rPr>
        <w:t xml:space="preserve">, P., Budde, J., Levey, A., Morris, J., Perrin, R., Ruiz, A., </w:t>
      </w:r>
      <w:proofErr w:type="spellStart"/>
      <w:r>
        <w:rPr>
          <w:sz w:val="24"/>
          <w:szCs w:val="24"/>
          <w:lang w:val="en-IN" w:eastAsia="en-IN"/>
        </w:rPr>
        <w:t>Marquié</w:t>
      </w:r>
      <w:proofErr w:type="spellEnd"/>
      <w:r>
        <w:rPr>
          <w:sz w:val="24"/>
          <w:szCs w:val="24"/>
          <w:lang w:val="en-IN" w:eastAsia="en-IN"/>
        </w:rPr>
        <w:t xml:space="preserve">, M., Boada, M., de Rojas, I., Rutledge, J., … Phillips, B. (2023). Proteogenomic analysis of human cerebrospinal fluid identifies neurologically relevant regulation and informs causal proteins for Alzheimer’s disease. </w:t>
      </w:r>
      <w:r>
        <w:rPr>
          <w:i/>
          <w:iCs/>
          <w:sz w:val="24"/>
          <w:szCs w:val="24"/>
          <w:lang w:val="en-IN" w:eastAsia="en-IN"/>
        </w:rPr>
        <w:t>Research Square</w:t>
      </w:r>
      <w:r>
        <w:rPr>
          <w:sz w:val="24"/>
          <w:szCs w:val="24"/>
          <w:lang w:val="en-IN" w:eastAsia="en-IN"/>
        </w:rPr>
        <w:t>. https://doi.org/10.21203/rs.3.rs-2814616/v1</w:t>
      </w:r>
    </w:p>
    <w:p w14:paraId="2299D3B1" w14:textId="77777777" w:rsidR="00176771" w:rsidRDefault="00000000">
      <w:pPr>
        <w:pStyle w:val="references"/>
        <w:spacing w:line="276" w:lineRule="auto"/>
        <w:rPr>
          <w:sz w:val="24"/>
          <w:szCs w:val="24"/>
          <w:lang w:val="en-IN" w:eastAsia="en-IN"/>
        </w:rPr>
      </w:pPr>
      <w:r>
        <w:rPr>
          <w:sz w:val="24"/>
          <w:szCs w:val="24"/>
          <w:lang w:val="en-IN" w:eastAsia="en-IN"/>
        </w:rPr>
        <w:t xml:space="preserve">Lachmann, A., Rizzo, K. A., Bartal, A., Jeon, M., Clarke, D. J. B., &amp; Ma’ayan, A. (2023). </w:t>
      </w:r>
      <w:proofErr w:type="spellStart"/>
      <w:r>
        <w:rPr>
          <w:sz w:val="24"/>
          <w:szCs w:val="24"/>
          <w:lang w:val="en-IN" w:eastAsia="en-IN"/>
        </w:rPr>
        <w:t>PrismEXP</w:t>
      </w:r>
      <w:proofErr w:type="spellEnd"/>
      <w:r>
        <w:rPr>
          <w:sz w:val="24"/>
          <w:szCs w:val="24"/>
          <w:lang w:val="en-IN" w:eastAsia="en-IN"/>
        </w:rPr>
        <w:t xml:space="preserve">: gene annotation prediction from stratified gene-gene co-expression matrices. </w:t>
      </w:r>
      <w:proofErr w:type="spellStart"/>
      <w:r>
        <w:rPr>
          <w:i/>
          <w:iCs/>
          <w:sz w:val="24"/>
          <w:szCs w:val="24"/>
          <w:lang w:val="en-IN" w:eastAsia="en-IN"/>
        </w:rPr>
        <w:t>PeerJ</w:t>
      </w:r>
      <w:proofErr w:type="spellEnd"/>
      <w:r>
        <w:rPr>
          <w:sz w:val="24"/>
          <w:szCs w:val="24"/>
          <w:lang w:val="en-IN" w:eastAsia="en-IN"/>
        </w:rPr>
        <w:t xml:space="preserve">, </w:t>
      </w:r>
      <w:r>
        <w:rPr>
          <w:i/>
          <w:iCs/>
          <w:sz w:val="24"/>
          <w:szCs w:val="24"/>
          <w:lang w:val="en-IN" w:eastAsia="en-IN"/>
        </w:rPr>
        <w:t>11</w:t>
      </w:r>
      <w:r>
        <w:rPr>
          <w:sz w:val="24"/>
          <w:szCs w:val="24"/>
          <w:lang w:val="en-IN" w:eastAsia="en-IN"/>
        </w:rPr>
        <w:t>. https://doi.org/10.7717/peerj.14927</w:t>
      </w:r>
    </w:p>
    <w:p w14:paraId="025AF084" w14:textId="77777777" w:rsidR="00176771" w:rsidRDefault="00000000">
      <w:pPr>
        <w:pStyle w:val="references"/>
        <w:spacing w:line="276" w:lineRule="auto"/>
        <w:rPr>
          <w:sz w:val="24"/>
          <w:szCs w:val="24"/>
          <w:lang w:val="en-IN" w:eastAsia="en-IN"/>
        </w:rPr>
      </w:pPr>
      <w:proofErr w:type="spellStart"/>
      <w:r>
        <w:rPr>
          <w:sz w:val="24"/>
          <w:szCs w:val="24"/>
          <w:lang w:val="en-IN" w:eastAsia="en-IN"/>
        </w:rPr>
        <w:t>Bahcheli</w:t>
      </w:r>
      <w:proofErr w:type="spellEnd"/>
      <w:r>
        <w:rPr>
          <w:sz w:val="24"/>
          <w:szCs w:val="24"/>
          <w:lang w:val="en-IN" w:eastAsia="en-IN"/>
        </w:rPr>
        <w:t xml:space="preserve">, A., Min, H., Huang, X., &amp; </w:t>
      </w:r>
      <w:proofErr w:type="spellStart"/>
      <w:r>
        <w:rPr>
          <w:sz w:val="24"/>
          <w:szCs w:val="24"/>
          <w:lang w:val="en-IN" w:eastAsia="en-IN"/>
        </w:rPr>
        <w:t>Reimand</w:t>
      </w:r>
      <w:proofErr w:type="spellEnd"/>
      <w:r>
        <w:rPr>
          <w:sz w:val="24"/>
          <w:szCs w:val="24"/>
          <w:lang w:val="en-IN" w:eastAsia="en-IN"/>
        </w:rPr>
        <w:t xml:space="preserve">, J. (2023). Abstract 2057: Pan-cancer analysis of ion channel genes reveals patterns of large-scale transcriptional dysregulation and novel oncogenes with functions in cellular connectivity. </w:t>
      </w:r>
      <w:r>
        <w:rPr>
          <w:i/>
          <w:iCs/>
          <w:sz w:val="24"/>
          <w:szCs w:val="24"/>
          <w:lang w:val="en-IN" w:eastAsia="en-IN"/>
        </w:rPr>
        <w:t>Cancer Research</w:t>
      </w:r>
      <w:r>
        <w:rPr>
          <w:sz w:val="24"/>
          <w:szCs w:val="24"/>
          <w:lang w:val="en-IN" w:eastAsia="en-IN"/>
        </w:rPr>
        <w:t xml:space="preserve">, </w:t>
      </w:r>
      <w:r>
        <w:rPr>
          <w:i/>
          <w:iCs/>
          <w:sz w:val="24"/>
          <w:szCs w:val="24"/>
          <w:lang w:val="en-IN" w:eastAsia="en-IN"/>
        </w:rPr>
        <w:t>83</w:t>
      </w:r>
      <w:r>
        <w:rPr>
          <w:sz w:val="24"/>
          <w:szCs w:val="24"/>
          <w:lang w:val="en-IN" w:eastAsia="en-IN"/>
        </w:rPr>
        <w:t>(7_Supplement). https://doi.org/10.1158/1538-7445.am2023-2057</w:t>
      </w:r>
    </w:p>
    <w:p w14:paraId="75C9A8CE" w14:textId="77777777" w:rsidR="00176771" w:rsidRDefault="00000000">
      <w:pPr>
        <w:pStyle w:val="references"/>
        <w:spacing w:line="276" w:lineRule="auto"/>
        <w:rPr>
          <w:sz w:val="24"/>
          <w:szCs w:val="24"/>
          <w:lang w:val="en-IN" w:eastAsia="en-IN"/>
        </w:rPr>
      </w:pPr>
      <w:r>
        <w:rPr>
          <w:sz w:val="24"/>
          <w:szCs w:val="24"/>
          <w:lang w:val="en-IN" w:eastAsia="en-IN"/>
        </w:rPr>
        <w:t xml:space="preserve">Fang, J., Singh, S., Cheng, C., Natarajan, S., Sheppard, H., Abu-Zaid, A., Durbin, A. D., Lee, H. W., Wu, Q., Steele, J., Connelly, J. P., </w:t>
      </w:r>
      <w:r>
        <w:rPr>
          <w:sz w:val="24"/>
          <w:szCs w:val="24"/>
          <w:lang w:val="en-IN" w:eastAsia="en-IN"/>
        </w:rPr>
        <w:lastRenderedPageBreak/>
        <w:t xml:space="preserve">Jin, H., Chen, W., Fan, Y., Pruett-Miller, S. M., Rehg, J. E., Koo, S. C., Santiago, T., Emmons, J., … Yang, J. (2023). Genome-wide mapping of cancer dependency genes and genetic modifiers of chemotherapy in high-risk hepatoblastoma. </w:t>
      </w:r>
      <w:r>
        <w:rPr>
          <w:i/>
          <w:iCs/>
          <w:sz w:val="24"/>
          <w:szCs w:val="24"/>
          <w:lang w:val="en-IN" w:eastAsia="en-IN"/>
        </w:rPr>
        <w:t>Nature Communications</w:t>
      </w:r>
      <w:r>
        <w:rPr>
          <w:sz w:val="24"/>
          <w:szCs w:val="24"/>
          <w:lang w:val="en-IN" w:eastAsia="en-IN"/>
        </w:rPr>
        <w:t xml:space="preserve">, </w:t>
      </w:r>
      <w:r>
        <w:rPr>
          <w:i/>
          <w:iCs/>
          <w:sz w:val="24"/>
          <w:szCs w:val="24"/>
          <w:lang w:val="en-IN" w:eastAsia="en-IN"/>
        </w:rPr>
        <w:t>14</w:t>
      </w:r>
      <w:r>
        <w:rPr>
          <w:sz w:val="24"/>
          <w:szCs w:val="24"/>
          <w:lang w:val="en-IN" w:eastAsia="en-IN"/>
        </w:rPr>
        <w:t>(1). https://doi.org/10.1038/s41467-023-39717-6</w:t>
      </w:r>
    </w:p>
    <w:p w14:paraId="545DD129" w14:textId="77777777" w:rsidR="00176771" w:rsidRDefault="00000000">
      <w:pPr>
        <w:pStyle w:val="references"/>
        <w:spacing w:line="276" w:lineRule="auto"/>
        <w:rPr>
          <w:sz w:val="24"/>
          <w:szCs w:val="24"/>
          <w:lang w:val="en-IN" w:eastAsia="en-IN"/>
        </w:rPr>
      </w:pPr>
      <w:r>
        <w:rPr>
          <w:sz w:val="24"/>
          <w:szCs w:val="24"/>
          <w:lang w:val="en-IN" w:eastAsia="en-IN"/>
        </w:rPr>
        <w:t xml:space="preserve">Xie, L., &amp; Xie, L. (2023). Elucidation of Genome-wide Understudied Proteins targeted by PROTAC-induced degradation using Interpretable Machine Learning. </w:t>
      </w:r>
      <w:proofErr w:type="spellStart"/>
      <w:r>
        <w:rPr>
          <w:i/>
          <w:iCs/>
          <w:sz w:val="24"/>
          <w:szCs w:val="24"/>
          <w:lang w:val="en-IN" w:eastAsia="en-IN"/>
        </w:rPr>
        <w:t>BioRxiv</w:t>
      </w:r>
      <w:proofErr w:type="spellEnd"/>
      <w:r>
        <w:rPr>
          <w:sz w:val="24"/>
          <w:szCs w:val="24"/>
          <w:lang w:val="en-IN" w:eastAsia="en-IN"/>
        </w:rPr>
        <w:t>.</w:t>
      </w:r>
    </w:p>
    <w:p w14:paraId="2E2DF912" w14:textId="77777777" w:rsidR="00176771" w:rsidRDefault="00000000">
      <w:pPr>
        <w:pStyle w:val="references"/>
        <w:spacing w:line="276" w:lineRule="auto"/>
        <w:rPr>
          <w:sz w:val="24"/>
          <w:szCs w:val="24"/>
          <w:lang w:val="en-IN" w:eastAsia="en-IN"/>
        </w:rPr>
      </w:pPr>
      <w:r>
        <w:rPr>
          <w:sz w:val="24"/>
          <w:szCs w:val="24"/>
          <w:lang w:val="en-IN" w:eastAsia="en-IN"/>
        </w:rPr>
        <w:t xml:space="preserve">Gaido, O. E. R., </w:t>
      </w:r>
      <w:proofErr w:type="spellStart"/>
      <w:r>
        <w:rPr>
          <w:sz w:val="24"/>
          <w:szCs w:val="24"/>
          <w:lang w:val="en-IN" w:eastAsia="en-IN"/>
        </w:rPr>
        <w:t>Schole</w:t>
      </w:r>
      <w:proofErr w:type="spellEnd"/>
      <w:r>
        <w:rPr>
          <w:sz w:val="24"/>
          <w:szCs w:val="24"/>
          <w:lang w:val="en-IN" w:eastAsia="en-IN"/>
        </w:rPr>
        <w:t xml:space="preserve">, K. L., Anderson, M. E., &amp; Luczak, E. D. (2023). Genome-wide CRISPR screen reveals genetic modifiers of Ca2+-mediated cell death. </w:t>
      </w:r>
      <w:proofErr w:type="spellStart"/>
      <w:r>
        <w:rPr>
          <w:i/>
          <w:iCs/>
          <w:sz w:val="24"/>
          <w:szCs w:val="24"/>
          <w:lang w:val="en-IN" w:eastAsia="en-IN"/>
        </w:rPr>
        <w:t>BioRxiv</w:t>
      </w:r>
      <w:proofErr w:type="spellEnd"/>
      <w:r>
        <w:rPr>
          <w:sz w:val="24"/>
          <w:szCs w:val="24"/>
          <w:lang w:val="en-IN" w:eastAsia="en-IN"/>
        </w:rPr>
        <w:t>.</w:t>
      </w:r>
    </w:p>
    <w:p w14:paraId="34B905F3" w14:textId="77777777" w:rsidR="00176771" w:rsidRDefault="00000000">
      <w:pPr>
        <w:pStyle w:val="references"/>
        <w:spacing w:line="276" w:lineRule="auto"/>
        <w:rPr>
          <w:sz w:val="24"/>
          <w:szCs w:val="24"/>
          <w:lang w:val="en-IN" w:eastAsia="en-IN"/>
        </w:rPr>
      </w:pPr>
      <w:r>
        <w:rPr>
          <w:sz w:val="24"/>
          <w:szCs w:val="24"/>
          <w:lang w:val="en-IN" w:eastAsia="en-IN"/>
        </w:rPr>
        <w:t xml:space="preserve">Chan, K., Farias, A. G., Lee, H., </w:t>
      </w:r>
      <w:proofErr w:type="spellStart"/>
      <w:r>
        <w:rPr>
          <w:sz w:val="24"/>
          <w:szCs w:val="24"/>
          <w:lang w:val="en-IN" w:eastAsia="en-IN"/>
        </w:rPr>
        <w:t>Guvenc</w:t>
      </w:r>
      <w:proofErr w:type="spellEnd"/>
      <w:r>
        <w:rPr>
          <w:sz w:val="24"/>
          <w:szCs w:val="24"/>
          <w:lang w:val="en-IN" w:eastAsia="en-IN"/>
        </w:rPr>
        <w:t xml:space="preserve">, F., Mero, P., Brown, K. R., Ward, H., Billmann, M., Aulakh, K., </w:t>
      </w:r>
      <w:proofErr w:type="spellStart"/>
      <w:r>
        <w:rPr>
          <w:sz w:val="24"/>
          <w:szCs w:val="24"/>
          <w:lang w:val="en-IN" w:eastAsia="en-IN"/>
        </w:rPr>
        <w:t>Astori</w:t>
      </w:r>
      <w:proofErr w:type="spellEnd"/>
      <w:r>
        <w:rPr>
          <w:sz w:val="24"/>
          <w:szCs w:val="24"/>
          <w:lang w:val="en-IN" w:eastAsia="en-IN"/>
        </w:rPr>
        <w:t xml:space="preserve">, A., Haider, S., Marcon, E., Braunschweig, U., Pu, S., </w:t>
      </w:r>
      <w:proofErr w:type="spellStart"/>
      <w:r>
        <w:rPr>
          <w:sz w:val="24"/>
          <w:szCs w:val="24"/>
          <w:lang w:val="en-IN" w:eastAsia="en-IN"/>
        </w:rPr>
        <w:t>Habsid</w:t>
      </w:r>
      <w:proofErr w:type="spellEnd"/>
      <w:r>
        <w:rPr>
          <w:sz w:val="24"/>
          <w:szCs w:val="24"/>
          <w:lang w:val="en-IN" w:eastAsia="en-IN"/>
        </w:rPr>
        <w:t xml:space="preserve">, A., Yan Tong, A. H., Christie-Holmes, N., </w:t>
      </w:r>
      <w:proofErr w:type="spellStart"/>
      <w:r>
        <w:rPr>
          <w:sz w:val="24"/>
          <w:szCs w:val="24"/>
          <w:lang w:val="en-IN" w:eastAsia="en-IN"/>
        </w:rPr>
        <w:t>Budylowski</w:t>
      </w:r>
      <w:proofErr w:type="spellEnd"/>
      <w:r>
        <w:rPr>
          <w:sz w:val="24"/>
          <w:szCs w:val="24"/>
          <w:lang w:val="en-IN" w:eastAsia="en-IN"/>
        </w:rPr>
        <w:t xml:space="preserve">, P., </w:t>
      </w:r>
      <w:proofErr w:type="spellStart"/>
      <w:r>
        <w:rPr>
          <w:sz w:val="24"/>
          <w:szCs w:val="24"/>
          <w:lang w:val="en-IN" w:eastAsia="en-IN"/>
        </w:rPr>
        <w:t>Ghalami</w:t>
      </w:r>
      <w:proofErr w:type="spellEnd"/>
      <w:r>
        <w:rPr>
          <w:sz w:val="24"/>
          <w:szCs w:val="24"/>
          <w:lang w:val="en-IN" w:eastAsia="en-IN"/>
        </w:rPr>
        <w:t xml:space="preserve">, A., … Moffat, J. (2023). Survival-based CRISPR genetic screens across a panel of permissive cell lines identify common and cell-specific SARS-CoV-2 host factors. </w:t>
      </w:r>
      <w:proofErr w:type="spellStart"/>
      <w:r>
        <w:rPr>
          <w:i/>
          <w:iCs/>
          <w:sz w:val="24"/>
          <w:szCs w:val="24"/>
          <w:lang w:val="en-IN" w:eastAsia="en-IN"/>
        </w:rPr>
        <w:t>Heliyon</w:t>
      </w:r>
      <w:proofErr w:type="spellEnd"/>
      <w:r>
        <w:rPr>
          <w:sz w:val="24"/>
          <w:szCs w:val="24"/>
          <w:lang w:val="en-IN" w:eastAsia="en-IN"/>
        </w:rPr>
        <w:t xml:space="preserve">, </w:t>
      </w:r>
      <w:r>
        <w:rPr>
          <w:i/>
          <w:iCs/>
          <w:sz w:val="24"/>
          <w:szCs w:val="24"/>
          <w:lang w:val="en-IN" w:eastAsia="en-IN"/>
        </w:rPr>
        <w:t>9</w:t>
      </w:r>
      <w:r>
        <w:rPr>
          <w:sz w:val="24"/>
          <w:szCs w:val="24"/>
          <w:lang w:val="en-IN" w:eastAsia="en-IN"/>
        </w:rPr>
        <w:t>(1). https://doi.org/10.1016/j.heliyon.2022.e12744</w:t>
      </w:r>
    </w:p>
    <w:p w14:paraId="39261006" w14:textId="77777777" w:rsidR="00176771" w:rsidRDefault="00000000">
      <w:pPr>
        <w:pStyle w:val="references"/>
        <w:spacing w:line="276" w:lineRule="auto"/>
        <w:rPr>
          <w:sz w:val="24"/>
          <w:szCs w:val="24"/>
          <w:lang w:val="en-IN" w:eastAsia="en-IN"/>
        </w:rPr>
      </w:pPr>
      <w:r>
        <w:rPr>
          <w:sz w:val="24"/>
          <w:szCs w:val="24"/>
          <w:lang w:val="en-IN" w:eastAsia="en-IN"/>
        </w:rPr>
        <w:t xml:space="preserve">Xu, J., Hou, Y., Zhou, Y., Hu, M., &amp; Cheng, F. (2021). A Network-based Deep Learning Framework </w:t>
      </w:r>
      <w:proofErr w:type="spellStart"/>
      <w:r>
        <w:rPr>
          <w:sz w:val="24"/>
          <w:szCs w:val="24"/>
          <w:lang w:val="en-IN" w:eastAsia="en-IN"/>
        </w:rPr>
        <w:t>Catalyzes</w:t>
      </w:r>
      <w:proofErr w:type="spellEnd"/>
      <w:r>
        <w:rPr>
          <w:sz w:val="24"/>
          <w:szCs w:val="24"/>
          <w:lang w:val="en-IN" w:eastAsia="en-IN"/>
        </w:rPr>
        <w:t xml:space="preserve"> GWAS and Multi-Omics Findings to Biology and Drug Repurposing for Alzheimer’s Disease. In </w:t>
      </w:r>
      <w:proofErr w:type="spellStart"/>
      <w:r>
        <w:rPr>
          <w:i/>
          <w:iCs/>
          <w:sz w:val="24"/>
          <w:szCs w:val="24"/>
          <w:lang w:val="en-IN" w:eastAsia="en-IN"/>
        </w:rPr>
        <w:t>bioRxiv</w:t>
      </w:r>
      <w:proofErr w:type="spellEnd"/>
      <w:r>
        <w:rPr>
          <w:sz w:val="24"/>
          <w:szCs w:val="24"/>
          <w:lang w:val="en-IN" w:eastAsia="en-IN"/>
        </w:rPr>
        <w:t>.</w:t>
      </w:r>
    </w:p>
    <w:p w14:paraId="04417A5E" w14:textId="77777777" w:rsidR="00176771" w:rsidRDefault="00000000">
      <w:pPr>
        <w:pStyle w:val="references"/>
        <w:spacing w:line="276" w:lineRule="auto"/>
        <w:rPr>
          <w:sz w:val="24"/>
          <w:szCs w:val="24"/>
          <w:lang w:val="en-IN" w:eastAsia="en-IN"/>
        </w:rPr>
      </w:pPr>
      <w:proofErr w:type="spellStart"/>
      <w:r>
        <w:rPr>
          <w:sz w:val="24"/>
          <w:szCs w:val="24"/>
          <w:lang w:val="en-IN" w:eastAsia="en-IN"/>
        </w:rPr>
        <w:t>Hatzikotoulas</w:t>
      </w:r>
      <w:proofErr w:type="spellEnd"/>
      <w:r>
        <w:rPr>
          <w:sz w:val="24"/>
          <w:szCs w:val="24"/>
          <w:lang w:val="en-IN" w:eastAsia="en-IN"/>
        </w:rPr>
        <w:t xml:space="preserve">, K., Southam, L., &amp; Boer, C. G. (2021). Large-scale genome-wide meta-analyses provide insights for the development of new disease modifying targets for osteoarthritis. </w:t>
      </w:r>
      <w:r>
        <w:rPr>
          <w:i/>
          <w:iCs/>
          <w:sz w:val="24"/>
          <w:szCs w:val="24"/>
          <w:lang w:val="en-IN" w:eastAsia="en-IN"/>
        </w:rPr>
        <w:t>Osteoarthritis and Cartilage</w:t>
      </w:r>
      <w:r>
        <w:rPr>
          <w:sz w:val="24"/>
          <w:szCs w:val="24"/>
          <w:lang w:val="en-IN" w:eastAsia="en-IN"/>
        </w:rPr>
        <w:t xml:space="preserve">, </w:t>
      </w:r>
      <w:r>
        <w:rPr>
          <w:i/>
          <w:iCs/>
          <w:sz w:val="24"/>
          <w:szCs w:val="24"/>
          <w:lang w:val="en-IN" w:eastAsia="en-IN"/>
        </w:rPr>
        <w:t>29</w:t>
      </w:r>
      <w:r>
        <w:rPr>
          <w:sz w:val="24"/>
          <w:szCs w:val="24"/>
          <w:lang w:val="en-IN" w:eastAsia="en-IN"/>
        </w:rPr>
        <w:t>. https://doi.org/10.1016/j.joca.2021.02.396</w:t>
      </w:r>
    </w:p>
    <w:p w14:paraId="5F0026DD" w14:textId="77777777" w:rsidR="00176771" w:rsidRDefault="00000000">
      <w:pPr>
        <w:pStyle w:val="references"/>
        <w:spacing w:line="276" w:lineRule="auto"/>
        <w:rPr>
          <w:sz w:val="24"/>
          <w:szCs w:val="24"/>
          <w:lang w:val="en-IN" w:eastAsia="en-IN"/>
        </w:rPr>
      </w:pPr>
      <w:r>
        <w:rPr>
          <w:sz w:val="24"/>
          <w:szCs w:val="24"/>
          <w:lang w:val="en-IN" w:eastAsia="en-IN"/>
        </w:rPr>
        <w:t xml:space="preserve">Forero, D. A. (2021). Functional Genomics of </w:t>
      </w:r>
      <w:proofErr w:type="spellStart"/>
      <w:r>
        <w:rPr>
          <w:sz w:val="24"/>
          <w:szCs w:val="24"/>
          <w:lang w:val="en-IN" w:eastAsia="en-IN"/>
        </w:rPr>
        <w:t>Epileptogenesis</w:t>
      </w:r>
      <w:proofErr w:type="spellEnd"/>
      <w:r>
        <w:rPr>
          <w:sz w:val="24"/>
          <w:szCs w:val="24"/>
          <w:lang w:val="en-IN" w:eastAsia="en-IN"/>
        </w:rPr>
        <w:t xml:space="preserve"> in Animal Models and Humans. </w:t>
      </w:r>
      <w:r>
        <w:rPr>
          <w:i/>
          <w:iCs/>
          <w:sz w:val="24"/>
          <w:szCs w:val="24"/>
          <w:lang w:val="en-IN" w:eastAsia="en-IN"/>
        </w:rPr>
        <w:t>Cellular and Molecular Neurobiology</w:t>
      </w:r>
      <w:r>
        <w:rPr>
          <w:sz w:val="24"/>
          <w:szCs w:val="24"/>
          <w:lang w:val="en-IN" w:eastAsia="en-IN"/>
        </w:rPr>
        <w:t xml:space="preserve">, </w:t>
      </w:r>
      <w:r>
        <w:rPr>
          <w:i/>
          <w:iCs/>
          <w:sz w:val="24"/>
          <w:szCs w:val="24"/>
          <w:lang w:val="en-IN" w:eastAsia="en-IN"/>
        </w:rPr>
        <w:t>41</w:t>
      </w:r>
      <w:r>
        <w:rPr>
          <w:sz w:val="24"/>
          <w:szCs w:val="24"/>
          <w:lang w:val="en-IN" w:eastAsia="en-IN"/>
        </w:rPr>
        <w:t>(7). https://doi.org/10.1007/s10571-020-00927-x</w:t>
      </w:r>
    </w:p>
    <w:p w14:paraId="23DFC766" w14:textId="77777777" w:rsidR="00176771" w:rsidRDefault="00176771">
      <w:pPr>
        <w:pStyle w:val="references"/>
        <w:numPr>
          <w:ilvl w:val="0"/>
          <w:numId w:val="0"/>
        </w:numPr>
        <w:spacing w:line="276" w:lineRule="auto"/>
        <w:ind w:left="360"/>
        <w:rPr>
          <w:sz w:val="24"/>
          <w:szCs w:val="24"/>
          <w:lang w:val="en-IN" w:eastAsia="en-IN"/>
        </w:rPr>
      </w:pPr>
    </w:p>
    <w:p w14:paraId="5AF16919" w14:textId="77777777" w:rsidR="00176771" w:rsidRDefault="00176771">
      <w:pPr>
        <w:pStyle w:val="references"/>
        <w:numPr>
          <w:ilvl w:val="0"/>
          <w:numId w:val="0"/>
        </w:numPr>
        <w:spacing w:line="276" w:lineRule="auto"/>
        <w:ind w:left="360" w:hanging="360"/>
        <w:rPr>
          <w:sz w:val="24"/>
          <w:szCs w:val="24"/>
          <w:lang w:val="en-IN" w:eastAsia="en-IN"/>
        </w:rPr>
      </w:pPr>
    </w:p>
    <w:p w14:paraId="7A59C423" w14:textId="77777777" w:rsidR="00176771" w:rsidRDefault="00176771">
      <w:pPr>
        <w:pStyle w:val="references"/>
        <w:numPr>
          <w:ilvl w:val="0"/>
          <w:numId w:val="0"/>
        </w:numPr>
        <w:spacing w:line="276" w:lineRule="auto"/>
        <w:ind w:left="354"/>
        <w:rPr>
          <w:sz w:val="24"/>
          <w:szCs w:val="24"/>
        </w:rPr>
      </w:pPr>
    </w:p>
    <w:p w14:paraId="60C66DAC" w14:textId="77777777" w:rsidR="00176771" w:rsidRDefault="00176771">
      <w:pPr>
        <w:pStyle w:val="references"/>
        <w:numPr>
          <w:ilvl w:val="0"/>
          <w:numId w:val="0"/>
        </w:numPr>
        <w:spacing w:line="276" w:lineRule="auto"/>
        <w:ind w:left="354"/>
        <w:rPr>
          <w:sz w:val="24"/>
          <w:szCs w:val="24"/>
        </w:rPr>
      </w:pPr>
    </w:p>
    <w:p w14:paraId="376A3C2C" w14:textId="77777777" w:rsidR="00176771" w:rsidRDefault="00176771">
      <w:pPr>
        <w:pStyle w:val="references"/>
        <w:numPr>
          <w:ilvl w:val="0"/>
          <w:numId w:val="0"/>
        </w:numPr>
        <w:spacing w:line="276" w:lineRule="auto"/>
        <w:ind w:left="360" w:hanging="360"/>
        <w:rPr>
          <w:sz w:val="24"/>
          <w:szCs w:val="24"/>
        </w:rPr>
      </w:pPr>
    </w:p>
    <w:p w14:paraId="019331EA" w14:textId="77777777" w:rsidR="00176771" w:rsidRDefault="00176771">
      <w:pPr>
        <w:pStyle w:val="references"/>
        <w:numPr>
          <w:ilvl w:val="0"/>
          <w:numId w:val="0"/>
        </w:numPr>
        <w:spacing w:line="276" w:lineRule="auto"/>
        <w:ind w:left="360" w:hanging="360"/>
        <w:jc w:val="center"/>
        <w:rPr>
          <w:rFonts w:eastAsia="SimSun"/>
          <w:b/>
          <w:color w:val="FF0000"/>
          <w:spacing w:val="-1"/>
          <w:sz w:val="24"/>
          <w:szCs w:val="24"/>
          <w:lang w:val="zh-CN" w:eastAsia="zh-CN"/>
        </w:rPr>
        <w:sectPr w:rsidR="00176771">
          <w:type w:val="continuous"/>
          <w:pgSz w:w="11906" w:h="16838"/>
          <w:pgMar w:top="1080" w:right="907" w:bottom="1440" w:left="907" w:header="720" w:footer="720" w:gutter="0"/>
          <w:cols w:num="2" w:space="360"/>
          <w:docGrid w:linePitch="360"/>
        </w:sectPr>
      </w:pPr>
    </w:p>
    <w:p w14:paraId="06EE8DE4" w14:textId="77777777" w:rsidR="00176771" w:rsidRDefault="00176771">
      <w:pPr>
        <w:spacing w:line="276" w:lineRule="auto"/>
        <w:rPr>
          <w:sz w:val="24"/>
          <w:szCs w:val="24"/>
        </w:rPr>
      </w:pPr>
    </w:p>
    <w:sectPr w:rsidR="00176771">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24367" w14:textId="77777777" w:rsidR="004F4E81" w:rsidRDefault="004F4E81">
      <w:r>
        <w:separator/>
      </w:r>
    </w:p>
  </w:endnote>
  <w:endnote w:type="continuationSeparator" w:id="0">
    <w:p w14:paraId="0F5E7669" w14:textId="77777777" w:rsidR="004F4E81" w:rsidRDefault="004F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A8AE6" w14:textId="77777777" w:rsidR="00176771" w:rsidRDefault="00000000">
    <w:pPr>
      <w:pStyle w:val="Footer"/>
    </w:pPr>
    <w:r>
      <w:fldChar w:fldCharType="begin"/>
    </w:r>
    <w:r>
      <w:instrText xml:space="preserve"> PAGE   \* MERGEFORMAT </w:instrText>
    </w:r>
    <w:r>
      <w:fldChar w:fldCharType="separate"/>
    </w:r>
    <w:r>
      <w:t>13</w:t>
    </w:r>
    <w:r>
      <w:fldChar w:fldCharType="end"/>
    </w:r>
  </w:p>
  <w:p w14:paraId="5ABF67C7" w14:textId="77777777" w:rsidR="00176771" w:rsidRDefault="00176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09B1F" w14:textId="77777777" w:rsidR="00176771" w:rsidRDefault="00000000">
    <w:pPr>
      <w:pStyle w:val="Footer"/>
    </w:pPr>
    <w:r>
      <w:fldChar w:fldCharType="begin"/>
    </w:r>
    <w:r>
      <w:instrText xml:space="preserve"> PAGE   \* MERGEFORMAT </w:instrText>
    </w:r>
    <w:r>
      <w:fldChar w:fldCharType="separate"/>
    </w:r>
    <w:r>
      <w:t>1</w:t>
    </w:r>
    <w:r>
      <w:fldChar w:fldCharType="end"/>
    </w:r>
  </w:p>
  <w:p w14:paraId="071BD54C" w14:textId="77777777" w:rsidR="00176771" w:rsidRDefault="00176771">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A2855" w14:textId="77777777" w:rsidR="004F4E81" w:rsidRDefault="004F4E81">
      <w:r>
        <w:separator/>
      </w:r>
    </w:p>
  </w:footnote>
  <w:footnote w:type="continuationSeparator" w:id="0">
    <w:p w14:paraId="2675973F" w14:textId="77777777" w:rsidR="004F4E81" w:rsidRDefault="004F4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1404766053">
    <w:abstractNumId w:val="2"/>
  </w:num>
  <w:num w:numId="2" w16cid:durableId="278073997">
    <w:abstractNumId w:val="1"/>
  </w:num>
  <w:num w:numId="3" w16cid:durableId="729887065">
    <w:abstractNumId w:val="5"/>
  </w:num>
  <w:num w:numId="4" w16cid:durableId="369691544">
    <w:abstractNumId w:val="0"/>
  </w:num>
  <w:num w:numId="5" w16cid:durableId="1124155027">
    <w:abstractNumId w:val="4"/>
  </w:num>
  <w:num w:numId="6" w16cid:durableId="1076324296">
    <w:abstractNumId w:val="3"/>
  </w:num>
  <w:num w:numId="7" w16cid:durableId="1279802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hideSpellingErrors/>
  <w:hideGrammaticalError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NDUyNTI0tTQxtjBR0lEKTi0uzszPAykwNKwFAF7YNoUtAAAA"/>
  </w:docVars>
  <w:rsids>
    <w:rsidRoot w:val="009303D9"/>
    <w:rsid w:val="0001287B"/>
    <w:rsid w:val="00024B75"/>
    <w:rsid w:val="000251BC"/>
    <w:rsid w:val="0004781E"/>
    <w:rsid w:val="00066739"/>
    <w:rsid w:val="000711B4"/>
    <w:rsid w:val="0008758A"/>
    <w:rsid w:val="00090E5F"/>
    <w:rsid w:val="0009412A"/>
    <w:rsid w:val="00094263"/>
    <w:rsid w:val="000A27B4"/>
    <w:rsid w:val="000B13E2"/>
    <w:rsid w:val="000C1E68"/>
    <w:rsid w:val="000D3F89"/>
    <w:rsid w:val="000F42CB"/>
    <w:rsid w:val="0010642A"/>
    <w:rsid w:val="00120BA8"/>
    <w:rsid w:val="00134807"/>
    <w:rsid w:val="0013768A"/>
    <w:rsid w:val="00151726"/>
    <w:rsid w:val="001525B8"/>
    <w:rsid w:val="00176771"/>
    <w:rsid w:val="001806A8"/>
    <w:rsid w:val="001A27F4"/>
    <w:rsid w:val="001A2EFD"/>
    <w:rsid w:val="001A3B3D"/>
    <w:rsid w:val="001B67DC"/>
    <w:rsid w:val="001F0225"/>
    <w:rsid w:val="001F4AC4"/>
    <w:rsid w:val="00215D84"/>
    <w:rsid w:val="002254A9"/>
    <w:rsid w:val="00233D97"/>
    <w:rsid w:val="002347A2"/>
    <w:rsid w:val="0023664D"/>
    <w:rsid w:val="00280C51"/>
    <w:rsid w:val="002850E3"/>
    <w:rsid w:val="002A03F0"/>
    <w:rsid w:val="002A3FAC"/>
    <w:rsid w:val="002A6974"/>
    <w:rsid w:val="002C1D7A"/>
    <w:rsid w:val="002D7B69"/>
    <w:rsid w:val="002E58DE"/>
    <w:rsid w:val="002F09E8"/>
    <w:rsid w:val="00313F62"/>
    <w:rsid w:val="00321CB9"/>
    <w:rsid w:val="00346050"/>
    <w:rsid w:val="0035255C"/>
    <w:rsid w:val="00354698"/>
    <w:rsid w:val="00354FCF"/>
    <w:rsid w:val="00370631"/>
    <w:rsid w:val="00374DE0"/>
    <w:rsid w:val="00395575"/>
    <w:rsid w:val="003A19E2"/>
    <w:rsid w:val="003B0B8E"/>
    <w:rsid w:val="003B4E04"/>
    <w:rsid w:val="003C3096"/>
    <w:rsid w:val="003F0CB6"/>
    <w:rsid w:val="003F0D16"/>
    <w:rsid w:val="003F529C"/>
    <w:rsid w:val="003F5594"/>
    <w:rsid w:val="003F5A08"/>
    <w:rsid w:val="0040460E"/>
    <w:rsid w:val="00416CDC"/>
    <w:rsid w:val="00420716"/>
    <w:rsid w:val="004325FB"/>
    <w:rsid w:val="004342F3"/>
    <w:rsid w:val="004432BA"/>
    <w:rsid w:val="0044407E"/>
    <w:rsid w:val="00447BB9"/>
    <w:rsid w:val="00454E67"/>
    <w:rsid w:val="0046031D"/>
    <w:rsid w:val="00463C15"/>
    <w:rsid w:val="00467767"/>
    <w:rsid w:val="00474528"/>
    <w:rsid w:val="00483524"/>
    <w:rsid w:val="004B4625"/>
    <w:rsid w:val="004D72B5"/>
    <w:rsid w:val="004F4E81"/>
    <w:rsid w:val="0050422B"/>
    <w:rsid w:val="00504612"/>
    <w:rsid w:val="005155A5"/>
    <w:rsid w:val="0051791D"/>
    <w:rsid w:val="00525D8D"/>
    <w:rsid w:val="005278CE"/>
    <w:rsid w:val="005325D7"/>
    <w:rsid w:val="005459F0"/>
    <w:rsid w:val="00550FCF"/>
    <w:rsid w:val="00551A7D"/>
    <w:rsid w:val="00551B7F"/>
    <w:rsid w:val="00551E7B"/>
    <w:rsid w:val="00552459"/>
    <w:rsid w:val="00560C64"/>
    <w:rsid w:val="0056610F"/>
    <w:rsid w:val="00571174"/>
    <w:rsid w:val="00575BCA"/>
    <w:rsid w:val="00585AE5"/>
    <w:rsid w:val="0059601A"/>
    <w:rsid w:val="005B0344"/>
    <w:rsid w:val="005B520E"/>
    <w:rsid w:val="005B7BE2"/>
    <w:rsid w:val="005C5998"/>
    <w:rsid w:val="005D0F6D"/>
    <w:rsid w:val="005D59CC"/>
    <w:rsid w:val="005E2800"/>
    <w:rsid w:val="005E433B"/>
    <w:rsid w:val="006017D9"/>
    <w:rsid w:val="006026AC"/>
    <w:rsid w:val="00604880"/>
    <w:rsid w:val="00605825"/>
    <w:rsid w:val="006066BB"/>
    <w:rsid w:val="00610C34"/>
    <w:rsid w:val="006275C1"/>
    <w:rsid w:val="0063102A"/>
    <w:rsid w:val="00645B5E"/>
    <w:rsid w:val="00645D22"/>
    <w:rsid w:val="00651A08"/>
    <w:rsid w:val="00654204"/>
    <w:rsid w:val="00656395"/>
    <w:rsid w:val="00670434"/>
    <w:rsid w:val="00687CC1"/>
    <w:rsid w:val="0069751C"/>
    <w:rsid w:val="006A3EDF"/>
    <w:rsid w:val="006B1822"/>
    <w:rsid w:val="006B6B66"/>
    <w:rsid w:val="006C056F"/>
    <w:rsid w:val="006D1F0A"/>
    <w:rsid w:val="006F5667"/>
    <w:rsid w:val="006F6D3D"/>
    <w:rsid w:val="00715BEA"/>
    <w:rsid w:val="007174DD"/>
    <w:rsid w:val="00726AEA"/>
    <w:rsid w:val="0074095E"/>
    <w:rsid w:val="00740EEA"/>
    <w:rsid w:val="00745833"/>
    <w:rsid w:val="00751486"/>
    <w:rsid w:val="007561D7"/>
    <w:rsid w:val="00762C23"/>
    <w:rsid w:val="007878C9"/>
    <w:rsid w:val="00794804"/>
    <w:rsid w:val="00797065"/>
    <w:rsid w:val="007A6AF9"/>
    <w:rsid w:val="007B33F1"/>
    <w:rsid w:val="007B6DDA"/>
    <w:rsid w:val="007C0308"/>
    <w:rsid w:val="007C121B"/>
    <w:rsid w:val="007C2FF2"/>
    <w:rsid w:val="007D35FF"/>
    <w:rsid w:val="007D6232"/>
    <w:rsid w:val="007F1535"/>
    <w:rsid w:val="007F1F99"/>
    <w:rsid w:val="007F768F"/>
    <w:rsid w:val="00802229"/>
    <w:rsid w:val="00803026"/>
    <w:rsid w:val="0080791D"/>
    <w:rsid w:val="00810F7E"/>
    <w:rsid w:val="00822932"/>
    <w:rsid w:val="008258A8"/>
    <w:rsid w:val="00830A7E"/>
    <w:rsid w:val="00836367"/>
    <w:rsid w:val="00854EC7"/>
    <w:rsid w:val="00857106"/>
    <w:rsid w:val="00873603"/>
    <w:rsid w:val="00885232"/>
    <w:rsid w:val="008A0645"/>
    <w:rsid w:val="008A2C7D"/>
    <w:rsid w:val="008C4B23"/>
    <w:rsid w:val="008D104A"/>
    <w:rsid w:val="008E7C75"/>
    <w:rsid w:val="008F44F2"/>
    <w:rsid w:val="008F6E2C"/>
    <w:rsid w:val="00914E85"/>
    <w:rsid w:val="00915DC5"/>
    <w:rsid w:val="009303D9"/>
    <w:rsid w:val="00933C64"/>
    <w:rsid w:val="00935C5C"/>
    <w:rsid w:val="00941E97"/>
    <w:rsid w:val="00942716"/>
    <w:rsid w:val="00951E27"/>
    <w:rsid w:val="00956084"/>
    <w:rsid w:val="009578A9"/>
    <w:rsid w:val="00957D33"/>
    <w:rsid w:val="00972203"/>
    <w:rsid w:val="009B1E49"/>
    <w:rsid w:val="009B4280"/>
    <w:rsid w:val="009C7174"/>
    <w:rsid w:val="009D1B98"/>
    <w:rsid w:val="009E42F9"/>
    <w:rsid w:val="009E6586"/>
    <w:rsid w:val="009E74A5"/>
    <w:rsid w:val="009F1D79"/>
    <w:rsid w:val="009F4498"/>
    <w:rsid w:val="009F568B"/>
    <w:rsid w:val="00A059B3"/>
    <w:rsid w:val="00A0603A"/>
    <w:rsid w:val="00A11C80"/>
    <w:rsid w:val="00A528BD"/>
    <w:rsid w:val="00A571F9"/>
    <w:rsid w:val="00A60955"/>
    <w:rsid w:val="00A71524"/>
    <w:rsid w:val="00A76287"/>
    <w:rsid w:val="00A96405"/>
    <w:rsid w:val="00A9706F"/>
    <w:rsid w:val="00AA2DEE"/>
    <w:rsid w:val="00AB28C6"/>
    <w:rsid w:val="00AB4245"/>
    <w:rsid w:val="00AC12E7"/>
    <w:rsid w:val="00AD1919"/>
    <w:rsid w:val="00AE3409"/>
    <w:rsid w:val="00AE614E"/>
    <w:rsid w:val="00AF2858"/>
    <w:rsid w:val="00B06D02"/>
    <w:rsid w:val="00B11A60"/>
    <w:rsid w:val="00B14B3C"/>
    <w:rsid w:val="00B22613"/>
    <w:rsid w:val="00B34E29"/>
    <w:rsid w:val="00B3573D"/>
    <w:rsid w:val="00B417E9"/>
    <w:rsid w:val="00B55DE7"/>
    <w:rsid w:val="00B630CB"/>
    <w:rsid w:val="00B6524D"/>
    <w:rsid w:val="00B72183"/>
    <w:rsid w:val="00B768D1"/>
    <w:rsid w:val="00B77AF5"/>
    <w:rsid w:val="00B86E34"/>
    <w:rsid w:val="00B9243C"/>
    <w:rsid w:val="00BA1025"/>
    <w:rsid w:val="00BA3905"/>
    <w:rsid w:val="00BB5B71"/>
    <w:rsid w:val="00BB7A57"/>
    <w:rsid w:val="00BC3420"/>
    <w:rsid w:val="00BD2167"/>
    <w:rsid w:val="00BD5B8B"/>
    <w:rsid w:val="00BD670B"/>
    <w:rsid w:val="00BE2244"/>
    <w:rsid w:val="00BE7D3C"/>
    <w:rsid w:val="00BF33D3"/>
    <w:rsid w:val="00BF5FF6"/>
    <w:rsid w:val="00C01C8E"/>
    <w:rsid w:val="00C0207F"/>
    <w:rsid w:val="00C16117"/>
    <w:rsid w:val="00C20EC9"/>
    <w:rsid w:val="00C3075A"/>
    <w:rsid w:val="00C60E4E"/>
    <w:rsid w:val="00C82355"/>
    <w:rsid w:val="00C91962"/>
    <w:rsid w:val="00C919A4"/>
    <w:rsid w:val="00C92B56"/>
    <w:rsid w:val="00CA4392"/>
    <w:rsid w:val="00CA6A4C"/>
    <w:rsid w:val="00CB30C7"/>
    <w:rsid w:val="00CB647D"/>
    <w:rsid w:val="00CB6EAF"/>
    <w:rsid w:val="00CC028E"/>
    <w:rsid w:val="00CC2958"/>
    <w:rsid w:val="00CC393F"/>
    <w:rsid w:val="00CD14FA"/>
    <w:rsid w:val="00CD2C99"/>
    <w:rsid w:val="00CF5624"/>
    <w:rsid w:val="00D169BC"/>
    <w:rsid w:val="00D2176E"/>
    <w:rsid w:val="00D2599C"/>
    <w:rsid w:val="00D410A1"/>
    <w:rsid w:val="00D57E80"/>
    <w:rsid w:val="00D632BE"/>
    <w:rsid w:val="00D64755"/>
    <w:rsid w:val="00D65FD9"/>
    <w:rsid w:val="00D66178"/>
    <w:rsid w:val="00D717D3"/>
    <w:rsid w:val="00D71FEB"/>
    <w:rsid w:val="00D72147"/>
    <w:rsid w:val="00D72D06"/>
    <w:rsid w:val="00D73F0D"/>
    <w:rsid w:val="00D7522C"/>
    <w:rsid w:val="00D7536F"/>
    <w:rsid w:val="00D76668"/>
    <w:rsid w:val="00DB0782"/>
    <w:rsid w:val="00DE25D7"/>
    <w:rsid w:val="00E07383"/>
    <w:rsid w:val="00E165BC"/>
    <w:rsid w:val="00E169B8"/>
    <w:rsid w:val="00E24925"/>
    <w:rsid w:val="00E274B3"/>
    <w:rsid w:val="00E4167B"/>
    <w:rsid w:val="00E44995"/>
    <w:rsid w:val="00E61E12"/>
    <w:rsid w:val="00E71819"/>
    <w:rsid w:val="00E7596C"/>
    <w:rsid w:val="00E878F2"/>
    <w:rsid w:val="00E919DA"/>
    <w:rsid w:val="00E91F20"/>
    <w:rsid w:val="00EC3AA3"/>
    <w:rsid w:val="00EC3E7B"/>
    <w:rsid w:val="00ED0149"/>
    <w:rsid w:val="00EE0C2D"/>
    <w:rsid w:val="00EE7B17"/>
    <w:rsid w:val="00EF7452"/>
    <w:rsid w:val="00EF7DE3"/>
    <w:rsid w:val="00F03103"/>
    <w:rsid w:val="00F16C42"/>
    <w:rsid w:val="00F21AC2"/>
    <w:rsid w:val="00F22CC4"/>
    <w:rsid w:val="00F271DE"/>
    <w:rsid w:val="00F3799A"/>
    <w:rsid w:val="00F4454E"/>
    <w:rsid w:val="00F44B75"/>
    <w:rsid w:val="00F46E42"/>
    <w:rsid w:val="00F627DA"/>
    <w:rsid w:val="00F720CB"/>
    <w:rsid w:val="00F7288F"/>
    <w:rsid w:val="00F7337F"/>
    <w:rsid w:val="00F847A6"/>
    <w:rsid w:val="00F9441B"/>
    <w:rsid w:val="00FA0EB9"/>
    <w:rsid w:val="00FA4C32"/>
    <w:rsid w:val="00FA6D03"/>
    <w:rsid w:val="00FC6ADF"/>
    <w:rsid w:val="00FE7114"/>
    <w:rsid w:val="27DD7265"/>
    <w:rsid w:val="57585C5A"/>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10C15"/>
  <w15:docId w15:val="{9F66471D-89C4-4770-B28E-3C962F0B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88"/>
      </w:tabs>
      <w:spacing w:after="120" w:line="228" w:lineRule="auto"/>
      <w:ind w:firstLine="288"/>
      <w:jc w:val="both"/>
    </w:pPr>
    <w:rPr>
      <w:spacing w:val="-1"/>
      <w:lang w:val="zh-CN" w:eastAsia="zh-CN"/>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GridTable1Light-Accent11">
    <w:name w:val="Grid Table 1 Light - Accent 11"/>
    <w:basedOn w:val="TableNormal"/>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ljs-variable">
    <w:name w:val="hljs-variable"/>
    <w:basedOn w:val="DefaultParagraphFont"/>
    <w:qFormat/>
  </w:style>
  <w:style w:type="character" w:customStyle="1" w:styleId="hljs-operator">
    <w:name w:val="hljs-operator"/>
    <w:basedOn w:val="DefaultParagraphFont"/>
    <w:qFormat/>
  </w:style>
  <w:style w:type="character" w:styleId="UnresolvedMention">
    <w:name w:val="Unresolved Mention"/>
    <w:basedOn w:val="DefaultParagraphFont"/>
    <w:uiPriority w:val="99"/>
    <w:semiHidden/>
    <w:unhideWhenUsed/>
    <w:rsid w:val="00BA3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615489">
      <w:bodyDiv w:val="1"/>
      <w:marLeft w:val="0"/>
      <w:marRight w:val="0"/>
      <w:marTop w:val="0"/>
      <w:marBottom w:val="0"/>
      <w:divBdr>
        <w:top w:val="none" w:sz="0" w:space="0" w:color="auto"/>
        <w:left w:val="none" w:sz="0" w:space="0" w:color="auto"/>
        <w:bottom w:val="none" w:sz="0" w:space="0" w:color="auto"/>
        <w:right w:val="none" w:sz="0" w:space="0" w:color="auto"/>
      </w:divBdr>
    </w:div>
    <w:div w:id="1567255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hyperlink" Target="https://doi.org/10.3389/fonc.2022.1087989" TargetMode="External"/><Relationship Id="rId7" Type="http://schemas.openxmlformats.org/officeDocument/2006/relationships/endnotes" Target="endnotes.xml"/><Relationship Id="rId12" Type="http://schemas.openxmlformats.org/officeDocument/2006/relationships/hyperlink" Target="mailto:dulfikarjawadhashim@mpu.edu.iq"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mtech89@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mailto:hussein_al-luhiby@altoosi.edu.iq"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s://doi.org/10.1016/j.neuron.2022.12.012" TargetMode="External"/></Relationships>
</file>

<file path=word/diagrams/colors1.xml><?xml version="1.0" encoding="utf-8"?>
<dgm:colorsDef xmlns:dgm="http://schemas.openxmlformats.org/drawingml/2006/diagram" xmlns:a="http://schemas.openxmlformats.org/drawingml/2006/main" uniqueId="urn:microsoft.com/office/officeart/2005/8/colors/accent2_1#1">
  <dgm:title val=""/>
  <dgm:desc val=""/>
  <dgm:catLst>
    <dgm:cat type="accent2" pri="11100"/>
  </dgm:catLst>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563422D-7E84-40E6-8184-9923627573A6}" type="doc">
      <dgm:prSet loTypeId="urn:microsoft.com/office/officeart/2005/8/layout/list1#3" loCatId="list" qsTypeId="urn:microsoft.com/office/officeart/2005/8/quickstyle/simple1#3" qsCatId="simple" csTypeId="urn:microsoft.com/office/officeart/2005/8/colors/accent2_1#1" csCatId="accent2" phldr="1"/>
      <dgm:spPr/>
      <dgm:t>
        <a:bodyPr/>
        <a:lstStyle/>
        <a:p>
          <a:endParaRPr lang="en-IN"/>
        </a:p>
      </dgm:t>
    </dgm:pt>
    <dgm:pt modelId="{5F59D659-3B3B-43AA-901D-422EBC6FE078}">
      <dgm:prSet phldrT="[Text]" custT="1"/>
      <dgm:spPr/>
      <dgm:t>
        <a:bodyPr/>
        <a:lstStyle/>
        <a:p>
          <a:r>
            <a:rPr lang="en-IN" sz="1000" b="0" i="0">
              <a:latin typeface="Times New Roman" panose="02020603050405020304" charset="0"/>
              <a:cs typeface="Times New Roman" panose="02020603050405020304" charset="0"/>
            </a:rPr>
            <a:t>Gene Expression Profiling</a:t>
          </a:r>
          <a:endParaRPr lang="en-IN" sz="1000" b="0">
            <a:latin typeface="Times New Roman" panose="02020603050405020304" charset="0"/>
            <a:cs typeface="Times New Roman" panose="02020603050405020304" charset="0"/>
          </a:endParaRPr>
        </a:p>
      </dgm:t>
    </dgm:pt>
    <dgm:pt modelId="{489D0C84-93AA-4C1D-8A34-BE3CF445B103}" type="parTrans" cxnId="{42B41BC5-1A16-4B45-9A34-71055B09DEA6}">
      <dgm:prSet/>
      <dgm:spPr/>
      <dgm:t>
        <a:bodyPr/>
        <a:lstStyle/>
        <a:p>
          <a:endParaRPr lang="en-IN" sz="1000" b="0">
            <a:latin typeface="Times New Roman" panose="02020603050405020304" charset="0"/>
            <a:cs typeface="Times New Roman" panose="02020603050405020304" charset="0"/>
          </a:endParaRPr>
        </a:p>
      </dgm:t>
    </dgm:pt>
    <dgm:pt modelId="{33AC07B8-F739-4B08-8640-7F73C6178F2F}" type="sibTrans" cxnId="{42B41BC5-1A16-4B45-9A34-71055B09DEA6}">
      <dgm:prSet/>
      <dgm:spPr/>
      <dgm:t>
        <a:bodyPr/>
        <a:lstStyle/>
        <a:p>
          <a:endParaRPr lang="en-IN" sz="1000" b="0">
            <a:latin typeface="Times New Roman" panose="02020603050405020304" charset="0"/>
            <a:cs typeface="Times New Roman" panose="02020603050405020304" charset="0"/>
          </a:endParaRPr>
        </a:p>
      </dgm:t>
    </dgm:pt>
    <dgm:pt modelId="{33C55A58-EE68-490D-A59B-23083928CAF1}">
      <dgm:prSet phldrT="[Text]" custT="1"/>
      <dgm:spPr/>
      <dgm:t>
        <a:bodyPr/>
        <a:lstStyle/>
        <a:p>
          <a:r>
            <a:rPr lang="en-IN" sz="1000" b="0" i="0">
              <a:latin typeface="Times New Roman" panose="02020603050405020304" charset="0"/>
              <a:cs typeface="Times New Roman" panose="02020603050405020304" charset="0"/>
            </a:rPr>
            <a:t>Functional RNAi Screens</a:t>
          </a:r>
          <a:endParaRPr lang="en-IN" sz="1000" b="0">
            <a:latin typeface="Times New Roman" panose="02020603050405020304" charset="0"/>
            <a:cs typeface="Times New Roman" panose="02020603050405020304" charset="0"/>
          </a:endParaRPr>
        </a:p>
      </dgm:t>
    </dgm:pt>
    <dgm:pt modelId="{83A27BA4-D3E8-4852-9CD7-6126D2DE1487}" type="parTrans" cxnId="{EABD8B55-74E6-4816-A88D-AACE4EE069B2}">
      <dgm:prSet/>
      <dgm:spPr/>
      <dgm:t>
        <a:bodyPr/>
        <a:lstStyle/>
        <a:p>
          <a:endParaRPr lang="en-IN" sz="1000" b="0">
            <a:latin typeface="Times New Roman" panose="02020603050405020304" charset="0"/>
            <a:cs typeface="Times New Roman" panose="02020603050405020304" charset="0"/>
          </a:endParaRPr>
        </a:p>
      </dgm:t>
    </dgm:pt>
    <dgm:pt modelId="{DDAADB27-A873-4ACD-B8AE-B6F072A770C1}" type="sibTrans" cxnId="{EABD8B55-74E6-4816-A88D-AACE4EE069B2}">
      <dgm:prSet/>
      <dgm:spPr/>
      <dgm:t>
        <a:bodyPr/>
        <a:lstStyle/>
        <a:p>
          <a:endParaRPr lang="en-IN" sz="1000" b="0">
            <a:latin typeface="Times New Roman" panose="02020603050405020304" charset="0"/>
            <a:cs typeface="Times New Roman" panose="02020603050405020304" charset="0"/>
          </a:endParaRPr>
        </a:p>
      </dgm:t>
    </dgm:pt>
    <dgm:pt modelId="{0F2882A1-0262-49E0-AE17-A38C2FA0C7FE}">
      <dgm:prSet phldrT="[Text]" custT="1"/>
      <dgm:spPr/>
      <dgm:t>
        <a:bodyPr/>
        <a:lstStyle/>
        <a:p>
          <a:r>
            <a:rPr lang="en-IN" sz="1000" b="0" i="0">
              <a:latin typeface="Times New Roman" panose="02020603050405020304" charset="0"/>
              <a:cs typeface="Times New Roman" panose="02020603050405020304" charset="0"/>
            </a:rPr>
            <a:t>CRISPR-Cas9 Genome Editing</a:t>
          </a:r>
          <a:endParaRPr lang="en-IN" sz="1000" b="0">
            <a:latin typeface="Times New Roman" panose="02020603050405020304" charset="0"/>
            <a:cs typeface="Times New Roman" panose="02020603050405020304" charset="0"/>
          </a:endParaRPr>
        </a:p>
      </dgm:t>
    </dgm:pt>
    <dgm:pt modelId="{E4AC85B1-8F60-4DC1-877F-30C685451971}" type="parTrans" cxnId="{56FA5CB0-044D-45D2-9982-ECBFDEA5BD50}">
      <dgm:prSet/>
      <dgm:spPr/>
      <dgm:t>
        <a:bodyPr/>
        <a:lstStyle/>
        <a:p>
          <a:endParaRPr lang="en-IN" sz="1000" b="0">
            <a:latin typeface="Times New Roman" panose="02020603050405020304" charset="0"/>
            <a:cs typeface="Times New Roman" panose="02020603050405020304" charset="0"/>
          </a:endParaRPr>
        </a:p>
      </dgm:t>
    </dgm:pt>
    <dgm:pt modelId="{20FE3A4C-1FD1-4F08-9363-195CF7FF881C}" type="sibTrans" cxnId="{56FA5CB0-044D-45D2-9982-ECBFDEA5BD50}">
      <dgm:prSet/>
      <dgm:spPr/>
      <dgm:t>
        <a:bodyPr/>
        <a:lstStyle/>
        <a:p>
          <a:endParaRPr lang="en-IN" sz="1000" b="0">
            <a:latin typeface="Times New Roman" panose="02020603050405020304" charset="0"/>
            <a:cs typeface="Times New Roman" panose="02020603050405020304" charset="0"/>
          </a:endParaRPr>
        </a:p>
      </dgm:t>
    </dgm:pt>
    <dgm:pt modelId="{85BC8B0C-8E2C-4EFC-8FCC-E359A9FEEF62}">
      <dgm:prSet phldrT="[Text]" custT="1"/>
      <dgm:spPr/>
      <dgm:t>
        <a:bodyPr/>
        <a:lstStyle/>
        <a:p>
          <a:r>
            <a:rPr lang="en-IN" sz="1000" b="0">
              <a:latin typeface="Times New Roman" panose="02020603050405020304" charset="0"/>
              <a:cs typeface="Times New Roman" panose="02020603050405020304" charset="0"/>
            </a:rPr>
            <a:t>PPI networks with p</a:t>
          </a:r>
          <a:r>
            <a:rPr lang="en-IN" sz="1000" b="0" i="0">
              <a:latin typeface="Times New Roman" panose="02020603050405020304" charset="0"/>
              <a:cs typeface="Times New Roman" panose="02020603050405020304" charset="0"/>
            </a:rPr>
            <a:t>henotypic Screening</a:t>
          </a:r>
          <a:r>
            <a:rPr lang="en-IN" sz="1000" b="0">
              <a:latin typeface="Times New Roman" panose="02020603050405020304" charset="0"/>
              <a:cs typeface="Times New Roman" panose="02020603050405020304" charset="0"/>
            </a:rPr>
            <a:t> </a:t>
          </a:r>
        </a:p>
      </dgm:t>
    </dgm:pt>
    <dgm:pt modelId="{CFC34CE0-1A02-4434-9468-6AC458954CB0}" type="parTrans" cxnId="{51D3B7FE-2EF7-4FB9-9F30-36893F3D0937}">
      <dgm:prSet/>
      <dgm:spPr/>
      <dgm:t>
        <a:bodyPr/>
        <a:lstStyle/>
        <a:p>
          <a:endParaRPr lang="en-IN" sz="1000" b="0">
            <a:latin typeface="Times New Roman" panose="02020603050405020304" charset="0"/>
            <a:cs typeface="Times New Roman" panose="02020603050405020304" charset="0"/>
          </a:endParaRPr>
        </a:p>
      </dgm:t>
    </dgm:pt>
    <dgm:pt modelId="{F1A28DDD-56DA-4CB6-B207-D19FCDC60711}" type="sibTrans" cxnId="{51D3B7FE-2EF7-4FB9-9F30-36893F3D0937}">
      <dgm:prSet/>
      <dgm:spPr/>
      <dgm:t>
        <a:bodyPr/>
        <a:lstStyle/>
        <a:p>
          <a:endParaRPr lang="en-IN" sz="1000" b="0">
            <a:latin typeface="Times New Roman" panose="02020603050405020304" charset="0"/>
            <a:cs typeface="Times New Roman" panose="02020603050405020304" charset="0"/>
          </a:endParaRPr>
        </a:p>
      </dgm:t>
    </dgm:pt>
    <dgm:pt modelId="{98215570-1D0C-488E-BC25-655F23734A7D}">
      <dgm:prSet phldrT="[Text]" custT="1"/>
      <dgm:spPr/>
      <dgm:t>
        <a:bodyPr/>
        <a:lstStyle/>
        <a:p>
          <a:r>
            <a:rPr lang="en-IN" sz="1000" b="0">
              <a:latin typeface="Times New Roman" panose="02020603050405020304" charset="0"/>
              <a:cs typeface="Times New Roman" panose="02020603050405020304" charset="0"/>
            </a:rPr>
            <a:t>Hybrid optimization with computational analysis</a:t>
          </a:r>
        </a:p>
      </dgm:t>
    </dgm:pt>
    <dgm:pt modelId="{3569D6A8-47C8-4009-853B-D9746C8C672F}" type="parTrans" cxnId="{A80EFE90-96D2-4A63-A032-5FC0659155A3}">
      <dgm:prSet/>
      <dgm:spPr/>
      <dgm:t>
        <a:bodyPr/>
        <a:lstStyle/>
        <a:p>
          <a:endParaRPr lang="en-IN" sz="1000" b="0">
            <a:latin typeface="Times New Roman" panose="02020603050405020304" charset="0"/>
            <a:cs typeface="Times New Roman" panose="02020603050405020304" charset="0"/>
          </a:endParaRPr>
        </a:p>
      </dgm:t>
    </dgm:pt>
    <dgm:pt modelId="{EC4B0B8D-EBA6-41FA-AFF8-C4F7A93B8978}" type="sibTrans" cxnId="{A80EFE90-96D2-4A63-A032-5FC0659155A3}">
      <dgm:prSet/>
      <dgm:spPr/>
      <dgm:t>
        <a:bodyPr/>
        <a:lstStyle/>
        <a:p>
          <a:endParaRPr lang="en-IN" sz="1000" b="0">
            <a:latin typeface="Times New Roman" panose="02020603050405020304" charset="0"/>
            <a:cs typeface="Times New Roman" panose="02020603050405020304" charset="0"/>
          </a:endParaRPr>
        </a:p>
      </dgm:t>
    </dgm:pt>
    <dgm:pt modelId="{F253D63B-3A93-41CD-889A-1D4AA1FB30E1}">
      <dgm:prSet phldrT="[Text]" custT="1"/>
      <dgm:spPr/>
      <dgm:t>
        <a:bodyPr/>
        <a:lstStyle/>
        <a:p>
          <a:r>
            <a:rPr lang="en-IN" sz="1000" b="0">
              <a:latin typeface="Times New Roman" panose="02020603050405020304" charset="0"/>
              <a:cs typeface="Times New Roman" panose="02020603050405020304" charset="0"/>
            </a:rPr>
            <a:t>Clinical trial and testing</a:t>
          </a:r>
        </a:p>
      </dgm:t>
    </dgm:pt>
    <dgm:pt modelId="{9AD5F880-9104-4248-BBDD-87F25217E93D}" type="parTrans" cxnId="{8A4BA478-CB2C-487E-A29F-E4679CC86C13}">
      <dgm:prSet/>
      <dgm:spPr/>
      <dgm:t>
        <a:bodyPr/>
        <a:lstStyle/>
        <a:p>
          <a:endParaRPr lang="en-IN" sz="1000" b="0">
            <a:latin typeface="Times New Roman" panose="02020603050405020304" charset="0"/>
            <a:cs typeface="Times New Roman" panose="02020603050405020304" charset="0"/>
          </a:endParaRPr>
        </a:p>
      </dgm:t>
    </dgm:pt>
    <dgm:pt modelId="{4A244DAC-28C5-4E7A-9316-F9A1F8C69F5C}" type="sibTrans" cxnId="{8A4BA478-CB2C-487E-A29F-E4679CC86C13}">
      <dgm:prSet/>
      <dgm:spPr/>
      <dgm:t>
        <a:bodyPr/>
        <a:lstStyle/>
        <a:p>
          <a:endParaRPr lang="en-IN" sz="1000" b="0">
            <a:latin typeface="Times New Roman" panose="02020603050405020304" charset="0"/>
            <a:cs typeface="Times New Roman" panose="02020603050405020304" charset="0"/>
          </a:endParaRPr>
        </a:p>
      </dgm:t>
    </dgm:pt>
    <dgm:pt modelId="{3440ED8D-A097-48C8-A6D5-C8989A666613}" type="pres">
      <dgm:prSet presAssocID="{4563422D-7E84-40E6-8184-9923627573A6}" presName="linear" presStyleCnt="0">
        <dgm:presLayoutVars>
          <dgm:dir/>
          <dgm:animLvl val="lvl"/>
          <dgm:resizeHandles val="exact"/>
        </dgm:presLayoutVars>
      </dgm:prSet>
      <dgm:spPr/>
    </dgm:pt>
    <dgm:pt modelId="{5D5FB1E0-C3F1-4C0C-AB07-2C831B1E8001}" type="pres">
      <dgm:prSet presAssocID="{5F59D659-3B3B-43AA-901D-422EBC6FE078}" presName="parentLin" presStyleCnt="0"/>
      <dgm:spPr/>
    </dgm:pt>
    <dgm:pt modelId="{BB321829-D0FC-4AE3-BF5D-AF282A4FEF0C}" type="pres">
      <dgm:prSet presAssocID="{5F59D659-3B3B-43AA-901D-422EBC6FE078}" presName="parentLeftMargin" presStyleLbl="node1" presStyleIdx="0" presStyleCnt="6"/>
      <dgm:spPr/>
    </dgm:pt>
    <dgm:pt modelId="{7516A2A9-08D7-49C3-98D3-7806220864DE}" type="pres">
      <dgm:prSet presAssocID="{5F59D659-3B3B-43AA-901D-422EBC6FE078}" presName="parentText" presStyleLbl="node1" presStyleIdx="0" presStyleCnt="6">
        <dgm:presLayoutVars>
          <dgm:chMax val="0"/>
          <dgm:bulletEnabled val="1"/>
        </dgm:presLayoutVars>
      </dgm:prSet>
      <dgm:spPr/>
    </dgm:pt>
    <dgm:pt modelId="{012BFF34-7A20-41B8-B846-1D73A70175EA}" type="pres">
      <dgm:prSet presAssocID="{5F59D659-3B3B-43AA-901D-422EBC6FE078}" presName="negativeSpace" presStyleCnt="0"/>
      <dgm:spPr/>
    </dgm:pt>
    <dgm:pt modelId="{7138BE7F-B73B-45FC-A0E4-2C0F7DB1F932}" type="pres">
      <dgm:prSet presAssocID="{5F59D659-3B3B-43AA-901D-422EBC6FE078}" presName="childText" presStyleLbl="conFgAcc1" presStyleIdx="0" presStyleCnt="6">
        <dgm:presLayoutVars>
          <dgm:bulletEnabled val="1"/>
        </dgm:presLayoutVars>
      </dgm:prSet>
      <dgm:spPr/>
    </dgm:pt>
    <dgm:pt modelId="{F8CD0445-AAA4-403C-B296-F8BD37BEDAF8}" type="pres">
      <dgm:prSet presAssocID="{33AC07B8-F739-4B08-8640-7F73C6178F2F}" presName="spaceBetweenRectangles" presStyleCnt="0"/>
      <dgm:spPr/>
    </dgm:pt>
    <dgm:pt modelId="{A932978B-9BDE-4F32-9584-B6D9EEE2AA1A}" type="pres">
      <dgm:prSet presAssocID="{33C55A58-EE68-490D-A59B-23083928CAF1}" presName="parentLin" presStyleCnt="0"/>
      <dgm:spPr/>
    </dgm:pt>
    <dgm:pt modelId="{93894B8D-EECC-4CF8-8348-7A5031AA7E23}" type="pres">
      <dgm:prSet presAssocID="{33C55A58-EE68-490D-A59B-23083928CAF1}" presName="parentLeftMargin" presStyleLbl="node1" presStyleIdx="0" presStyleCnt="6"/>
      <dgm:spPr/>
    </dgm:pt>
    <dgm:pt modelId="{E7822961-5786-4EAE-840D-6CEFE4C0FF3C}" type="pres">
      <dgm:prSet presAssocID="{33C55A58-EE68-490D-A59B-23083928CAF1}" presName="parentText" presStyleLbl="node1" presStyleIdx="1" presStyleCnt="6">
        <dgm:presLayoutVars>
          <dgm:chMax val="0"/>
          <dgm:bulletEnabled val="1"/>
        </dgm:presLayoutVars>
      </dgm:prSet>
      <dgm:spPr/>
    </dgm:pt>
    <dgm:pt modelId="{833DBDA7-C99D-41BB-9A7E-FEE2DEC24010}" type="pres">
      <dgm:prSet presAssocID="{33C55A58-EE68-490D-A59B-23083928CAF1}" presName="negativeSpace" presStyleCnt="0"/>
      <dgm:spPr/>
    </dgm:pt>
    <dgm:pt modelId="{AAE5C540-201B-40B5-A225-4D57BE03FFB7}" type="pres">
      <dgm:prSet presAssocID="{33C55A58-EE68-490D-A59B-23083928CAF1}" presName="childText" presStyleLbl="conFgAcc1" presStyleIdx="1" presStyleCnt="6">
        <dgm:presLayoutVars>
          <dgm:bulletEnabled val="1"/>
        </dgm:presLayoutVars>
      </dgm:prSet>
      <dgm:spPr/>
    </dgm:pt>
    <dgm:pt modelId="{BEBB08AD-35F9-42EB-9349-7BEAF6228D64}" type="pres">
      <dgm:prSet presAssocID="{DDAADB27-A873-4ACD-B8AE-B6F072A770C1}" presName="spaceBetweenRectangles" presStyleCnt="0"/>
      <dgm:spPr/>
    </dgm:pt>
    <dgm:pt modelId="{33785377-C3AB-47ED-9268-1A632D8772FC}" type="pres">
      <dgm:prSet presAssocID="{0F2882A1-0262-49E0-AE17-A38C2FA0C7FE}" presName="parentLin" presStyleCnt="0"/>
      <dgm:spPr/>
    </dgm:pt>
    <dgm:pt modelId="{321422AC-D462-4170-8DF1-EDAE011FAF1D}" type="pres">
      <dgm:prSet presAssocID="{0F2882A1-0262-49E0-AE17-A38C2FA0C7FE}" presName="parentLeftMargin" presStyleLbl="node1" presStyleIdx="1" presStyleCnt="6"/>
      <dgm:spPr/>
    </dgm:pt>
    <dgm:pt modelId="{20D16510-C15B-46D3-ABEF-2466D3F1484F}" type="pres">
      <dgm:prSet presAssocID="{0F2882A1-0262-49E0-AE17-A38C2FA0C7FE}" presName="parentText" presStyleLbl="node1" presStyleIdx="2" presStyleCnt="6">
        <dgm:presLayoutVars>
          <dgm:chMax val="0"/>
          <dgm:bulletEnabled val="1"/>
        </dgm:presLayoutVars>
      </dgm:prSet>
      <dgm:spPr/>
    </dgm:pt>
    <dgm:pt modelId="{B51D6119-4321-4DEB-AA71-3CC762268802}" type="pres">
      <dgm:prSet presAssocID="{0F2882A1-0262-49E0-AE17-A38C2FA0C7FE}" presName="negativeSpace" presStyleCnt="0"/>
      <dgm:spPr/>
    </dgm:pt>
    <dgm:pt modelId="{BBB0ECD4-CD69-42AC-B817-E7A66BC384D9}" type="pres">
      <dgm:prSet presAssocID="{0F2882A1-0262-49E0-AE17-A38C2FA0C7FE}" presName="childText" presStyleLbl="conFgAcc1" presStyleIdx="2" presStyleCnt="6">
        <dgm:presLayoutVars>
          <dgm:bulletEnabled val="1"/>
        </dgm:presLayoutVars>
      </dgm:prSet>
      <dgm:spPr/>
    </dgm:pt>
    <dgm:pt modelId="{1D941157-E961-4305-82E5-781F36D7D1BD}" type="pres">
      <dgm:prSet presAssocID="{20FE3A4C-1FD1-4F08-9363-195CF7FF881C}" presName="spaceBetweenRectangles" presStyleCnt="0"/>
      <dgm:spPr/>
    </dgm:pt>
    <dgm:pt modelId="{8F772429-7DFA-4140-8ECE-29E4632EC438}" type="pres">
      <dgm:prSet presAssocID="{85BC8B0C-8E2C-4EFC-8FCC-E359A9FEEF62}" presName="parentLin" presStyleCnt="0"/>
      <dgm:spPr/>
    </dgm:pt>
    <dgm:pt modelId="{C04D43D1-395C-416E-8878-268A3B756E39}" type="pres">
      <dgm:prSet presAssocID="{85BC8B0C-8E2C-4EFC-8FCC-E359A9FEEF62}" presName="parentLeftMargin" presStyleLbl="node1" presStyleIdx="2" presStyleCnt="6"/>
      <dgm:spPr/>
    </dgm:pt>
    <dgm:pt modelId="{3B687D3F-2442-4707-BC0B-62188CE377FA}" type="pres">
      <dgm:prSet presAssocID="{85BC8B0C-8E2C-4EFC-8FCC-E359A9FEEF62}" presName="parentText" presStyleLbl="node1" presStyleIdx="3" presStyleCnt="6">
        <dgm:presLayoutVars>
          <dgm:chMax val="0"/>
          <dgm:bulletEnabled val="1"/>
        </dgm:presLayoutVars>
      </dgm:prSet>
      <dgm:spPr/>
    </dgm:pt>
    <dgm:pt modelId="{D97AF8B7-6EA0-45A8-AF9B-458F18660CF1}" type="pres">
      <dgm:prSet presAssocID="{85BC8B0C-8E2C-4EFC-8FCC-E359A9FEEF62}" presName="negativeSpace" presStyleCnt="0"/>
      <dgm:spPr/>
    </dgm:pt>
    <dgm:pt modelId="{2938CAE1-1A1D-4F30-93BF-9C091BC3BF5F}" type="pres">
      <dgm:prSet presAssocID="{85BC8B0C-8E2C-4EFC-8FCC-E359A9FEEF62}" presName="childText" presStyleLbl="conFgAcc1" presStyleIdx="3" presStyleCnt="6">
        <dgm:presLayoutVars>
          <dgm:bulletEnabled val="1"/>
        </dgm:presLayoutVars>
      </dgm:prSet>
      <dgm:spPr/>
    </dgm:pt>
    <dgm:pt modelId="{4C5485B7-FB83-4CC6-9ADC-19C51BEEDB98}" type="pres">
      <dgm:prSet presAssocID="{F1A28DDD-56DA-4CB6-B207-D19FCDC60711}" presName="spaceBetweenRectangles" presStyleCnt="0"/>
      <dgm:spPr/>
    </dgm:pt>
    <dgm:pt modelId="{C8936521-D31C-4F51-AB4D-FCB0F2E56779}" type="pres">
      <dgm:prSet presAssocID="{98215570-1D0C-488E-BC25-655F23734A7D}" presName="parentLin" presStyleCnt="0"/>
      <dgm:spPr/>
    </dgm:pt>
    <dgm:pt modelId="{0ABFF796-20F6-4835-BBB0-9CDFE78771CC}" type="pres">
      <dgm:prSet presAssocID="{98215570-1D0C-488E-BC25-655F23734A7D}" presName="parentLeftMargin" presStyleLbl="node1" presStyleIdx="3" presStyleCnt="6"/>
      <dgm:spPr/>
    </dgm:pt>
    <dgm:pt modelId="{B2C28174-A05D-4B45-8A67-6B4DB2DE6247}" type="pres">
      <dgm:prSet presAssocID="{98215570-1D0C-488E-BC25-655F23734A7D}" presName="parentText" presStyleLbl="node1" presStyleIdx="4" presStyleCnt="6">
        <dgm:presLayoutVars>
          <dgm:chMax val="0"/>
          <dgm:bulletEnabled val="1"/>
        </dgm:presLayoutVars>
      </dgm:prSet>
      <dgm:spPr/>
    </dgm:pt>
    <dgm:pt modelId="{8D7FCA9B-F9E7-4C08-9D24-4291896C9EE8}" type="pres">
      <dgm:prSet presAssocID="{98215570-1D0C-488E-BC25-655F23734A7D}" presName="negativeSpace" presStyleCnt="0"/>
      <dgm:spPr/>
    </dgm:pt>
    <dgm:pt modelId="{D8C4A7DC-EDA7-4139-B214-F446D4708F25}" type="pres">
      <dgm:prSet presAssocID="{98215570-1D0C-488E-BC25-655F23734A7D}" presName="childText" presStyleLbl="conFgAcc1" presStyleIdx="4" presStyleCnt="6">
        <dgm:presLayoutVars>
          <dgm:bulletEnabled val="1"/>
        </dgm:presLayoutVars>
      </dgm:prSet>
      <dgm:spPr/>
    </dgm:pt>
    <dgm:pt modelId="{DFA17E01-FA89-43DD-9716-7B14A09D2CB2}" type="pres">
      <dgm:prSet presAssocID="{EC4B0B8D-EBA6-41FA-AFF8-C4F7A93B8978}" presName="spaceBetweenRectangles" presStyleCnt="0"/>
      <dgm:spPr/>
    </dgm:pt>
    <dgm:pt modelId="{4FF619A2-D112-4160-BE99-184FC0C7CE33}" type="pres">
      <dgm:prSet presAssocID="{F253D63B-3A93-41CD-889A-1D4AA1FB30E1}" presName="parentLin" presStyleCnt="0"/>
      <dgm:spPr/>
    </dgm:pt>
    <dgm:pt modelId="{8499144D-0814-415D-8FB5-ADC945D2E73D}" type="pres">
      <dgm:prSet presAssocID="{F253D63B-3A93-41CD-889A-1D4AA1FB30E1}" presName="parentLeftMargin" presStyleLbl="node1" presStyleIdx="4" presStyleCnt="6"/>
      <dgm:spPr/>
    </dgm:pt>
    <dgm:pt modelId="{CDA79080-435E-49EE-8D4C-D272A0698CC6}" type="pres">
      <dgm:prSet presAssocID="{F253D63B-3A93-41CD-889A-1D4AA1FB30E1}" presName="parentText" presStyleLbl="node1" presStyleIdx="5" presStyleCnt="6">
        <dgm:presLayoutVars>
          <dgm:chMax val="0"/>
          <dgm:bulletEnabled val="1"/>
        </dgm:presLayoutVars>
      </dgm:prSet>
      <dgm:spPr/>
    </dgm:pt>
    <dgm:pt modelId="{45602331-2101-432E-8E70-0B41B0277038}" type="pres">
      <dgm:prSet presAssocID="{F253D63B-3A93-41CD-889A-1D4AA1FB30E1}" presName="negativeSpace" presStyleCnt="0"/>
      <dgm:spPr/>
    </dgm:pt>
    <dgm:pt modelId="{58443773-E7F4-43D1-ACA9-CBD81995F0AE}" type="pres">
      <dgm:prSet presAssocID="{F253D63B-3A93-41CD-889A-1D4AA1FB30E1}" presName="childText" presStyleLbl="conFgAcc1" presStyleIdx="5" presStyleCnt="6">
        <dgm:presLayoutVars>
          <dgm:bulletEnabled val="1"/>
        </dgm:presLayoutVars>
      </dgm:prSet>
      <dgm:spPr/>
    </dgm:pt>
  </dgm:ptLst>
  <dgm:cxnLst>
    <dgm:cxn modelId="{67E96B0C-C384-4851-91E5-61ABE6577236}" type="presOf" srcId="{85BC8B0C-8E2C-4EFC-8FCC-E359A9FEEF62}" destId="{3B687D3F-2442-4707-BC0B-62188CE377FA}" srcOrd="1" destOrd="0" presId="urn:microsoft.com/office/officeart/2005/8/layout/list1#3"/>
    <dgm:cxn modelId="{4569060E-F727-4F27-8BBB-428A6EEDE0BE}" type="presOf" srcId="{F253D63B-3A93-41CD-889A-1D4AA1FB30E1}" destId="{CDA79080-435E-49EE-8D4C-D272A0698CC6}" srcOrd="1" destOrd="0" presId="urn:microsoft.com/office/officeart/2005/8/layout/list1#3"/>
    <dgm:cxn modelId="{D9C06023-4F7D-4467-8EE2-B311CDC19C85}" type="presOf" srcId="{F253D63B-3A93-41CD-889A-1D4AA1FB30E1}" destId="{8499144D-0814-415D-8FB5-ADC945D2E73D}" srcOrd="0" destOrd="0" presId="urn:microsoft.com/office/officeart/2005/8/layout/list1#3"/>
    <dgm:cxn modelId="{9A42F533-7F45-43D2-952E-209AC53F197B}" type="presOf" srcId="{0F2882A1-0262-49E0-AE17-A38C2FA0C7FE}" destId="{321422AC-D462-4170-8DF1-EDAE011FAF1D}" srcOrd="0" destOrd="0" presId="urn:microsoft.com/office/officeart/2005/8/layout/list1#3"/>
    <dgm:cxn modelId="{99B97738-4139-4DE0-9B20-D25225584144}" type="presOf" srcId="{0F2882A1-0262-49E0-AE17-A38C2FA0C7FE}" destId="{20D16510-C15B-46D3-ABEF-2466D3F1484F}" srcOrd="1" destOrd="0" presId="urn:microsoft.com/office/officeart/2005/8/layout/list1#3"/>
    <dgm:cxn modelId="{FFEF0C5B-F0CE-4F3B-8F65-747A9B2480A0}" type="presOf" srcId="{33C55A58-EE68-490D-A59B-23083928CAF1}" destId="{E7822961-5786-4EAE-840D-6CEFE4C0FF3C}" srcOrd="1" destOrd="0" presId="urn:microsoft.com/office/officeart/2005/8/layout/list1#3"/>
    <dgm:cxn modelId="{47E4A268-E119-4BD7-8EE3-0ECA19D8E754}" type="presOf" srcId="{5F59D659-3B3B-43AA-901D-422EBC6FE078}" destId="{BB321829-D0FC-4AE3-BF5D-AF282A4FEF0C}" srcOrd="0" destOrd="0" presId="urn:microsoft.com/office/officeart/2005/8/layout/list1#3"/>
    <dgm:cxn modelId="{A6CE9E6B-8F40-487A-B4C0-EB116FFC1095}" type="presOf" srcId="{5F59D659-3B3B-43AA-901D-422EBC6FE078}" destId="{7516A2A9-08D7-49C3-98D3-7806220864DE}" srcOrd="1" destOrd="0" presId="urn:microsoft.com/office/officeart/2005/8/layout/list1#3"/>
    <dgm:cxn modelId="{EABD8B55-74E6-4816-A88D-AACE4EE069B2}" srcId="{4563422D-7E84-40E6-8184-9923627573A6}" destId="{33C55A58-EE68-490D-A59B-23083928CAF1}" srcOrd="1" destOrd="0" parTransId="{83A27BA4-D3E8-4852-9CD7-6126D2DE1487}" sibTransId="{DDAADB27-A873-4ACD-B8AE-B6F072A770C1}"/>
    <dgm:cxn modelId="{8A4BA478-CB2C-487E-A29F-E4679CC86C13}" srcId="{4563422D-7E84-40E6-8184-9923627573A6}" destId="{F253D63B-3A93-41CD-889A-1D4AA1FB30E1}" srcOrd="5" destOrd="0" parTransId="{9AD5F880-9104-4248-BBDD-87F25217E93D}" sibTransId="{4A244DAC-28C5-4E7A-9316-F9A1F8C69F5C}"/>
    <dgm:cxn modelId="{582D4484-58AF-4EBB-AA96-E14C1143F1D7}" type="presOf" srcId="{98215570-1D0C-488E-BC25-655F23734A7D}" destId="{0ABFF796-20F6-4835-BBB0-9CDFE78771CC}" srcOrd="0" destOrd="0" presId="urn:microsoft.com/office/officeart/2005/8/layout/list1#3"/>
    <dgm:cxn modelId="{49429685-D0CC-4A82-A3E6-E65A1D890449}" type="presOf" srcId="{98215570-1D0C-488E-BC25-655F23734A7D}" destId="{B2C28174-A05D-4B45-8A67-6B4DB2DE6247}" srcOrd="1" destOrd="0" presId="urn:microsoft.com/office/officeart/2005/8/layout/list1#3"/>
    <dgm:cxn modelId="{A80EFE90-96D2-4A63-A032-5FC0659155A3}" srcId="{4563422D-7E84-40E6-8184-9923627573A6}" destId="{98215570-1D0C-488E-BC25-655F23734A7D}" srcOrd="4" destOrd="0" parTransId="{3569D6A8-47C8-4009-853B-D9746C8C672F}" sibTransId="{EC4B0B8D-EBA6-41FA-AFF8-C4F7A93B8978}"/>
    <dgm:cxn modelId="{56FA5CB0-044D-45D2-9982-ECBFDEA5BD50}" srcId="{4563422D-7E84-40E6-8184-9923627573A6}" destId="{0F2882A1-0262-49E0-AE17-A38C2FA0C7FE}" srcOrd="2" destOrd="0" parTransId="{E4AC85B1-8F60-4DC1-877F-30C685451971}" sibTransId="{20FE3A4C-1FD1-4F08-9363-195CF7FF881C}"/>
    <dgm:cxn modelId="{42B41BC5-1A16-4B45-9A34-71055B09DEA6}" srcId="{4563422D-7E84-40E6-8184-9923627573A6}" destId="{5F59D659-3B3B-43AA-901D-422EBC6FE078}" srcOrd="0" destOrd="0" parTransId="{489D0C84-93AA-4C1D-8A34-BE3CF445B103}" sibTransId="{33AC07B8-F739-4B08-8640-7F73C6178F2F}"/>
    <dgm:cxn modelId="{692239C8-B486-4D9E-BB55-B9F6B5F10632}" type="presOf" srcId="{85BC8B0C-8E2C-4EFC-8FCC-E359A9FEEF62}" destId="{C04D43D1-395C-416E-8878-268A3B756E39}" srcOrd="0" destOrd="0" presId="urn:microsoft.com/office/officeart/2005/8/layout/list1#3"/>
    <dgm:cxn modelId="{2135D3F0-F41F-44AD-859F-8E46A3E5A3D8}" type="presOf" srcId="{33C55A58-EE68-490D-A59B-23083928CAF1}" destId="{93894B8D-EECC-4CF8-8348-7A5031AA7E23}" srcOrd="0" destOrd="0" presId="urn:microsoft.com/office/officeart/2005/8/layout/list1#3"/>
    <dgm:cxn modelId="{CFD512FA-60DB-496B-B2A9-A1F378CBD766}" type="presOf" srcId="{4563422D-7E84-40E6-8184-9923627573A6}" destId="{3440ED8D-A097-48C8-A6D5-C8989A666613}" srcOrd="0" destOrd="0" presId="urn:microsoft.com/office/officeart/2005/8/layout/list1#3"/>
    <dgm:cxn modelId="{51D3B7FE-2EF7-4FB9-9F30-36893F3D0937}" srcId="{4563422D-7E84-40E6-8184-9923627573A6}" destId="{85BC8B0C-8E2C-4EFC-8FCC-E359A9FEEF62}" srcOrd="3" destOrd="0" parTransId="{CFC34CE0-1A02-4434-9468-6AC458954CB0}" sibTransId="{F1A28DDD-56DA-4CB6-B207-D19FCDC60711}"/>
    <dgm:cxn modelId="{DDD2B3D5-7E36-49B5-9F0F-9921A89589A4}" type="presParOf" srcId="{3440ED8D-A097-48C8-A6D5-C8989A666613}" destId="{5D5FB1E0-C3F1-4C0C-AB07-2C831B1E8001}" srcOrd="0" destOrd="0" presId="urn:microsoft.com/office/officeart/2005/8/layout/list1#3"/>
    <dgm:cxn modelId="{B1FC9A63-7218-4C2A-9520-959BBEA2FCD6}" type="presParOf" srcId="{5D5FB1E0-C3F1-4C0C-AB07-2C831B1E8001}" destId="{BB321829-D0FC-4AE3-BF5D-AF282A4FEF0C}" srcOrd="0" destOrd="0" presId="urn:microsoft.com/office/officeart/2005/8/layout/list1#3"/>
    <dgm:cxn modelId="{E01DDAD7-157F-4EAD-B225-ADC4461CE737}" type="presParOf" srcId="{5D5FB1E0-C3F1-4C0C-AB07-2C831B1E8001}" destId="{7516A2A9-08D7-49C3-98D3-7806220864DE}" srcOrd="1" destOrd="0" presId="urn:microsoft.com/office/officeart/2005/8/layout/list1#3"/>
    <dgm:cxn modelId="{19949FA0-2198-49BE-8FAD-8F28FDAB3191}" type="presParOf" srcId="{3440ED8D-A097-48C8-A6D5-C8989A666613}" destId="{012BFF34-7A20-41B8-B846-1D73A70175EA}" srcOrd="1" destOrd="0" presId="urn:microsoft.com/office/officeart/2005/8/layout/list1#3"/>
    <dgm:cxn modelId="{3091D60D-D39A-4C51-8BCD-AD2F4397CA3A}" type="presParOf" srcId="{3440ED8D-A097-48C8-A6D5-C8989A666613}" destId="{7138BE7F-B73B-45FC-A0E4-2C0F7DB1F932}" srcOrd="2" destOrd="0" presId="urn:microsoft.com/office/officeart/2005/8/layout/list1#3"/>
    <dgm:cxn modelId="{1D88FCC8-C009-4EA1-AD83-C14F68DC3468}" type="presParOf" srcId="{3440ED8D-A097-48C8-A6D5-C8989A666613}" destId="{F8CD0445-AAA4-403C-B296-F8BD37BEDAF8}" srcOrd="3" destOrd="0" presId="urn:microsoft.com/office/officeart/2005/8/layout/list1#3"/>
    <dgm:cxn modelId="{80CF7942-5BA6-42A0-AAD1-114FFF1B4522}" type="presParOf" srcId="{3440ED8D-A097-48C8-A6D5-C8989A666613}" destId="{A932978B-9BDE-4F32-9584-B6D9EEE2AA1A}" srcOrd="4" destOrd="0" presId="urn:microsoft.com/office/officeart/2005/8/layout/list1#3"/>
    <dgm:cxn modelId="{FCD776CD-9E58-4715-84FC-A8F04A5E8B2A}" type="presParOf" srcId="{A932978B-9BDE-4F32-9584-B6D9EEE2AA1A}" destId="{93894B8D-EECC-4CF8-8348-7A5031AA7E23}" srcOrd="0" destOrd="0" presId="urn:microsoft.com/office/officeart/2005/8/layout/list1#3"/>
    <dgm:cxn modelId="{DA437B17-5E19-4935-8096-1FB943204C34}" type="presParOf" srcId="{A932978B-9BDE-4F32-9584-B6D9EEE2AA1A}" destId="{E7822961-5786-4EAE-840D-6CEFE4C0FF3C}" srcOrd="1" destOrd="0" presId="urn:microsoft.com/office/officeart/2005/8/layout/list1#3"/>
    <dgm:cxn modelId="{64CECE50-EB10-4241-90E6-97FA81F58D2D}" type="presParOf" srcId="{3440ED8D-A097-48C8-A6D5-C8989A666613}" destId="{833DBDA7-C99D-41BB-9A7E-FEE2DEC24010}" srcOrd="5" destOrd="0" presId="urn:microsoft.com/office/officeart/2005/8/layout/list1#3"/>
    <dgm:cxn modelId="{4E9EA17F-ED49-42E7-BBF4-E8A76958E287}" type="presParOf" srcId="{3440ED8D-A097-48C8-A6D5-C8989A666613}" destId="{AAE5C540-201B-40B5-A225-4D57BE03FFB7}" srcOrd="6" destOrd="0" presId="urn:microsoft.com/office/officeart/2005/8/layout/list1#3"/>
    <dgm:cxn modelId="{5AAC6900-9ADA-4A51-9CBC-21E8E18F5B7F}" type="presParOf" srcId="{3440ED8D-A097-48C8-A6D5-C8989A666613}" destId="{BEBB08AD-35F9-42EB-9349-7BEAF6228D64}" srcOrd="7" destOrd="0" presId="urn:microsoft.com/office/officeart/2005/8/layout/list1#3"/>
    <dgm:cxn modelId="{BB78813B-681C-401C-AAA0-702AAC2815F4}" type="presParOf" srcId="{3440ED8D-A097-48C8-A6D5-C8989A666613}" destId="{33785377-C3AB-47ED-9268-1A632D8772FC}" srcOrd="8" destOrd="0" presId="urn:microsoft.com/office/officeart/2005/8/layout/list1#3"/>
    <dgm:cxn modelId="{33A90A25-9986-4FC6-B84B-DDF29491C666}" type="presParOf" srcId="{33785377-C3AB-47ED-9268-1A632D8772FC}" destId="{321422AC-D462-4170-8DF1-EDAE011FAF1D}" srcOrd="0" destOrd="0" presId="urn:microsoft.com/office/officeart/2005/8/layout/list1#3"/>
    <dgm:cxn modelId="{A55421BC-12B2-4A9F-94A4-DAB0DA4E705E}" type="presParOf" srcId="{33785377-C3AB-47ED-9268-1A632D8772FC}" destId="{20D16510-C15B-46D3-ABEF-2466D3F1484F}" srcOrd="1" destOrd="0" presId="urn:microsoft.com/office/officeart/2005/8/layout/list1#3"/>
    <dgm:cxn modelId="{1C833516-039B-4D17-A1F5-E4516CF03E5B}" type="presParOf" srcId="{3440ED8D-A097-48C8-A6D5-C8989A666613}" destId="{B51D6119-4321-4DEB-AA71-3CC762268802}" srcOrd="9" destOrd="0" presId="urn:microsoft.com/office/officeart/2005/8/layout/list1#3"/>
    <dgm:cxn modelId="{8F5EECDC-F3FC-4D69-9D46-662476CBF9BA}" type="presParOf" srcId="{3440ED8D-A097-48C8-A6D5-C8989A666613}" destId="{BBB0ECD4-CD69-42AC-B817-E7A66BC384D9}" srcOrd="10" destOrd="0" presId="urn:microsoft.com/office/officeart/2005/8/layout/list1#3"/>
    <dgm:cxn modelId="{83EFC64F-22FA-4FEB-8473-E25C30D407A7}" type="presParOf" srcId="{3440ED8D-A097-48C8-A6D5-C8989A666613}" destId="{1D941157-E961-4305-82E5-781F36D7D1BD}" srcOrd="11" destOrd="0" presId="urn:microsoft.com/office/officeart/2005/8/layout/list1#3"/>
    <dgm:cxn modelId="{2E323888-A5FE-44EA-8F71-170AFCFC5DC0}" type="presParOf" srcId="{3440ED8D-A097-48C8-A6D5-C8989A666613}" destId="{8F772429-7DFA-4140-8ECE-29E4632EC438}" srcOrd="12" destOrd="0" presId="urn:microsoft.com/office/officeart/2005/8/layout/list1#3"/>
    <dgm:cxn modelId="{8D3C2A89-BEB0-4D58-8C4F-D37BD857AB82}" type="presParOf" srcId="{8F772429-7DFA-4140-8ECE-29E4632EC438}" destId="{C04D43D1-395C-416E-8878-268A3B756E39}" srcOrd="0" destOrd="0" presId="urn:microsoft.com/office/officeart/2005/8/layout/list1#3"/>
    <dgm:cxn modelId="{9305A1CD-BD45-4A2E-8112-CF64540A60A2}" type="presParOf" srcId="{8F772429-7DFA-4140-8ECE-29E4632EC438}" destId="{3B687D3F-2442-4707-BC0B-62188CE377FA}" srcOrd="1" destOrd="0" presId="urn:microsoft.com/office/officeart/2005/8/layout/list1#3"/>
    <dgm:cxn modelId="{C7599406-8AE1-4C53-AA57-73CB0588833A}" type="presParOf" srcId="{3440ED8D-A097-48C8-A6D5-C8989A666613}" destId="{D97AF8B7-6EA0-45A8-AF9B-458F18660CF1}" srcOrd="13" destOrd="0" presId="urn:microsoft.com/office/officeart/2005/8/layout/list1#3"/>
    <dgm:cxn modelId="{C7BDC09B-B7FF-45BE-B3F4-EC9054FF9BB4}" type="presParOf" srcId="{3440ED8D-A097-48C8-A6D5-C8989A666613}" destId="{2938CAE1-1A1D-4F30-93BF-9C091BC3BF5F}" srcOrd="14" destOrd="0" presId="urn:microsoft.com/office/officeart/2005/8/layout/list1#3"/>
    <dgm:cxn modelId="{1EE64F0F-C100-471B-A9DA-B54317F9CDCB}" type="presParOf" srcId="{3440ED8D-A097-48C8-A6D5-C8989A666613}" destId="{4C5485B7-FB83-4CC6-9ADC-19C51BEEDB98}" srcOrd="15" destOrd="0" presId="urn:microsoft.com/office/officeart/2005/8/layout/list1#3"/>
    <dgm:cxn modelId="{5D6A19C7-A912-4CAE-ACB2-51970F98CA44}" type="presParOf" srcId="{3440ED8D-A097-48C8-A6D5-C8989A666613}" destId="{C8936521-D31C-4F51-AB4D-FCB0F2E56779}" srcOrd="16" destOrd="0" presId="urn:microsoft.com/office/officeart/2005/8/layout/list1#3"/>
    <dgm:cxn modelId="{62BCD92A-9E4C-4348-9495-68E168AE1426}" type="presParOf" srcId="{C8936521-D31C-4F51-AB4D-FCB0F2E56779}" destId="{0ABFF796-20F6-4835-BBB0-9CDFE78771CC}" srcOrd="0" destOrd="0" presId="urn:microsoft.com/office/officeart/2005/8/layout/list1#3"/>
    <dgm:cxn modelId="{6ACC6128-C0FA-4172-8417-058B05D1C520}" type="presParOf" srcId="{C8936521-D31C-4F51-AB4D-FCB0F2E56779}" destId="{B2C28174-A05D-4B45-8A67-6B4DB2DE6247}" srcOrd="1" destOrd="0" presId="urn:microsoft.com/office/officeart/2005/8/layout/list1#3"/>
    <dgm:cxn modelId="{9031E8AF-A24C-4B26-935A-5F428C7BC510}" type="presParOf" srcId="{3440ED8D-A097-48C8-A6D5-C8989A666613}" destId="{8D7FCA9B-F9E7-4C08-9D24-4291896C9EE8}" srcOrd="17" destOrd="0" presId="urn:microsoft.com/office/officeart/2005/8/layout/list1#3"/>
    <dgm:cxn modelId="{2363116B-1794-4DC0-B366-BA003E8B1670}" type="presParOf" srcId="{3440ED8D-A097-48C8-A6D5-C8989A666613}" destId="{D8C4A7DC-EDA7-4139-B214-F446D4708F25}" srcOrd="18" destOrd="0" presId="urn:microsoft.com/office/officeart/2005/8/layout/list1#3"/>
    <dgm:cxn modelId="{D5CDE936-A23F-4159-B3AC-93C234A7C7E6}" type="presParOf" srcId="{3440ED8D-A097-48C8-A6D5-C8989A666613}" destId="{DFA17E01-FA89-43DD-9716-7B14A09D2CB2}" srcOrd="19" destOrd="0" presId="urn:microsoft.com/office/officeart/2005/8/layout/list1#3"/>
    <dgm:cxn modelId="{453114B0-7E57-4DC5-BF1D-6534443D52DD}" type="presParOf" srcId="{3440ED8D-A097-48C8-A6D5-C8989A666613}" destId="{4FF619A2-D112-4160-BE99-184FC0C7CE33}" srcOrd="20" destOrd="0" presId="urn:microsoft.com/office/officeart/2005/8/layout/list1#3"/>
    <dgm:cxn modelId="{CB26D207-6948-4BEE-9C9D-1CC7FA61F4BF}" type="presParOf" srcId="{4FF619A2-D112-4160-BE99-184FC0C7CE33}" destId="{8499144D-0814-415D-8FB5-ADC945D2E73D}" srcOrd="0" destOrd="0" presId="urn:microsoft.com/office/officeart/2005/8/layout/list1#3"/>
    <dgm:cxn modelId="{E9FD3C06-2E12-45CD-A90D-FFE5697BF43C}" type="presParOf" srcId="{4FF619A2-D112-4160-BE99-184FC0C7CE33}" destId="{CDA79080-435E-49EE-8D4C-D272A0698CC6}" srcOrd="1" destOrd="0" presId="urn:microsoft.com/office/officeart/2005/8/layout/list1#3"/>
    <dgm:cxn modelId="{C354C64B-AFE5-4327-A4A1-3CF167AA0561}" type="presParOf" srcId="{3440ED8D-A097-48C8-A6D5-C8989A666613}" destId="{45602331-2101-432E-8E70-0B41B0277038}" srcOrd="21" destOrd="0" presId="urn:microsoft.com/office/officeart/2005/8/layout/list1#3"/>
    <dgm:cxn modelId="{4F0C498F-E080-41C9-B4D6-0BF28B7B9CC8}" type="presParOf" srcId="{3440ED8D-A097-48C8-A6D5-C8989A666613}" destId="{58443773-E7F4-43D1-ACA9-CBD81995F0AE}" srcOrd="22" destOrd="0" presId="urn:microsoft.com/office/officeart/2005/8/layout/list1#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38BE7F-B73B-45FC-A0E4-2C0F7DB1F932}">
      <dsp:nvSpPr>
        <dsp:cNvPr id="0" name=""/>
        <dsp:cNvSpPr/>
      </dsp:nvSpPr>
      <dsp:spPr>
        <a:xfrm>
          <a:off x="0" y="271124"/>
          <a:ext cx="3089910" cy="2520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516A2A9-08D7-49C3-98D3-7806220864DE}">
      <dsp:nvSpPr>
        <dsp:cNvPr id="0" name=""/>
        <dsp:cNvSpPr/>
      </dsp:nvSpPr>
      <dsp:spPr>
        <a:xfrm>
          <a:off x="154495" y="123524"/>
          <a:ext cx="2162937" cy="29520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54" tIns="0" rIns="81754" bIns="0" numCol="1" spcCol="1270" anchor="ctr" anchorCtr="0">
          <a:noAutofit/>
        </a:bodyPr>
        <a:lstStyle/>
        <a:p>
          <a:pPr marL="0" lvl="0" indent="0" algn="l" defTabSz="444500">
            <a:lnSpc>
              <a:spcPct val="90000"/>
            </a:lnSpc>
            <a:spcBef>
              <a:spcPct val="0"/>
            </a:spcBef>
            <a:spcAft>
              <a:spcPct val="35000"/>
            </a:spcAft>
            <a:buNone/>
          </a:pPr>
          <a:r>
            <a:rPr lang="en-IN" sz="1000" b="0" i="0" kern="1200">
              <a:latin typeface="Times New Roman" panose="02020603050405020304" charset="0"/>
              <a:cs typeface="Times New Roman" panose="02020603050405020304" charset="0"/>
            </a:rPr>
            <a:t>Gene Expression Profiling</a:t>
          </a:r>
          <a:endParaRPr lang="en-IN" sz="1000" b="0" kern="1200">
            <a:latin typeface="Times New Roman" panose="02020603050405020304" charset="0"/>
            <a:cs typeface="Times New Roman" panose="02020603050405020304" charset="0"/>
          </a:endParaRPr>
        </a:p>
      </dsp:txBody>
      <dsp:txXfrm>
        <a:off x="168905" y="137934"/>
        <a:ext cx="2134117" cy="266380"/>
      </dsp:txXfrm>
    </dsp:sp>
    <dsp:sp modelId="{AAE5C540-201B-40B5-A225-4D57BE03FFB7}">
      <dsp:nvSpPr>
        <dsp:cNvPr id="0" name=""/>
        <dsp:cNvSpPr/>
      </dsp:nvSpPr>
      <dsp:spPr>
        <a:xfrm>
          <a:off x="0" y="724725"/>
          <a:ext cx="3089910" cy="2520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822961-5786-4EAE-840D-6CEFE4C0FF3C}">
      <dsp:nvSpPr>
        <dsp:cNvPr id="0" name=""/>
        <dsp:cNvSpPr/>
      </dsp:nvSpPr>
      <dsp:spPr>
        <a:xfrm>
          <a:off x="154495" y="577125"/>
          <a:ext cx="2162937" cy="29520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54" tIns="0" rIns="81754" bIns="0" numCol="1" spcCol="1270" anchor="ctr" anchorCtr="0">
          <a:noAutofit/>
        </a:bodyPr>
        <a:lstStyle/>
        <a:p>
          <a:pPr marL="0" lvl="0" indent="0" algn="l" defTabSz="444500">
            <a:lnSpc>
              <a:spcPct val="90000"/>
            </a:lnSpc>
            <a:spcBef>
              <a:spcPct val="0"/>
            </a:spcBef>
            <a:spcAft>
              <a:spcPct val="35000"/>
            </a:spcAft>
            <a:buNone/>
          </a:pPr>
          <a:r>
            <a:rPr lang="en-IN" sz="1000" b="0" i="0" kern="1200">
              <a:latin typeface="Times New Roman" panose="02020603050405020304" charset="0"/>
              <a:cs typeface="Times New Roman" panose="02020603050405020304" charset="0"/>
            </a:rPr>
            <a:t>Functional RNAi Screens</a:t>
          </a:r>
          <a:endParaRPr lang="en-IN" sz="1000" b="0" kern="1200">
            <a:latin typeface="Times New Roman" panose="02020603050405020304" charset="0"/>
            <a:cs typeface="Times New Roman" panose="02020603050405020304" charset="0"/>
          </a:endParaRPr>
        </a:p>
      </dsp:txBody>
      <dsp:txXfrm>
        <a:off x="168905" y="591535"/>
        <a:ext cx="2134117" cy="266380"/>
      </dsp:txXfrm>
    </dsp:sp>
    <dsp:sp modelId="{BBB0ECD4-CD69-42AC-B817-E7A66BC384D9}">
      <dsp:nvSpPr>
        <dsp:cNvPr id="0" name=""/>
        <dsp:cNvSpPr/>
      </dsp:nvSpPr>
      <dsp:spPr>
        <a:xfrm>
          <a:off x="0" y="1178325"/>
          <a:ext cx="3089910" cy="2520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0D16510-C15B-46D3-ABEF-2466D3F1484F}">
      <dsp:nvSpPr>
        <dsp:cNvPr id="0" name=""/>
        <dsp:cNvSpPr/>
      </dsp:nvSpPr>
      <dsp:spPr>
        <a:xfrm>
          <a:off x="154495" y="1030725"/>
          <a:ext cx="2162937" cy="29520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54" tIns="0" rIns="81754" bIns="0" numCol="1" spcCol="1270" anchor="ctr" anchorCtr="0">
          <a:noAutofit/>
        </a:bodyPr>
        <a:lstStyle/>
        <a:p>
          <a:pPr marL="0" lvl="0" indent="0" algn="l" defTabSz="444500">
            <a:lnSpc>
              <a:spcPct val="90000"/>
            </a:lnSpc>
            <a:spcBef>
              <a:spcPct val="0"/>
            </a:spcBef>
            <a:spcAft>
              <a:spcPct val="35000"/>
            </a:spcAft>
            <a:buNone/>
          </a:pPr>
          <a:r>
            <a:rPr lang="en-IN" sz="1000" b="0" i="0" kern="1200">
              <a:latin typeface="Times New Roman" panose="02020603050405020304" charset="0"/>
              <a:cs typeface="Times New Roman" panose="02020603050405020304" charset="0"/>
            </a:rPr>
            <a:t>CRISPR-Cas9 Genome Editing</a:t>
          </a:r>
          <a:endParaRPr lang="en-IN" sz="1000" b="0" kern="1200">
            <a:latin typeface="Times New Roman" panose="02020603050405020304" charset="0"/>
            <a:cs typeface="Times New Roman" panose="02020603050405020304" charset="0"/>
          </a:endParaRPr>
        </a:p>
      </dsp:txBody>
      <dsp:txXfrm>
        <a:off x="168905" y="1045135"/>
        <a:ext cx="2134117" cy="266380"/>
      </dsp:txXfrm>
    </dsp:sp>
    <dsp:sp modelId="{2938CAE1-1A1D-4F30-93BF-9C091BC3BF5F}">
      <dsp:nvSpPr>
        <dsp:cNvPr id="0" name=""/>
        <dsp:cNvSpPr/>
      </dsp:nvSpPr>
      <dsp:spPr>
        <a:xfrm>
          <a:off x="0" y="1631925"/>
          <a:ext cx="3089910" cy="2520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B687D3F-2442-4707-BC0B-62188CE377FA}">
      <dsp:nvSpPr>
        <dsp:cNvPr id="0" name=""/>
        <dsp:cNvSpPr/>
      </dsp:nvSpPr>
      <dsp:spPr>
        <a:xfrm>
          <a:off x="154495" y="1484325"/>
          <a:ext cx="2162937" cy="29520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54" tIns="0" rIns="81754" bIns="0" numCol="1" spcCol="1270" anchor="ctr" anchorCtr="0">
          <a:noAutofit/>
        </a:bodyPr>
        <a:lstStyle/>
        <a:p>
          <a:pPr marL="0" lvl="0" indent="0" algn="l" defTabSz="444500">
            <a:lnSpc>
              <a:spcPct val="90000"/>
            </a:lnSpc>
            <a:spcBef>
              <a:spcPct val="0"/>
            </a:spcBef>
            <a:spcAft>
              <a:spcPct val="35000"/>
            </a:spcAft>
            <a:buNone/>
          </a:pPr>
          <a:r>
            <a:rPr lang="en-IN" sz="1000" b="0" kern="1200">
              <a:latin typeface="Times New Roman" panose="02020603050405020304" charset="0"/>
              <a:cs typeface="Times New Roman" panose="02020603050405020304" charset="0"/>
            </a:rPr>
            <a:t>PPI networks with p</a:t>
          </a:r>
          <a:r>
            <a:rPr lang="en-IN" sz="1000" b="0" i="0" kern="1200">
              <a:latin typeface="Times New Roman" panose="02020603050405020304" charset="0"/>
              <a:cs typeface="Times New Roman" panose="02020603050405020304" charset="0"/>
            </a:rPr>
            <a:t>henotypic Screening</a:t>
          </a:r>
          <a:r>
            <a:rPr lang="en-IN" sz="1000" b="0" kern="1200">
              <a:latin typeface="Times New Roman" panose="02020603050405020304" charset="0"/>
              <a:cs typeface="Times New Roman" panose="02020603050405020304" charset="0"/>
            </a:rPr>
            <a:t> </a:t>
          </a:r>
        </a:p>
      </dsp:txBody>
      <dsp:txXfrm>
        <a:off x="168905" y="1498735"/>
        <a:ext cx="2134117" cy="266380"/>
      </dsp:txXfrm>
    </dsp:sp>
    <dsp:sp modelId="{D8C4A7DC-EDA7-4139-B214-F446D4708F25}">
      <dsp:nvSpPr>
        <dsp:cNvPr id="0" name=""/>
        <dsp:cNvSpPr/>
      </dsp:nvSpPr>
      <dsp:spPr>
        <a:xfrm>
          <a:off x="0" y="2085525"/>
          <a:ext cx="3089910" cy="2520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C28174-A05D-4B45-8A67-6B4DB2DE6247}">
      <dsp:nvSpPr>
        <dsp:cNvPr id="0" name=""/>
        <dsp:cNvSpPr/>
      </dsp:nvSpPr>
      <dsp:spPr>
        <a:xfrm>
          <a:off x="154495" y="1937925"/>
          <a:ext cx="2162937" cy="29520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54" tIns="0" rIns="81754" bIns="0" numCol="1" spcCol="1270" anchor="ctr" anchorCtr="0">
          <a:noAutofit/>
        </a:bodyPr>
        <a:lstStyle/>
        <a:p>
          <a:pPr marL="0" lvl="0" indent="0" algn="l" defTabSz="444500">
            <a:lnSpc>
              <a:spcPct val="90000"/>
            </a:lnSpc>
            <a:spcBef>
              <a:spcPct val="0"/>
            </a:spcBef>
            <a:spcAft>
              <a:spcPct val="35000"/>
            </a:spcAft>
            <a:buNone/>
          </a:pPr>
          <a:r>
            <a:rPr lang="en-IN" sz="1000" b="0" kern="1200">
              <a:latin typeface="Times New Roman" panose="02020603050405020304" charset="0"/>
              <a:cs typeface="Times New Roman" panose="02020603050405020304" charset="0"/>
            </a:rPr>
            <a:t>Hybrid optimization with computational analysis</a:t>
          </a:r>
        </a:p>
      </dsp:txBody>
      <dsp:txXfrm>
        <a:off x="168905" y="1952335"/>
        <a:ext cx="2134117" cy="266380"/>
      </dsp:txXfrm>
    </dsp:sp>
    <dsp:sp modelId="{58443773-E7F4-43D1-ACA9-CBD81995F0AE}">
      <dsp:nvSpPr>
        <dsp:cNvPr id="0" name=""/>
        <dsp:cNvSpPr/>
      </dsp:nvSpPr>
      <dsp:spPr>
        <a:xfrm>
          <a:off x="0" y="2539125"/>
          <a:ext cx="3089910" cy="2520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A79080-435E-49EE-8D4C-D272A0698CC6}">
      <dsp:nvSpPr>
        <dsp:cNvPr id="0" name=""/>
        <dsp:cNvSpPr/>
      </dsp:nvSpPr>
      <dsp:spPr>
        <a:xfrm>
          <a:off x="154495" y="2391525"/>
          <a:ext cx="2162937" cy="29520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54" tIns="0" rIns="81754" bIns="0" numCol="1" spcCol="1270" anchor="ctr" anchorCtr="0">
          <a:noAutofit/>
        </a:bodyPr>
        <a:lstStyle/>
        <a:p>
          <a:pPr marL="0" lvl="0" indent="0" algn="l" defTabSz="444500">
            <a:lnSpc>
              <a:spcPct val="90000"/>
            </a:lnSpc>
            <a:spcBef>
              <a:spcPct val="0"/>
            </a:spcBef>
            <a:spcAft>
              <a:spcPct val="35000"/>
            </a:spcAft>
            <a:buNone/>
          </a:pPr>
          <a:r>
            <a:rPr lang="en-IN" sz="1000" b="0" kern="1200">
              <a:latin typeface="Times New Roman" panose="02020603050405020304" charset="0"/>
              <a:cs typeface="Times New Roman" panose="02020603050405020304" charset="0"/>
            </a:rPr>
            <a:t>Clinical trial and testing</a:t>
          </a:r>
        </a:p>
      </dsp:txBody>
      <dsp:txXfrm>
        <a:off x="168905" y="2405935"/>
        <a:ext cx="2134117"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3">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nodeHorzAlign" val="l"/>
          <dgm:param type="horzAlign" val="l"/>
        </dgm:alg>
      </dgm:if>
      <dgm:else name="Name2">
        <dgm:alg type="lin">
          <dgm:param type="linDir" val="fromT"/>
          <dgm:param type="vertAlign" val="mid"/>
          <dgm:param type="nodeHorzAlign" val="r"/>
          <dgm:param typ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nodeHorzAlign" val="l"/>
              <dgm:param type="horzAlign" val="l"/>
            </dgm:alg>
          </dgm:if>
          <dgm:else name="Name6">
            <dgm:alg type="lin">
              <dgm:param type="linDir" val="fromR"/>
              <dgm:param type="nodeHorzAlign" val="r"/>
              <dgm:param typ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F69D-97FF-4A4B-8051-F16355CD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5395</Words>
  <Characters>30755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mac3989</cp:lastModifiedBy>
  <cp:revision>3</cp:revision>
  <dcterms:created xsi:type="dcterms:W3CDTF">2024-08-01T19:23:00Z</dcterms:created>
  <dcterms:modified xsi:type="dcterms:W3CDTF">2024-09-19T08:42:00Z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f343662c1c4f13d89462fc8aba41cb164d255cd7aa32644d9cfdc1f7568f46aa</vt:lpwstr>
  </property>
  <property fmtid="{D5CDD505-2E9C-101B-9397-08002B2CF9AE}" pid="3" name="KSOProductBuildVer">
    <vt:lpwstr>2057-12.2.0.17153</vt:lpwstr>
  </property>
  <property fmtid="{D5CDD505-2E9C-101B-9397-08002B2CF9AE}" pid="4" name="ICV">
    <vt:lpwstr>29DAEFAA279D4EC9B740EC7E6812A566_12</vt:lpwstr>
  </property>
</Properties>
</file>